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DD9A27" w14:textId="77777777" w:rsidR="00594387" w:rsidRPr="00594387" w:rsidRDefault="00594387" w:rsidP="00594387">
      <w:pPr>
        <w:spacing w:before="100" w:beforeAutospacing="1" w:after="100" w:afterAutospacing="1" w:line="480" w:lineRule="auto"/>
        <w:jc w:val="center"/>
        <w:rPr>
          <w:rFonts w:ascii="Times New Roman" w:eastAsia="Times New Roman" w:hAnsi="Times New Roman" w:cs="Times New Roman"/>
          <w:color w:val="252525"/>
          <w:sz w:val="44"/>
          <w:szCs w:val="24"/>
          <w:lang w:val="en-US"/>
        </w:rPr>
      </w:pPr>
      <w:bookmarkStart w:id="0" w:name="_Hlk110676293"/>
      <w:r w:rsidRPr="00594387">
        <w:rPr>
          <w:rFonts w:ascii="Times New Roman" w:eastAsia="Times New Roman" w:hAnsi="Times New Roman" w:cs="Times New Roman"/>
          <w:bCs/>
          <w:iCs/>
          <w:color w:val="252525"/>
          <w:sz w:val="44"/>
          <w:szCs w:val="24"/>
          <w:lang w:val="en-US"/>
        </w:rPr>
        <w:t>Biologically and Catalytically Active Cubic Silver Chloride</w:t>
      </w:r>
      <w:r w:rsidRPr="00594387">
        <w:rPr>
          <w:rFonts w:ascii="Times New Roman" w:eastAsia="Times New Roman" w:hAnsi="Times New Roman" w:cs="Times New Roman"/>
          <w:bCs/>
          <w:color w:val="252525"/>
          <w:sz w:val="44"/>
          <w:szCs w:val="24"/>
          <w:lang w:val="en-US"/>
        </w:rPr>
        <w:t>-anchored Palladium/Gold Bimetallic Nanomaterials</w:t>
      </w:r>
    </w:p>
    <w:bookmarkEnd w:id="0"/>
    <w:p w14:paraId="566FB158" w14:textId="77777777" w:rsidR="00594387" w:rsidRPr="00594387" w:rsidRDefault="00594387" w:rsidP="00594387">
      <w:pPr>
        <w:spacing w:line="480" w:lineRule="auto"/>
        <w:jc w:val="center"/>
        <w:rPr>
          <w:rFonts w:ascii="Times New Roman" w:eastAsia="Calibri" w:hAnsi="Times New Roman" w:cs="Times New Roman"/>
          <w:i/>
          <w:sz w:val="24"/>
          <w:szCs w:val="24"/>
          <w:lang w:val="en-US"/>
        </w:rPr>
      </w:pPr>
      <w:r w:rsidRPr="00594387">
        <w:rPr>
          <w:rFonts w:ascii="Times New Roman" w:eastAsia="Calibri" w:hAnsi="Times New Roman" w:cs="Times New Roman"/>
          <w:i/>
          <w:sz w:val="24"/>
          <w:szCs w:val="24"/>
          <w:lang w:val="en-GB"/>
        </w:rPr>
        <w:t xml:space="preserve">Prashant D. </w:t>
      </w:r>
      <w:proofErr w:type="spellStart"/>
      <w:r w:rsidRPr="00594387">
        <w:rPr>
          <w:rFonts w:ascii="Times New Roman" w:eastAsia="Calibri" w:hAnsi="Times New Roman" w:cs="Times New Roman"/>
          <w:i/>
          <w:sz w:val="24"/>
          <w:szCs w:val="24"/>
          <w:lang w:val="en-GB"/>
        </w:rPr>
        <w:t>Sarvalkar</w:t>
      </w:r>
      <w:r w:rsidRPr="00594387">
        <w:rPr>
          <w:rFonts w:ascii="Times New Roman" w:eastAsia="Calibri" w:hAnsi="Times New Roman" w:cs="Times New Roman"/>
          <w:i/>
          <w:sz w:val="24"/>
          <w:szCs w:val="24"/>
          <w:vertAlign w:val="superscript"/>
          <w:lang w:val="en-GB"/>
        </w:rPr>
        <w:t>a</w:t>
      </w:r>
      <w:proofErr w:type="spellEnd"/>
      <w:r w:rsidRPr="00594387">
        <w:rPr>
          <w:rFonts w:ascii="Times New Roman" w:eastAsia="Calibri" w:hAnsi="Times New Roman" w:cs="Times New Roman"/>
          <w:i/>
          <w:sz w:val="24"/>
          <w:szCs w:val="24"/>
          <w:lang w:val="en-GB"/>
        </w:rPr>
        <w:t xml:space="preserve">, Apurva S. </w:t>
      </w:r>
      <w:proofErr w:type="spellStart"/>
      <w:r w:rsidRPr="00594387">
        <w:rPr>
          <w:rFonts w:ascii="Times New Roman" w:eastAsia="Calibri" w:hAnsi="Times New Roman" w:cs="Times New Roman"/>
          <w:i/>
          <w:sz w:val="24"/>
          <w:szCs w:val="24"/>
          <w:lang w:val="en-GB"/>
        </w:rPr>
        <w:t>Vadanagekar</w:t>
      </w:r>
      <w:r w:rsidRPr="00594387">
        <w:rPr>
          <w:rFonts w:ascii="Times New Roman" w:eastAsia="Calibri" w:hAnsi="Times New Roman" w:cs="Times New Roman"/>
          <w:i/>
          <w:sz w:val="24"/>
          <w:szCs w:val="24"/>
          <w:vertAlign w:val="superscript"/>
          <w:lang w:val="en-GB"/>
        </w:rPr>
        <w:t>a</w:t>
      </w:r>
      <w:proofErr w:type="spellEnd"/>
      <w:r w:rsidRPr="00594387">
        <w:rPr>
          <w:rFonts w:ascii="Times New Roman" w:eastAsia="Calibri" w:hAnsi="Times New Roman" w:cs="Times New Roman"/>
          <w:i/>
          <w:sz w:val="24"/>
          <w:szCs w:val="24"/>
          <w:lang w:val="en-GB"/>
        </w:rPr>
        <w:t xml:space="preserve">, Omkar S. </w:t>
      </w:r>
      <w:proofErr w:type="spellStart"/>
      <w:r w:rsidRPr="00594387">
        <w:rPr>
          <w:rFonts w:ascii="Times New Roman" w:eastAsia="Calibri" w:hAnsi="Times New Roman" w:cs="Times New Roman"/>
          <w:i/>
          <w:sz w:val="24"/>
          <w:szCs w:val="24"/>
          <w:lang w:val="en-GB"/>
        </w:rPr>
        <w:t>Karvekar</w:t>
      </w:r>
      <w:r w:rsidRPr="00594387">
        <w:rPr>
          <w:rFonts w:ascii="Times New Roman" w:eastAsia="Calibri" w:hAnsi="Times New Roman" w:cs="Times New Roman"/>
          <w:i/>
          <w:sz w:val="24"/>
          <w:szCs w:val="24"/>
          <w:vertAlign w:val="superscript"/>
          <w:lang w:val="en-GB"/>
        </w:rPr>
        <w:t>b</w:t>
      </w:r>
      <w:proofErr w:type="spellEnd"/>
      <w:r w:rsidRPr="00594387">
        <w:rPr>
          <w:rFonts w:ascii="Times New Roman" w:eastAsia="Calibri" w:hAnsi="Times New Roman" w:cs="Times New Roman"/>
          <w:i/>
          <w:sz w:val="24"/>
          <w:szCs w:val="24"/>
          <w:lang w:val="en-GB"/>
        </w:rPr>
        <w:t>, Shivanand B. Teli</w:t>
      </w:r>
      <w:r w:rsidRPr="00594387">
        <w:rPr>
          <w:rFonts w:ascii="Times New Roman" w:eastAsia="Calibri" w:hAnsi="Times New Roman" w:cs="Times New Roman"/>
          <w:i/>
          <w:sz w:val="24"/>
          <w:szCs w:val="24"/>
          <w:vertAlign w:val="superscript"/>
          <w:lang w:val="en-GB"/>
        </w:rPr>
        <w:t>c</w:t>
      </w:r>
      <w:r w:rsidRPr="00594387">
        <w:rPr>
          <w:rFonts w:ascii="Times New Roman" w:eastAsia="Calibri" w:hAnsi="Times New Roman" w:cs="Times New Roman"/>
          <w:i/>
          <w:sz w:val="24"/>
          <w:szCs w:val="24"/>
          <w:lang w:val="en-GB"/>
        </w:rPr>
        <w:t xml:space="preserve">, Deepti N. </w:t>
      </w:r>
      <w:proofErr w:type="spellStart"/>
      <w:r w:rsidRPr="00594387">
        <w:rPr>
          <w:rFonts w:ascii="Times New Roman" w:eastAsia="Calibri" w:hAnsi="Times New Roman" w:cs="Times New Roman"/>
          <w:i/>
          <w:sz w:val="24"/>
          <w:szCs w:val="24"/>
          <w:lang w:val="en-GB"/>
        </w:rPr>
        <w:t>Kurhe</w:t>
      </w:r>
      <w:r w:rsidRPr="00594387">
        <w:rPr>
          <w:rFonts w:ascii="Times New Roman" w:eastAsia="Calibri" w:hAnsi="Times New Roman" w:cs="Times New Roman"/>
          <w:i/>
          <w:sz w:val="24"/>
          <w:szCs w:val="24"/>
          <w:vertAlign w:val="superscript"/>
          <w:lang w:val="en-GB"/>
        </w:rPr>
        <w:t>d</w:t>
      </w:r>
      <w:proofErr w:type="spellEnd"/>
      <w:r w:rsidRPr="00594387">
        <w:rPr>
          <w:rFonts w:ascii="Times New Roman" w:eastAsia="Calibri" w:hAnsi="Times New Roman" w:cs="Times New Roman"/>
          <w:i/>
          <w:sz w:val="24"/>
          <w:szCs w:val="24"/>
          <w:lang w:val="en-GB"/>
        </w:rPr>
        <w:t xml:space="preserve">, Mansingraj S. </w:t>
      </w:r>
      <w:proofErr w:type="spellStart"/>
      <w:r w:rsidRPr="00594387">
        <w:rPr>
          <w:rFonts w:ascii="Times New Roman" w:eastAsia="Calibri" w:hAnsi="Times New Roman" w:cs="Times New Roman"/>
          <w:i/>
          <w:sz w:val="24"/>
          <w:szCs w:val="24"/>
          <w:lang w:val="en-GB"/>
        </w:rPr>
        <w:t>Nimbalkar</w:t>
      </w:r>
      <w:r w:rsidRPr="00594387">
        <w:rPr>
          <w:rFonts w:ascii="Times New Roman" w:eastAsia="Calibri" w:hAnsi="Times New Roman" w:cs="Times New Roman"/>
          <w:i/>
          <w:sz w:val="24"/>
          <w:szCs w:val="24"/>
          <w:vertAlign w:val="superscript"/>
          <w:lang w:val="en-GB"/>
        </w:rPr>
        <w:t>e</w:t>
      </w:r>
      <w:proofErr w:type="spellEnd"/>
      <w:r w:rsidRPr="00594387">
        <w:rPr>
          <w:rFonts w:ascii="Times New Roman" w:eastAsia="Calibri" w:hAnsi="Times New Roman" w:cs="Times New Roman"/>
          <w:i/>
          <w:sz w:val="24"/>
          <w:szCs w:val="24"/>
          <w:lang w:val="en-GB"/>
        </w:rPr>
        <w:t xml:space="preserve">, </w:t>
      </w:r>
      <w:r w:rsidRPr="00594387">
        <w:rPr>
          <w:rFonts w:ascii="Times New Roman" w:eastAsia="Calibri" w:hAnsi="Times New Roman" w:cs="Times New Roman"/>
          <w:i/>
          <w:sz w:val="24"/>
          <w:szCs w:val="24"/>
          <w:lang w:val="en-US"/>
        </w:rPr>
        <w:t xml:space="preserve">Neeraj R. </w:t>
      </w:r>
      <w:proofErr w:type="spellStart"/>
      <w:r w:rsidRPr="00594387">
        <w:rPr>
          <w:rFonts w:ascii="Times New Roman" w:eastAsia="Calibri" w:hAnsi="Times New Roman" w:cs="Times New Roman"/>
          <w:i/>
          <w:sz w:val="24"/>
          <w:szCs w:val="24"/>
          <w:lang w:val="en-US"/>
        </w:rPr>
        <w:t>Prasad</w:t>
      </w:r>
      <w:r w:rsidRPr="00594387">
        <w:rPr>
          <w:rFonts w:ascii="Times New Roman" w:eastAsia="Calibri" w:hAnsi="Times New Roman" w:cs="Times New Roman"/>
          <w:i/>
          <w:sz w:val="24"/>
          <w:szCs w:val="24"/>
          <w:vertAlign w:val="superscript"/>
          <w:lang w:val="en-US"/>
        </w:rPr>
        <w:t>a</w:t>
      </w:r>
      <w:proofErr w:type="spellEnd"/>
      <w:r w:rsidRPr="00594387">
        <w:rPr>
          <w:rFonts w:ascii="Times New Roman" w:eastAsia="Calibri" w:hAnsi="Times New Roman" w:cs="Times New Roman"/>
          <w:i/>
          <w:sz w:val="24"/>
          <w:szCs w:val="24"/>
          <w:lang w:val="en-GB"/>
        </w:rPr>
        <w:t xml:space="preserve">, </w:t>
      </w:r>
      <w:r w:rsidRPr="00594387">
        <w:rPr>
          <w:rFonts w:ascii="Times New Roman" w:eastAsia="Calibri" w:hAnsi="Times New Roman" w:cs="Times New Roman"/>
          <w:i/>
          <w:sz w:val="24"/>
          <w:szCs w:val="24"/>
          <w:lang w:val="en-US"/>
        </w:rPr>
        <w:t xml:space="preserve">Kiran Kumar K. </w:t>
      </w:r>
      <w:proofErr w:type="spellStart"/>
      <w:r w:rsidRPr="00594387">
        <w:rPr>
          <w:rFonts w:ascii="Times New Roman" w:eastAsia="Calibri" w:hAnsi="Times New Roman" w:cs="Times New Roman"/>
          <w:i/>
          <w:sz w:val="24"/>
          <w:szCs w:val="24"/>
          <w:lang w:val="en-US"/>
        </w:rPr>
        <w:t>Sharma</w:t>
      </w:r>
      <w:r w:rsidRPr="00594387">
        <w:rPr>
          <w:rFonts w:ascii="Times New Roman" w:eastAsia="Calibri" w:hAnsi="Times New Roman" w:cs="Times New Roman"/>
          <w:i/>
          <w:sz w:val="24"/>
          <w:szCs w:val="24"/>
          <w:vertAlign w:val="superscript"/>
          <w:lang w:val="en-US"/>
        </w:rPr>
        <w:t>a</w:t>
      </w:r>
      <w:proofErr w:type="spellEnd"/>
      <w:r w:rsidRPr="00594387">
        <w:rPr>
          <w:rFonts w:ascii="Times New Roman" w:eastAsia="Calibri" w:hAnsi="Times New Roman" w:cs="Times New Roman"/>
          <w:i/>
          <w:sz w:val="24"/>
          <w:szCs w:val="24"/>
          <w:lang w:val="en-US"/>
        </w:rPr>
        <w:t>*</w:t>
      </w:r>
    </w:p>
    <w:p w14:paraId="15F35B62" w14:textId="77777777" w:rsidR="00594387" w:rsidRPr="00594387" w:rsidRDefault="00594387" w:rsidP="00594387">
      <w:pPr>
        <w:spacing w:line="360" w:lineRule="auto"/>
        <w:rPr>
          <w:rFonts w:ascii="Times New Roman" w:eastAsia="Calibri" w:hAnsi="Times New Roman" w:cs="Times New Roman"/>
          <w:sz w:val="24"/>
          <w:szCs w:val="24"/>
          <w:lang w:val="en-US"/>
        </w:rPr>
      </w:pPr>
      <w:proofErr w:type="gramStart"/>
      <w:r w:rsidRPr="00594387">
        <w:rPr>
          <w:rFonts w:ascii="Times New Roman" w:eastAsia="Calibri" w:hAnsi="Times New Roman" w:cs="Times New Roman"/>
          <w:sz w:val="24"/>
          <w:szCs w:val="24"/>
          <w:vertAlign w:val="superscript"/>
          <w:lang w:val="en-US"/>
        </w:rPr>
        <w:t>a</w:t>
      </w:r>
      <w:r w:rsidRPr="00594387">
        <w:rPr>
          <w:rFonts w:ascii="Times New Roman" w:eastAsia="Calibri" w:hAnsi="Times New Roman" w:cs="Times New Roman"/>
          <w:sz w:val="24"/>
          <w:szCs w:val="24"/>
          <w:lang w:val="en-US"/>
        </w:rPr>
        <w:t>School</w:t>
      </w:r>
      <w:proofErr w:type="gramEnd"/>
      <w:r w:rsidRPr="00594387">
        <w:rPr>
          <w:rFonts w:ascii="Times New Roman" w:eastAsia="Calibri" w:hAnsi="Times New Roman" w:cs="Times New Roman"/>
          <w:sz w:val="24"/>
          <w:szCs w:val="24"/>
          <w:lang w:val="en-US"/>
        </w:rPr>
        <w:t xml:space="preserve"> of Nanoscience and Biotechnology, Shivaji University, Kolhapur-416004 (MH), India.</w:t>
      </w:r>
    </w:p>
    <w:p w14:paraId="34056CFC" w14:textId="77777777" w:rsidR="00594387" w:rsidRPr="00594387" w:rsidRDefault="00594387" w:rsidP="00594387">
      <w:pPr>
        <w:spacing w:line="360" w:lineRule="auto"/>
        <w:rPr>
          <w:rFonts w:ascii="Times New Roman" w:eastAsia="Calibri" w:hAnsi="Times New Roman" w:cs="Times New Roman"/>
          <w:sz w:val="24"/>
          <w:szCs w:val="24"/>
          <w:lang w:val="en-US"/>
        </w:rPr>
      </w:pPr>
      <w:proofErr w:type="gramStart"/>
      <w:r w:rsidRPr="00594387">
        <w:rPr>
          <w:rFonts w:ascii="Times New Roman" w:eastAsia="Calibri" w:hAnsi="Times New Roman" w:cs="Times New Roman"/>
          <w:sz w:val="24"/>
          <w:szCs w:val="24"/>
          <w:vertAlign w:val="superscript"/>
          <w:lang w:val="en-US"/>
        </w:rPr>
        <w:t>b</w:t>
      </w:r>
      <w:r w:rsidRPr="00594387">
        <w:rPr>
          <w:rFonts w:ascii="Times New Roman" w:eastAsia="Calibri" w:hAnsi="Times New Roman" w:cs="Times New Roman"/>
          <w:sz w:val="24"/>
          <w:szCs w:val="24"/>
          <w:lang w:val="en-US"/>
        </w:rPr>
        <w:t>Department</w:t>
      </w:r>
      <w:proofErr w:type="gramEnd"/>
      <w:r w:rsidRPr="00594387">
        <w:rPr>
          <w:rFonts w:ascii="Times New Roman" w:eastAsia="Calibri" w:hAnsi="Times New Roman" w:cs="Times New Roman"/>
          <w:sz w:val="24"/>
          <w:szCs w:val="24"/>
          <w:lang w:val="en-US"/>
        </w:rPr>
        <w:t xml:space="preserve"> of Physical Chemistry, Faculty of Science, </w:t>
      </w:r>
      <w:proofErr w:type="spellStart"/>
      <w:r w:rsidRPr="00594387">
        <w:rPr>
          <w:rFonts w:ascii="Times New Roman" w:eastAsia="Calibri" w:hAnsi="Times New Roman" w:cs="Times New Roman"/>
          <w:sz w:val="24"/>
          <w:szCs w:val="24"/>
          <w:lang w:val="en-US"/>
        </w:rPr>
        <w:t>Palacký</w:t>
      </w:r>
      <w:proofErr w:type="spellEnd"/>
      <w:r w:rsidRPr="00594387">
        <w:rPr>
          <w:rFonts w:ascii="Times New Roman" w:eastAsia="Calibri" w:hAnsi="Times New Roman" w:cs="Times New Roman"/>
          <w:sz w:val="24"/>
          <w:szCs w:val="24"/>
          <w:lang w:val="en-US"/>
        </w:rPr>
        <w:t xml:space="preserve"> University, 17. </w:t>
      </w:r>
      <w:proofErr w:type="spellStart"/>
      <w:proofErr w:type="gramStart"/>
      <w:r w:rsidRPr="00594387">
        <w:rPr>
          <w:rFonts w:ascii="Times New Roman" w:eastAsia="Calibri" w:hAnsi="Times New Roman" w:cs="Times New Roman"/>
          <w:sz w:val="24"/>
          <w:szCs w:val="24"/>
          <w:lang w:val="en-US"/>
        </w:rPr>
        <w:t>listopadu</w:t>
      </w:r>
      <w:proofErr w:type="spellEnd"/>
      <w:proofErr w:type="gramEnd"/>
      <w:r w:rsidRPr="00594387">
        <w:rPr>
          <w:rFonts w:ascii="Times New Roman" w:eastAsia="Calibri" w:hAnsi="Times New Roman" w:cs="Times New Roman"/>
          <w:sz w:val="24"/>
          <w:szCs w:val="24"/>
          <w:lang w:val="en-US"/>
        </w:rPr>
        <w:t xml:space="preserve"> 12, Olomouc CZ-77146, Czech Republic.</w:t>
      </w:r>
    </w:p>
    <w:p w14:paraId="4F32C3BB" w14:textId="77777777" w:rsidR="00594387" w:rsidRPr="00594387" w:rsidRDefault="00594387" w:rsidP="00594387">
      <w:pPr>
        <w:spacing w:line="360" w:lineRule="auto"/>
        <w:rPr>
          <w:rFonts w:ascii="Times New Roman" w:eastAsia="Calibri" w:hAnsi="Times New Roman" w:cs="Times New Roman"/>
          <w:sz w:val="24"/>
          <w:szCs w:val="24"/>
          <w:lang w:val="en-US"/>
        </w:rPr>
      </w:pPr>
      <w:proofErr w:type="gramStart"/>
      <w:r w:rsidRPr="00594387">
        <w:rPr>
          <w:rFonts w:ascii="Times New Roman" w:eastAsia="Calibri" w:hAnsi="Times New Roman" w:cs="Times New Roman"/>
          <w:sz w:val="24"/>
          <w:szCs w:val="24"/>
          <w:vertAlign w:val="superscript"/>
          <w:lang w:val="en-US"/>
        </w:rPr>
        <w:t>c</w:t>
      </w:r>
      <w:r w:rsidRPr="00594387">
        <w:rPr>
          <w:rFonts w:ascii="Times New Roman" w:eastAsia="Calibri" w:hAnsi="Times New Roman" w:cs="Times New Roman"/>
          <w:sz w:val="24"/>
          <w:szCs w:val="24"/>
          <w:lang w:val="en-US"/>
        </w:rPr>
        <w:t>Department</w:t>
      </w:r>
      <w:proofErr w:type="gramEnd"/>
      <w:r w:rsidRPr="00594387">
        <w:rPr>
          <w:rFonts w:ascii="Times New Roman" w:eastAsia="Calibri" w:hAnsi="Times New Roman" w:cs="Times New Roman"/>
          <w:sz w:val="24"/>
          <w:szCs w:val="24"/>
          <w:lang w:val="en-US"/>
        </w:rPr>
        <w:t xml:space="preserve"> of Industrial Chemistry, Shivaji University, Kolhapur-416004 (MH), India.</w:t>
      </w:r>
    </w:p>
    <w:p w14:paraId="698BC202" w14:textId="77777777" w:rsidR="00594387" w:rsidRPr="00594387" w:rsidRDefault="00594387" w:rsidP="00594387">
      <w:pPr>
        <w:spacing w:line="360" w:lineRule="auto"/>
        <w:rPr>
          <w:rFonts w:ascii="Times New Roman" w:eastAsia="Calibri" w:hAnsi="Times New Roman" w:cs="Times New Roman"/>
          <w:sz w:val="24"/>
          <w:szCs w:val="24"/>
          <w:lang w:val="en-US"/>
        </w:rPr>
      </w:pPr>
      <w:proofErr w:type="gramStart"/>
      <w:r w:rsidRPr="00594387">
        <w:rPr>
          <w:rFonts w:ascii="Times New Roman" w:eastAsia="Calibri" w:hAnsi="Times New Roman" w:cs="Times New Roman"/>
          <w:sz w:val="24"/>
          <w:szCs w:val="24"/>
          <w:vertAlign w:val="superscript"/>
          <w:lang w:val="en-US"/>
        </w:rPr>
        <w:t>d</w:t>
      </w:r>
      <w:r w:rsidRPr="00594387">
        <w:rPr>
          <w:rFonts w:ascii="Times New Roman" w:eastAsia="Calibri" w:hAnsi="Times New Roman" w:cs="Times New Roman"/>
          <w:sz w:val="24"/>
          <w:szCs w:val="24"/>
          <w:lang w:val="en-US"/>
        </w:rPr>
        <w:t>Department</w:t>
      </w:r>
      <w:proofErr w:type="gramEnd"/>
      <w:r w:rsidRPr="00594387">
        <w:rPr>
          <w:rFonts w:ascii="Times New Roman" w:eastAsia="Calibri" w:hAnsi="Times New Roman" w:cs="Times New Roman"/>
          <w:sz w:val="24"/>
          <w:szCs w:val="24"/>
          <w:lang w:val="en-US"/>
        </w:rPr>
        <w:t xml:space="preserve"> of Biochemistry, Shivaji University, Kolhapur-416004 (MH), India. </w:t>
      </w:r>
    </w:p>
    <w:p w14:paraId="319EC834" w14:textId="77777777" w:rsidR="00594387" w:rsidRPr="00594387" w:rsidRDefault="00594387" w:rsidP="00594387">
      <w:pPr>
        <w:spacing w:line="360" w:lineRule="auto"/>
        <w:rPr>
          <w:rFonts w:ascii="Times New Roman" w:eastAsia="Calibri" w:hAnsi="Times New Roman" w:cs="Times New Roman"/>
          <w:sz w:val="24"/>
          <w:szCs w:val="24"/>
          <w:lang w:val="en-US"/>
        </w:rPr>
      </w:pPr>
      <w:proofErr w:type="spellStart"/>
      <w:proofErr w:type="gramStart"/>
      <w:r w:rsidRPr="00594387">
        <w:rPr>
          <w:rFonts w:ascii="Times New Roman" w:eastAsia="Calibri" w:hAnsi="Times New Roman" w:cs="Times New Roman"/>
          <w:sz w:val="24"/>
          <w:szCs w:val="24"/>
          <w:vertAlign w:val="superscript"/>
          <w:lang w:val="en-US"/>
        </w:rPr>
        <w:t>e</w:t>
      </w:r>
      <w:r w:rsidRPr="00594387">
        <w:rPr>
          <w:rFonts w:ascii="Times New Roman" w:eastAsia="Calibri" w:hAnsi="Times New Roman" w:cs="Times New Roman"/>
          <w:sz w:val="24"/>
          <w:szCs w:val="24"/>
          <w:lang w:val="en-US"/>
        </w:rPr>
        <w:t>Department</w:t>
      </w:r>
      <w:proofErr w:type="spellEnd"/>
      <w:proofErr w:type="gramEnd"/>
      <w:r w:rsidRPr="00594387">
        <w:rPr>
          <w:rFonts w:ascii="Times New Roman" w:eastAsia="Calibri" w:hAnsi="Times New Roman" w:cs="Times New Roman"/>
          <w:sz w:val="24"/>
          <w:szCs w:val="24"/>
          <w:lang w:val="en-US"/>
        </w:rPr>
        <w:t xml:space="preserve"> of Botany, Shivaji University, Kolhapur-416004 (MH), India. </w:t>
      </w:r>
    </w:p>
    <w:p w14:paraId="337347EF" w14:textId="77777777" w:rsidR="00594387" w:rsidRPr="00594387" w:rsidRDefault="00594387" w:rsidP="00594387">
      <w:pPr>
        <w:tabs>
          <w:tab w:val="left" w:pos="6840"/>
        </w:tabs>
        <w:autoSpaceDE w:val="0"/>
        <w:autoSpaceDN w:val="0"/>
        <w:adjustRightInd w:val="0"/>
        <w:spacing w:line="360" w:lineRule="auto"/>
        <w:jc w:val="center"/>
        <w:rPr>
          <w:rFonts w:ascii="Times" w:eastAsia="Calibri" w:hAnsi="Times" w:cs="Times New Roman"/>
          <w:sz w:val="24"/>
          <w:szCs w:val="24"/>
          <w:lang w:val="en-US"/>
        </w:rPr>
      </w:pPr>
      <w:bookmarkStart w:id="1" w:name="_Hlk88428274"/>
      <w:r w:rsidRPr="00594387">
        <w:rPr>
          <w:rFonts w:ascii="Times" w:eastAsia="Calibri" w:hAnsi="Times" w:cs="Times New Roman"/>
          <w:b/>
          <w:sz w:val="24"/>
          <w:szCs w:val="24"/>
          <w:lang w:val="en-US"/>
        </w:rPr>
        <w:t>*</w:t>
      </w:r>
      <w:r w:rsidRPr="00594387">
        <w:rPr>
          <w:rFonts w:ascii="Times" w:eastAsia="Calibri" w:hAnsi="Times" w:cs="Times New Roman"/>
          <w:bCs/>
          <w:sz w:val="24"/>
          <w:szCs w:val="24"/>
          <w:lang w:val="en-US"/>
        </w:rPr>
        <w:t>Corresponding</w:t>
      </w:r>
      <w:r w:rsidRPr="00594387">
        <w:rPr>
          <w:rFonts w:ascii="Times" w:eastAsia="Calibri" w:hAnsi="Times" w:cs="Times New Roman"/>
          <w:sz w:val="24"/>
          <w:szCs w:val="24"/>
          <w:lang w:val="en-US"/>
        </w:rPr>
        <w:t xml:space="preserve"> author</w:t>
      </w:r>
      <w:bookmarkEnd w:id="1"/>
      <w:r w:rsidRPr="00594387">
        <w:rPr>
          <w:rFonts w:ascii="Times" w:eastAsia="Calibri" w:hAnsi="Times" w:cs="Times New Roman"/>
          <w:sz w:val="24"/>
          <w:szCs w:val="24"/>
          <w:lang w:val="en-US"/>
        </w:rPr>
        <w:t>: Prof. Kiran Kumar K. Sharma (</w:t>
      </w:r>
      <w:r w:rsidRPr="00594387">
        <w:rPr>
          <w:rFonts w:ascii="Times" w:eastAsia="Calibri" w:hAnsi="Times" w:cs="Times New Roman"/>
          <w:color w:val="0070C0"/>
          <w:sz w:val="24"/>
          <w:szCs w:val="24"/>
          <w:lang w:val="en-US"/>
        </w:rPr>
        <w:t>kks.snst@unishivaji.ac.in</w:t>
      </w:r>
      <w:r w:rsidRPr="00594387">
        <w:rPr>
          <w:rFonts w:ascii="Times" w:eastAsia="Calibri" w:hAnsi="Times" w:cs="Times New Roman"/>
          <w:sz w:val="24"/>
          <w:szCs w:val="24"/>
          <w:lang w:val="en-US"/>
        </w:rPr>
        <w:t>)</w:t>
      </w:r>
    </w:p>
    <w:p w14:paraId="183325B6" w14:textId="07646F49" w:rsidR="004154B5" w:rsidRDefault="004154B5" w:rsidP="008F35B6">
      <w:pPr>
        <w:spacing w:after="0" w:line="360" w:lineRule="auto"/>
        <w:jc w:val="center"/>
        <w:rPr>
          <w:rFonts w:ascii="Times" w:hAnsi="Times" w:cs="Times New Roman"/>
          <w:sz w:val="24"/>
          <w:szCs w:val="24"/>
        </w:rPr>
      </w:pPr>
      <w:bookmarkStart w:id="2" w:name="_GoBack"/>
      <w:bookmarkEnd w:id="2"/>
    </w:p>
    <w:p w14:paraId="66E0EAC0" w14:textId="77777777" w:rsidR="004154B5" w:rsidRPr="004154B5" w:rsidRDefault="004154B5" w:rsidP="004154B5">
      <w:pPr>
        <w:pStyle w:val="ListParagraph"/>
        <w:numPr>
          <w:ilvl w:val="0"/>
          <w:numId w:val="1"/>
        </w:numPr>
        <w:spacing w:after="0" w:line="360" w:lineRule="auto"/>
        <w:rPr>
          <w:rFonts w:ascii="Times" w:hAnsi="Times" w:cs="Times New Roman"/>
          <w:b/>
          <w:sz w:val="24"/>
          <w:szCs w:val="24"/>
        </w:rPr>
      </w:pPr>
      <w:r w:rsidRPr="004154B5">
        <w:rPr>
          <w:rFonts w:ascii="Times New Roman" w:hAnsi="Times New Roman" w:cs="Times New Roman"/>
          <w:b/>
          <w:bCs/>
          <w:sz w:val="24"/>
        </w:rPr>
        <w:t>Reaction mechanism</w:t>
      </w:r>
    </w:p>
    <w:p w14:paraId="330DE636" w14:textId="23323756" w:rsidR="004154B5" w:rsidRDefault="004154B5" w:rsidP="004154B5">
      <w:pPr>
        <w:spacing w:after="0" w:line="360" w:lineRule="auto"/>
        <w:jc w:val="both"/>
        <w:rPr>
          <w:rFonts w:ascii="Times New Roman" w:hAnsi="Times New Roman" w:cs="Times New Roman"/>
          <w:bCs/>
          <w:sz w:val="24"/>
        </w:rPr>
      </w:pPr>
      <w:r w:rsidRPr="004154B5">
        <w:rPr>
          <w:rFonts w:ascii="Times New Roman" w:hAnsi="Times New Roman" w:cs="Times New Roman"/>
          <w:bCs/>
          <w:sz w:val="24"/>
        </w:rPr>
        <w:t xml:space="preserve">According to Le Chatelier's principle, this will result in more AgCl formation by shifting equilibrium to the left. i.e., the presence of a common ion will suppress the solubility </w:t>
      </w:r>
      <w:r>
        <w:rPr>
          <w:rFonts w:ascii="Times New Roman" w:hAnsi="Times New Roman" w:cs="Times New Roman"/>
          <w:bCs/>
          <w:sz w:val="24"/>
        </w:rPr>
        <w:t>of a marginally soluble salt</w:t>
      </w:r>
      <w:r w:rsidRPr="004154B5">
        <w:rPr>
          <w:rFonts w:ascii="Times New Roman" w:hAnsi="Times New Roman" w:cs="Times New Roman"/>
          <w:bCs/>
          <w:sz w:val="24"/>
        </w:rPr>
        <w:t>. When, all precursor are mixed, Cl- ions from PdCl</w:t>
      </w:r>
      <w:r w:rsidRPr="004154B5">
        <w:rPr>
          <w:rFonts w:ascii="Times New Roman" w:hAnsi="Times New Roman" w:cs="Times New Roman"/>
          <w:bCs/>
          <w:sz w:val="24"/>
          <w:vertAlign w:val="subscript"/>
        </w:rPr>
        <w:t>2</w:t>
      </w:r>
      <w:r w:rsidRPr="004154B5">
        <w:rPr>
          <w:rFonts w:ascii="Times New Roman" w:hAnsi="Times New Roman" w:cs="Times New Roman"/>
          <w:bCs/>
          <w:sz w:val="24"/>
        </w:rPr>
        <w:t xml:space="preserve"> and HAuCl</w:t>
      </w:r>
      <w:r w:rsidRPr="004154B5">
        <w:rPr>
          <w:rFonts w:ascii="Times New Roman" w:hAnsi="Times New Roman" w:cs="Times New Roman"/>
          <w:bCs/>
          <w:sz w:val="24"/>
          <w:vertAlign w:val="subscript"/>
        </w:rPr>
        <w:t>4</w:t>
      </w:r>
      <w:r w:rsidRPr="004154B5">
        <w:rPr>
          <w:rFonts w:ascii="Times New Roman" w:hAnsi="Times New Roman" w:cs="Times New Roman"/>
          <w:bCs/>
          <w:sz w:val="24"/>
        </w:rPr>
        <w:t xml:space="preserve"> react to Ag</w:t>
      </w:r>
      <w:r w:rsidRPr="004154B5">
        <w:rPr>
          <w:rFonts w:ascii="Times New Roman" w:hAnsi="Times New Roman" w:cs="Times New Roman"/>
          <w:bCs/>
          <w:sz w:val="24"/>
          <w:vertAlign w:val="superscript"/>
        </w:rPr>
        <w:t>+</w:t>
      </w:r>
      <w:r w:rsidRPr="004154B5">
        <w:rPr>
          <w:rFonts w:ascii="Times New Roman" w:hAnsi="Times New Roman" w:cs="Times New Roman"/>
          <w:bCs/>
          <w:sz w:val="24"/>
        </w:rPr>
        <w:t xml:space="preserve"> and form AgCl salt. The reduction potential of Ag</w:t>
      </w:r>
      <w:r w:rsidRPr="004154B5">
        <w:rPr>
          <w:rFonts w:ascii="Times New Roman" w:hAnsi="Times New Roman" w:cs="Times New Roman"/>
          <w:bCs/>
          <w:sz w:val="24"/>
          <w:vertAlign w:val="superscript"/>
        </w:rPr>
        <w:t>+</w:t>
      </w:r>
      <w:r w:rsidRPr="004154B5">
        <w:rPr>
          <w:rFonts w:ascii="Times New Roman" w:hAnsi="Times New Roman" w:cs="Times New Roman"/>
          <w:bCs/>
          <w:sz w:val="24"/>
        </w:rPr>
        <w:t xml:space="preserve"> is 0.80 V, and the standard free energy of formation of AgCl is -1.136969 V (</w:t>
      </w:r>
      <w:proofErr w:type="gramStart"/>
      <w:r w:rsidRPr="004154B5">
        <w:rPr>
          <w:rFonts w:ascii="Times New Roman" w:hAnsi="Times New Roman" w:cs="Times New Roman"/>
          <w:bCs/>
          <w:sz w:val="24"/>
        </w:rPr>
        <w:t>Ks</w:t>
      </w:r>
      <w:r w:rsidRPr="004154B5">
        <w:rPr>
          <w:rFonts w:ascii="Times New Roman" w:hAnsi="Times New Roman" w:cs="Times New Roman"/>
          <w:bCs/>
          <w:sz w:val="24"/>
          <w:vertAlign w:val="subscript"/>
        </w:rPr>
        <w:t>(</w:t>
      </w:r>
      <w:proofErr w:type="gramEnd"/>
      <w:r w:rsidRPr="004154B5">
        <w:rPr>
          <w:rFonts w:ascii="Times New Roman" w:hAnsi="Times New Roman" w:cs="Times New Roman"/>
          <w:bCs/>
          <w:sz w:val="24"/>
          <w:vertAlign w:val="subscript"/>
        </w:rPr>
        <w:t xml:space="preserve">AgCl) </w:t>
      </w:r>
      <w:r w:rsidRPr="004154B5">
        <w:rPr>
          <w:rFonts w:ascii="Times New Roman" w:hAnsi="Times New Roman" w:cs="Times New Roman"/>
          <w:bCs/>
          <w:sz w:val="24"/>
        </w:rPr>
        <w:t>is 1.6 × 10</w:t>
      </w:r>
      <w:r w:rsidRPr="004154B5">
        <w:rPr>
          <w:rFonts w:ascii="Times New Roman" w:hAnsi="Times New Roman" w:cs="Times New Roman"/>
          <w:bCs/>
          <w:sz w:val="24"/>
          <w:vertAlign w:val="superscript"/>
        </w:rPr>
        <w:t>-10</w:t>
      </w:r>
      <w:r w:rsidRPr="004154B5">
        <w:rPr>
          <w:rFonts w:ascii="Times New Roman" w:hAnsi="Times New Roman" w:cs="Times New Roman"/>
          <w:bCs/>
          <w:sz w:val="24"/>
        </w:rPr>
        <w:t xml:space="preserve"> mol</w:t>
      </w:r>
      <w:r w:rsidRPr="004154B5">
        <w:rPr>
          <w:rFonts w:ascii="Times New Roman" w:hAnsi="Times New Roman" w:cs="Times New Roman"/>
          <w:bCs/>
          <w:sz w:val="24"/>
          <w:vertAlign w:val="superscript"/>
        </w:rPr>
        <w:t>2</w:t>
      </w:r>
      <w:r w:rsidRPr="004154B5">
        <w:rPr>
          <w:rFonts w:ascii="Times New Roman" w:hAnsi="Times New Roman" w:cs="Times New Roman"/>
          <w:bCs/>
          <w:sz w:val="24"/>
        </w:rPr>
        <w:t>/L</w:t>
      </w:r>
      <w:r w:rsidRPr="004154B5">
        <w:rPr>
          <w:rFonts w:ascii="Times New Roman" w:hAnsi="Times New Roman" w:cs="Times New Roman"/>
          <w:bCs/>
          <w:sz w:val="24"/>
          <w:vertAlign w:val="superscript"/>
        </w:rPr>
        <w:t>2</w:t>
      </w:r>
      <w:r w:rsidRPr="004154B5">
        <w:rPr>
          <w:rFonts w:ascii="Times New Roman" w:hAnsi="Times New Roman" w:cs="Times New Roman"/>
          <w:bCs/>
          <w:sz w:val="24"/>
        </w:rPr>
        <w:t>), indicating that production of AgCl is easier than reduction of Ag</w:t>
      </w:r>
      <w:r w:rsidRPr="004154B5">
        <w:rPr>
          <w:rFonts w:ascii="Times New Roman" w:hAnsi="Times New Roman" w:cs="Times New Roman"/>
          <w:bCs/>
          <w:sz w:val="24"/>
          <w:vertAlign w:val="superscript"/>
        </w:rPr>
        <w:t>+</w:t>
      </w:r>
      <w:r w:rsidRPr="004154B5">
        <w:rPr>
          <w:rFonts w:ascii="Times New Roman" w:hAnsi="Times New Roman" w:cs="Times New Roman"/>
          <w:bCs/>
          <w:sz w:val="24"/>
        </w:rPr>
        <w:t xml:space="preserve"> to Ag</w:t>
      </w:r>
      <w:r w:rsidRPr="004154B5">
        <w:rPr>
          <w:rFonts w:ascii="Times New Roman" w:hAnsi="Times New Roman" w:cs="Times New Roman"/>
          <w:bCs/>
          <w:sz w:val="24"/>
          <w:vertAlign w:val="superscript"/>
        </w:rPr>
        <w:t>0</w:t>
      </w:r>
      <w:r w:rsidRPr="004154B5">
        <w:rPr>
          <w:rFonts w:ascii="Times New Roman" w:hAnsi="Times New Roman" w:cs="Times New Roman"/>
          <w:bCs/>
          <w:sz w:val="24"/>
        </w:rPr>
        <w:t>.</w:t>
      </w:r>
    </w:p>
    <w:p w14:paraId="0F0A597B" w14:textId="77777777" w:rsidR="004154B5" w:rsidRPr="004154B5" w:rsidRDefault="004154B5" w:rsidP="004154B5">
      <w:pPr>
        <w:spacing w:after="0" w:line="360" w:lineRule="auto"/>
        <w:rPr>
          <w:rFonts w:ascii="Times" w:hAnsi="Times" w:cs="Times New Roman"/>
          <w:sz w:val="24"/>
          <w:szCs w:val="24"/>
        </w:rPr>
      </w:pPr>
    </w:p>
    <w:p w14:paraId="2F65F82D" w14:textId="582514C5" w:rsidR="005B3691" w:rsidRPr="005B3691" w:rsidRDefault="005B3691" w:rsidP="005B3691">
      <w:pPr>
        <w:pStyle w:val="ListParagraph"/>
        <w:numPr>
          <w:ilvl w:val="0"/>
          <w:numId w:val="1"/>
        </w:numPr>
        <w:tabs>
          <w:tab w:val="left" w:pos="-426"/>
        </w:tabs>
        <w:autoSpaceDE w:val="0"/>
        <w:autoSpaceDN w:val="0"/>
        <w:adjustRightInd w:val="0"/>
        <w:spacing w:after="0" w:line="360" w:lineRule="auto"/>
        <w:jc w:val="both"/>
        <w:rPr>
          <w:rFonts w:ascii="Times" w:eastAsiaTheme="minorEastAsia" w:hAnsi="Times" w:cs="Times New Roman"/>
          <w:sz w:val="24"/>
          <w:szCs w:val="24"/>
        </w:rPr>
      </w:pPr>
      <w:r w:rsidRPr="005B3691">
        <w:rPr>
          <w:rFonts w:ascii="Times" w:hAnsi="Times" w:cs="Times New Roman"/>
          <w:b/>
          <w:bCs/>
          <w:sz w:val="24"/>
          <w:szCs w:val="24"/>
        </w:rPr>
        <w:t>Rietveld refinement</w:t>
      </w:r>
    </w:p>
    <w:p w14:paraId="16790C9C" w14:textId="77777777" w:rsidR="005B3691" w:rsidRPr="005B3691" w:rsidRDefault="005B3691" w:rsidP="004154B5">
      <w:pPr>
        <w:spacing w:after="0" w:line="360" w:lineRule="auto"/>
        <w:ind w:firstLine="720"/>
        <w:jc w:val="both"/>
        <w:rPr>
          <w:rFonts w:ascii="Times New Roman" w:hAnsi="Times New Roman" w:cs="Times New Roman"/>
          <w:kern w:val="2"/>
          <w:sz w:val="24"/>
          <w:szCs w:val="24"/>
          <w:shd w:val="clear" w:color="auto" w:fill="FCFCFC"/>
          <w:lang w:val="en-GB"/>
          <w14:ligatures w14:val="standardContextual"/>
        </w:rPr>
      </w:pPr>
      <w:r w:rsidRPr="005B3691">
        <w:rPr>
          <w:rFonts w:ascii="Times New Roman" w:hAnsi="Times New Roman" w:cs="Times New Roman"/>
          <w:kern w:val="2"/>
          <w:sz w:val="24"/>
          <w:szCs w:val="24"/>
          <w:shd w:val="clear" w:color="auto" w:fill="FCFCFC"/>
          <w:lang w:val="en-GB"/>
          <w14:ligatures w14:val="standardContextual"/>
        </w:rPr>
        <w:t xml:space="preserve">The Rietveld refinement approach using the Fullprof program was used to conduct the crucial structural study of the polycrystalline AgCl. Initial refinement input parameters came </w:t>
      </w:r>
      <w:r w:rsidRPr="005B3691">
        <w:rPr>
          <w:rFonts w:ascii="Times New Roman" w:hAnsi="Times New Roman" w:cs="Times New Roman"/>
          <w:kern w:val="2"/>
          <w:sz w:val="24"/>
          <w:szCs w:val="24"/>
          <w:shd w:val="clear" w:color="auto" w:fill="FCFCFC"/>
          <w:lang w:val="en-GB"/>
          <w14:ligatures w14:val="standardContextual"/>
        </w:rPr>
        <w:lastRenderedPageBreak/>
        <w:t>from the crystallographic input file (CIF) that was generated. We obtained the necessary background by an automatic background in fullprof utilizing the observed diffraction profile. Peak shape was determined using the pseudo-Voiget function, with the number of refinement cycles (20) being constant for every refinement. Each refinement included quantitative and visual examination to track the goodness of fit (χ</w:t>
      </w:r>
      <w:r w:rsidRPr="005B3691">
        <w:rPr>
          <w:rFonts w:ascii="Times New Roman" w:hAnsi="Times New Roman" w:cs="Times New Roman"/>
          <w:kern w:val="2"/>
          <w:sz w:val="24"/>
          <w:szCs w:val="24"/>
          <w:shd w:val="clear" w:color="auto" w:fill="FCFCFC"/>
          <w:vertAlign w:val="superscript"/>
          <w:lang w:val="en-GB"/>
          <w14:ligatures w14:val="standardContextual"/>
        </w:rPr>
        <w:t>2</w:t>
      </w:r>
      <w:r w:rsidRPr="005B3691">
        <w:rPr>
          <w:rFonts w:ascii="Times New Roman" w:hAnsi="Times New Roman" w:cs="Times New Roman"/>
          <w:kern w:val="2"/>
          <w:sz w:val="24"/>
          <w:szCs w:val="24"/>
          <w:shd w:val="clear" w:color="auto" w:fill="FCFCFC"/>
          <w:lang w:val="en-GB"/>
          <w14:ligatures w14:val="standardContextual"/>
        </w:rPr>
        <w:t xml:space="preserve">) and variance between calculated and observed values. One by one, the different parameters, such as scale factor, lattice parameters (a, b, and c), backdrop points, FWHM parameters (U and W), overall B-factor, orientation, instrumental parameters, etc., were refined. </w:t>
      </w:r>
    </w:p>
    <w:p w14:paraId="3CE573F8" w14:textId="0E6D598A" w:rsidR="005B3691" w:rsidRPr="005B3691" w:rsidRDefault="005B3691" w:rsidP="004154B5">
      <w:pPr>
        <w:spacing w:after="0" w:line="360" w:lineRule="auto"/>
        <w:ind w:firstLine="720"/>
        <w:jc w:val="both"/>
        <w:rPr>
          <w:rFonts w:ascii="Times New Roman" w:hAnsi="Times New Roman" w:cs="Times New Roman"/>
          <w:kern w:val="2"/>
          <w:sz w:val="24"/>
          <w:szCs w:val="24"/>
          <w:shd w:val="clear" w:color="auto" w:fill="FCFCFC"/>
          <w:lang w:val="en-GB"/>
          <w14:ligatures w14:val="standardContextual"/>
        </w:rPr>
      </w:pPr>
      <w:r w:rsidRPr="005B3691">
        <w:rPr>
          <w:rFonts w:ascii="Times New Roman" w:hAnsi="Times New Roman" w:cs="Times New Roman"/>
          <w:kern w:val="2"/>
          <w:sz w:val="24"/>
          <w:szCs w:val="24"/>
          <w:shd w:val="clear" w:color="auto" w:fill="FCFCFC"/>
          <w:lang w:val="en-GB"/>
          <w14:ligatures w14:val="standardContextual"/>
        </w:rPr>
        <w:t>The main goal was to reduce the χ</w:t>
      </w:r>
      <w:r w:rsidRPr="005B3691">
        <w:rPr>
          <w:rFonts w:ascii="Times New Roman" w:hAnsi="Times New Roman" w:cs="Times New Roman"/>
          <w:kern w:val="2"/>
          <w:sz w:val="24"/>
          <w:szCs w:val="24"/>
          <w:shd w:val="clear" w:color="auto" w:fill="FCFCFC"/>
          <w:vertAlign w:val="superscript"/>
          <w:lang w:val="en-GB"/>
          <w14:ligatures w14:val="standardContextual"/>
        </w:rPr>
        <w:t>2</w:t>
      </w:r>
      <w:r w:rsidRPr="005B3691">
        <w:rPr>
          <w:rFonts w:ascii="Times New Roman" w:hAnsi="Times New Roman" w:cs="Times New Roman"/>
          <w:kern w:val="2"/>
          <w:sz w:val="24"/>
          <w:szCs w:val="24"/>
          <w:shd w:val="clear" w:color="auto" w:fill="FCFCFC"/>
          <w:lang w:val="en-GB"/>
          <w14:ligatures w14:val="standardContextual"/>
        </w:rPr>
        <w:t xml:space="preserve"> value and obtain a flat, structured plot that showed the discrepancy between the calculated and actual outcomes. The output parameters that were reached after thorough refinement include cell volume, expected weighted profile factor (R</w:t>
      </w:r>
      <w:r w:rsidRPr="005B3691">
        <w:rPr>
          <w:rFonts w:ascii="Times New Roman" w:hAnsi="Times New Roman" w:cs="Times New Roman"/>
          <w:kern w:val="2"/>
          <w:sz w:val="24"/>
          <w:szCs w:val="24"/>
          <w:shd w:val="clear" w:color="auto" w:fill="FCFCFC"/>
          <w:vertAlign w:val="subscript"/>
          <w:lang w:val="en-GB"/>
          <w14:ligatures w14:val="standardContextual"/>
        </w:rPr>
        <w:t>exp</w:t>
      </w:r>
      <w:r w:rsidRPr="005B3691">
        <w:rPr>
          <w:rFonts w:ascii="Times New Roman" w:hAnsi="Times New Roman" w:cs="Times New Roman"/>
          <w:kern w:val="2"/>
          <w:sz w:val="24"/>
          <w:szCs w:val="24"/>
          <w:shd w:val="clear" w:color="auto" w:fill="FCFCFC"/>
          <w:lang w:val="en-GB"/>
          <w14:ligatures w14:val="standardContextual"/>
        </w:rPr>
        <w:t>), lattice parameters, weight profile factor (R</w:t>
      </w:r>
      <w:r w:rsidRPr="005B3691">
        <w:rPr>
          <w:rFonts w:ascii="Times New Roman" w:hAnsi="Times New Roman" w:cs="Times New Roman"/>
          <w:kern w:val="2"/>
          <w:sz w:val="24"/>
          <w:szCs w:val="24"/>
          <w:shd w:val="clear" w:color="auto" w:fill="FCFCFC"/>
          <w:vertAlign w:val="subscript"/>
          <w:lang w:val="en-GB"/>
          <w14:ligatures w14:val="standardContextual"/>
        </w:rPr>
        <w:t>wp</w:t>
      </w:r>
      <w:r w:rsidRPr="005B3691">
        <w:rPr>
          <w:rFonts w:ascii="Times New Roman" w:hAnsi="Times New Roman" w:cs="Times New Roman"/>
          <w:kern w:val="2"/>
          <w:sz w:val="24"/>
          <w:szCs w:val="24"/>
          <w:shd w:val="clear" w:color="auto" w:fill="FCFCFC"/>
          <w:lang w:val="en-GB"/>
          <w14:ligatures w14:val="standardContextual"/>
        </w:rPr>
        <w:t>), Bragg factor (RB), Reduced chi-square (χ</w:t>
      </w:r>
      <w:r w:rsidRPr="005B3691">
        <w:rPr>
          <w:rFonts w:ascii="Times New Roman" w:hAnsi="Times New Roman" w:cs="Times New Roman"/>
          <w:kern w:val="2"/>
          <w:sz w:val="24"/>
          <w:szCs w:val="24"/>
          <w:shd w:val="clear" w:color="auto" w:fill="FCFCFC"/>
          <w:vertAlign w:val="superscript"/>
          <w:lang w:val="en-GB"/>
          <w14:ligatures w14:val="standardContextual"/>
        </w:rPr>
        <w:t>2</w:t>
      </w:r>
      <w:r w:rsidRPr="005B3691">
        <w:rPr>
          <w:rFonts w:ascii="Times New Roman" w:hAnsi="Times New Roman" w:cs="Times New Roman"/>
          <w:kern w:val="2"/>
          <w:sz w:val="24"/>
          <w:szCs w:val="24"/>
          <w:shd w:val="clear" w:color="auto" w:fill="FCFCFC"/>
          <w:lang w:val="en-GB"/>
          <w14:ligatures w14:val="standardContextual"/>
        </w:rPr>
        <w:t>), profile factor (R</w:t>
      </w:r>
      <w:r w:rsidRPr="005B3691">
        <w:rPr>
          <w:rFonts w:ascii="Times New Roman" w:hAnsi="Times New Roman" w:cs="Times New Roman"/>
          <w:kern w:val="2"/>
          <w:sz w:val="24"/>
          <w:szCs w:val="24"/>
          <w:shd w:val="clear" w:color="auto" w:fill="FCFCFC"/>
          <w:vertAlign w:val="subscript"/>
          <w:lang w:val="en-GB"/>
          <w14:ligatures w14:val="standardContextual"/>
        </w:rPr>
        <w:t>p</w:t>
      </w:r>
      <w:r w:rsidRPr="005B3691">
        <w:rPr>
          <w:rFonts w:ascii="Times New Roman" w:hAnsi="Times New Roman" w:cs="Times New Roman"/>
          <w:kern w:val="2"/>
          <w:sz w:val="24"/>
          <w:szCs w:val="24"/>
          <w:shd w:val="clear" w:color="auto" w:fill="FCFCFC"/>
          <w:lang w:val="en-GB"/>
          <w14:ligatures w14:val="standardContextual"/>
        </w:rPr>
        <w:t>), and material density, as shown in Table S1. The lattice parameters of AgCl</w:t>
      </w:r>
      <w:r w:rsidR="00DA586C">
        <w:rPr>
          <w:rFonts w:ascii="Times New Roman" w:hAnsi="Times New Roman" w:cs="Times New Roman"/>
          <w:kern w:val="2"/>
          <w:sz w:val="24"/>
          <w:szCs w:val="24"/>
          <w:shd w:val="clear" w:color="auto" w:fill="FCFCFC"/>
          <w:lang w:val="en-GB"/>
          <w14:ligatures w14:val="standardContextual"/>
        </w:rPr>
        <w:t>, Au and Pd</w:t>
      </w:r>
      <w:r w:rsidRPr="005B3691">
        <w:rPr>
          <w:rFonts w:ascii="Times New Roman" w:hAnsi="Times New Roman" w:cs="Times New Roman"/>
          <w:kern w:val="2"/>
          <w:sz w:val="24"/>
          <w:szCs w:val="24"/>
          <w:shd w:val="clear" w:color="auto" w:fill="FCFCFC"/>
          <w:lang w:val="en-GB"/>
          <w14:ligatures w14:val="standardContextual"/>
        </w:rPr>
        <w:t xml:space="preserve"> were discovered to be comparable to those stated in the JCPDS </w:t>
      </w:r>
      <w:r w:rsidR="00DA586C">
        <w:rPr>
          <w:rFonts w:ascii="Times New Roman" w:hAnsi="Times New Roman" w:cs="Times New Roman"/>
          <w:kern w:val="2"/>
          <w:sz w:val="24"/>
          <w:szCs w:val="24"/>
          <w:shd w:val="clear" w:color="auto" w:fill="FCFCFC"/>
          <w:lang w:val="en-GB"/>
          <w14:ligatures w14:val="standardContextual"/>
        </w:rPr>
        <w:t>No.</w:t>
      </w:r>
      <w:r w:rsidRPr="005B3691">
        <w:rPr>
          <w:rFonts w:ascii="Times New Roman" w:hAnsi="Times New Roman" w:cs="Times New Roman"/>
          <w:kern w:val="2"/>
          <w:sz w:val="24"/>
          <w:szCs w:val="24"/>
          <w:shd w:val="clear" w:color="auto" w:fill="FCFCFC"/>
          <w:lang w:val="en-GB"/>
          <w14:ligatures w14:val="standardContextual"/>
        </w:rPr>
        <w:t xml:space="preserve"> </w:t>
      </w:r>
      <w:r w:rsidR="00DA586C">
        <w:rPr>
          <w:rFonts w:ascii="Times New Roman" w:hAnsi="Times New Roman" w:cs="Times New Roman"/>
          <w:kern w:val="2"/>
          <w:sz w:val="24"/>
          <w:szCs w:val="24"/>
          <w:shd w:val="clear" w:color="auto" w:fill="FCFCFC"/>
          <w:lang w:val="en-GB"/>
          <w14:ligatures w14:val="standardContextual"/>
        </w:rPr>
        <w:t>(</w:t>
      </w:r>
      <w:r w:rsidRPr="005B3691">
        <w:rPr>
          <w:rFonts w:ascii="Times New Roman" w:hAnsi="Times New Roman" w:cs="Times New Roman"/>
          <w:kern w:val="2"/>
          <w:sz w:val="24"/>
          <w:szCs w:val="24"/>
          <w:shd w:val="clear" w:color="auto" w:fill="FCFCFC"/>
          <w:lang w:val="en-GB"/>
          <w14:ligatures w14:val="standardContextual"/>
        </w:rPr>
        <w:t>01-085-1355)</w:t>
      </w:r>
      <w:r w:rsidR="00DA586C">
        <w:rPr>
          <w:rFonts w:ascii="Times New Roman" w:hAnsi="Times New Roman" w:cs="Times New Roman"/>
          <w:kern w:val="2"/>
          <w:sz w:val="24"/>
          <w:szCs w:val="24"/>
          <w:shd w:val="clear" w:color="auto" w:fill="FCFCFC"/>
          <w:lang w:val="en-GB"/>
          <w14:ligatures w14:val="standardContextual"/>
        </w:rPr>
        <w:t>, (</w:t>
      </w:r>
      <w:r w:rsidR="0071354B">
        <w:rPr>
          <w:rFonts w:ascii="Times New Roman" w:hAnsi="Times New Roman" w:cs="Times New Roman"/>
          <w:kern w:val="2"/>
          <w:sz w:val="24"/>
          <w:szCs w:val="24"/>
          <w:shd w:val="clear" w:color="auto" w:fill="FCFCFC"/>
          <w:lang w:val="en-GB"/>
          <w14:ligatures w14:val="standardContextual"/>
        </w:rPr>
        <w:t>00-001-1174</w:t>
      </w:r>
      <w:r w:rsidR="00DA586C">
        <w:rPr>
          <w:rFonts w:ascii="Times New Roman" w:hAnsi="Times New Roman" w:cs="Times New Roman"/>
          <w:kern w:val="2"/>
          <w:sz w:val="24"/>
          <w:szCs w:val="24"/>
          <w:shd w:val="clear" w:color="auto" w:fill="FCFCFC"/>
          <w:lang w:val="en-GB"/>
          <w14:ligatures w14:val="standardContextual"/>
        </w:rPr>
        <w:t>)</w:t>
      </w:r>
      <w:r w:rsidR="0071354B">
        <w:rPr>
          <w:rFonts w:ascii="Times New Roman" w:hAnsi="Times New Roman" w:cs="Times New Roman"/>
          <w:kern w:val="2"/>
          <w:sz w:val="24"/>
          <w:szCs w:val="24"/>
          <w:shd w:val="clear" w:color="auto" w:fill="FCFCFC"/>
          <w:lang w:val="en-GB"/>
          <w14:ligatures w14:val="standardContextual"/>
        </w:rPr>
        <w:t xml:space="preserve"> and (01-087-</w:t>
      </w:r>
      <w:r w:rsidR="005F0C17">
        <w:rPr>
          <w:rFonts w:ascii="Times New Roman" w:hAnsi="Times New Roman" w:cs="Times New Roman"/>
          <w:kern w:val="2"/>
          <w:sz w:val="24"/>
          <w:szCs w:val="24"/>
          <w:shd w:val="clear" w:color="auto" w:fill="FCFCFC"/>
          <w:lang w:val="en-GB"/>
          <w14:ligatures w14:val="standardContextual"/>
        </w:rPr>
        <w:t>064</w:t>
      </w:r>
      <w:r w:rsidR="000E6429">
        <w:rPr>
          <w:rFonts w:ascii="Times New Roman" w:hAnsi="Times New Roman" w:cs="Times New Roman"/>
          <w:kern w:val="2"/>
          <w:sz w:val="24"/>
          <w:szCs w:val="24"/>
          <w:shd w:val="clear" w:color="auto" w:fill="FCFCFC"/>
          <w:lang w:val="en-GB"/>
          <w14:ligatures w14:val="standardContextual"/>
        </w:rPr>
        <w:t>3</w:t>
      </w:r>
      <w:r w:rsidR="0071354B">
        <w:rPr>
          <w:rFonts w:ascii="Times New Roman" w:hAnsi="Times New Roman" w:cs="Times New Roman"/>
          <w:kern w:val="2"/>
          <w:sz w:val="24"/>
          <w:szCs w:val="24"/>
          <w:shd w:val="clear" w:color="auto" w:fill="FCFCFC"/>
          <w:lang w:val="en-GB"/>
          <w14:ligatures w14:val="standardContextual"/>
        </w:rPr>
        <w:t>)</w:t>
      </w:r>
      <w:r w:rsidRPr="005B3691">
        <w:rPr>
          <w:rFonts w:ascii="Times New Roman" w:hAnsi="Times New Roman" w:cs="Times New Roman"/>
          <w:kern w:val="2"/>
          <w:sz w:val="24"/>
          <w:szCs w:val="24"/>
          <w:shd w:val="clear" w:color="auto" w:fill="FCFCFC"/>
          <w:lang w:val="en-GB"/>
          <w14:ligatures w14:val="standardContextual"/>
        </w:rPr>
        <w:t>.</w:t>
      </w:r>
    </w:p>
    <w:p w14:paraId="074CD52B" w14:textId="2AB9E0FC" w:rsidR="005B3691" w:rsidRDefault="005B3691" w:rsidP="00662779">
      <w:pPr>
        <w:spacing w:line="360" w:lineRule="auto"/>
        <w:ind w:firstLine="720"/>
        <w:jc w:val="both"/>
        <w:rPr>
          <w:rFonts w:ascii="Times New Roman" w:hAnsi="Times New Roman" w:cs="Times New Roman"/>
          <w:kern w:val="2"/>
          <w:sz w:val="24"/>
          <w:szCs w:val="24"/>
          <w:shd w:val="clear" w:color="auto" w:fill="FCFCFC"/>
          <w:lang w:val="en-GB"/>
          <w14:ligatures w14:val="standardContextual"/>
        </w:rPr>
      </w:pPr>
      <w:r w:rsidRPr="005B3691">
        <w:rPr>
          <w:rFonts w:ascii="Times New Roman" w:hAnsi="Times New Roman" w:cs="Times New Roman"/>
          <w:kern w:val="2"/>
          <w:sz w:val="24"/>
          <w:szCs w:val="24"/>
          <w:shd w:val="clear" w:color="auto" w:fill="FCFCFC"/>
          <w:lang w:val="en-GB"/>
          <w14:ligatures w14:val="standardContextual"/>
        </w:rPr>
        <w:t>R-factors that have been determined show that experimental and theoretical data agree well. Only about 4.42</w:t>
      </w:r>
      <w:r w:rsidR="00662779">
        <w:rPr>
          <w:rFonts w:ascii="Times New Roman" w:hAnsi="Times New Roman" w:cs="Times New Roman"/>
          <w:kern w:val="2"/>
          <w:sz w:val="24"/>
          <w:szCs w:val="24"/>
          <w:shd w:val="clear" w:color="auto" w:fill="FCFCFC"/>
          <w:lang w:val="en-GB"/>
          <w14:ligatures w14:val="standardContextual"/>
        </w:rPr>
        <w:t>,0 and 0</w:t>
      </w:r>
      <w:r w:rsidR="00662779">
        <w:rPr>
          <w:rFonts w:ascii="Times New Roman" w:hAnsi="Times New Roman" w:cs="Times New Roman"/>
          <w:kern w:val="2"/>
          <w:sz w:val="24"/>
          <w:szCs w:val="24"/>
          <w:shd w:val="clear" w:color="auto" w:fill="FCFCFC"/>
          <w:lang w:val="en-GB"/>
          <w14:ligatures w14:val="standardContextual"/>
        </w:rPr>
        <w:softHyphen/>
      </w:r>
      <w:r w:rsidR="00662779" w:rsidRPr="005B3691">
        <w:rPr>
          <w:rFonts w:ascii="Times New Roman" w:hAnsi="Times New Roman" w:cs="Times New Roman"/>
          <w:kern w:val="2"/>
          <w:sz w:val="24"/>
          <w:szCs w:val="24"/>
          <w:shd w:val="clear" w:color="auto" w:fill="FCFCFC"/>
          <w:lang w:val="en-GB"/>
          <w14:ligatures w14:val="standardContextual"/>
        </w:rPr>
        <w:t>%</w:t>
      </w:r>
      <w:r w:rsidR="00662779">
        <w:rPr>
          <w:rFonts w:ascii="Times New Roman" w:hAnsi="Times New Roman" w:cs="Times New Roman"/>
          <w:kern w:val="2"/>
          <w:sz w:val="24"/>
          <w:szCs w:val="24"/>
          <w:shd w:val="clear" w:color="auto" w:fill="FCFCFC"/>
          <w:lang w:val="en-GB"/>
          <w14:ligatures w14:val="standardContextual"/>
        </w:rPr>
        <w:t xml:space="preserve"> </w:t>
      </w:r>
      <w:r w:rsidRPr="005B3691">
        <w:rPr>
          <w:rFonts w:ascii="Times New Roman" w:hAnsi="Times New Roman" w:cs="Times New Roman"/>
          <w:kern w:val="2"/>
          <w:sz w:val="24"/>
          <w:szCs w:val="24"/>
          <w:shd w:val="clear" w:color="auto" w:fill="FCFCFC"/>
          <w:lang w:val="en-GB"/>
          <w14:ligatures w14:val="standardContextual"/>
        </w:rPr>
        <w:t>of the derived χ</w:t>
      </w:r>
      <w:r w:rsidRPr="005B3691">
        <w:rPr>
          <w:rFonts w:ascii="Times New Roman" w:hAnsi="Times New Roman" w:cs="Times New Roman"/>
          <w:kern w:val="2"/>
          <w:sz w:val="24"/>
          <w:szCs w:val="24"/>
          <w:shd w:val="clear" w:color="auto" w:fill="FCFCFC"/>
          <w:vertAlign w:val="superscript"/>
          <w:lang w:val="en-GB"/>
          <w14:ligatures w14:val="standardContextual"/>
        </w:rPr>
        <w:t>2</w:t>
      </w:r>
      <w:r w:rsidRPr="005B3691">
        <w:rPr>
          <w:rFonts w:ascii="Times New Roman" w:hAnsi="Times New Roman" w:cs="Times New Roman"/>
          <w:kern w:val="2"/>
          <w:sz w:val="24"/>
          <w:szCs w:val="24"/>
          <w:shd w:val="clear" w:color="auto" w:fill="FCFCFC"/>
          <w:lang w:val="en-GB"/>
          <w14:ligatures w14:val="standardContextual"/>
        </w:rPr>
        <w:t xml:space="preserve"> values</w:t>
      </w:r>
      <w:r w:rsidR="00B95223">
        <w:rPr>
          <w:rFonts w:ascii="Times New Roman" w:hAnsi="Times New Roman" w:cs="Times New Roman"/>
          <w:kern w:val="2"/>
          <w:sz w:val="24"/>
          <w:szCs w:val="24"/>
          <w:shd w:val="clear" w:color="auto" w:fill="FCFCFC"/>
          <w:lang w:val="en-GB"/>
          <w14:ligatures w14:val="standardContextual"/>
        </w:rPr>
        <w:t>, respectively</w:t>
      </w:r>
      <w:r w:rsidRPr="005B3691">
        <w:rPr>
          <w:rFonts w:ascii="Times New Roman" w:hAnsi="Times New Roman" w:cs="Times New Roman"/>
          <w:kern w:val="2"/>
          <w:sz w:val="24"/>
          <w:szCs w:val="24"/>
          <w:shd w:val="clear" w:color="auto" w:fill="FCFCFC"/>
          <w:lang w:val="en-GB"/>
          <w14:ligatures w14:val="standardContextual"/>
        </w:rPr>
        <w:t xml:space="preserve"> were deemed acceptable by the basic goodness of fit criteria. Fitting between theoretically determined values and experimentally verified data is shown in </w:t>
      </w:r>
      <w:r w:rsidR="0050644D">
        <w:rPr>
          <w:rFonts w:ascii="Times New Roman" w:hAnsi="Times New Roman" w:cs="Times New Roman"/>
          <w:kern w:val="2"/>
          <w:sz w:val="24"/>
          <w:szCs w:val="24"/>
          <w:shd w:val="clear" w:color="auto" w:fill="FCFCFC"/>
          <w:lang w:val="en-GB"/>
          <w14:ligatures w14:val="standardContextual"/>
        </w:rPr>
        <w:t xml:space="preserve">Figure </w:t>
      </w:r>
      <w:r w:rsidRPr="005B3691">
        <w:rPr>
          <w:rFonts w:ascii="Times New Roman" w:hAnsi="Times New Roman" w:cs="Times New Roman"/>
          <w:kern w:val="2"/>
          <w:sz w:val="24"/>
          <w:szCs w:val="24"/>
          <w:shd w:val="clear" w:color="auto" w:fill="FCFCFC"/>
          <w:lang w:val="en-GB"/>
          <w14:ligatures w14:val="standardContextual"/>
        </w:rPr>
        <w:t xml:space="preserve">S1. The Triclinic crystal structure of AgCl is shown in </w:t>
      </w:r>
      <w:r w:rsidR="0050644D">
        <w:rPr>
          <w:rFonts w:ascii="Times New Roman" w:hAnsi="Times New Roman" w:cs="Times New Roman"/>
          <w:kern w:val="2"/>
          <w:sz w:val="24"/>
          <w:szCs w:val="24"/>
          <w:shd w:val="clear" w:color="auto" w:fill="FCFCFC"/>
          <w:lang w:val="en-GB"/>
          <w14:ligatures w14:val="standardContextual"/>
        </w:rPr>
        <w:t xml:space="preserve">Figure </w:t>
      </w:r>
      <w:r w:rsidR="00AC06D3">
        <w:rPr>
          <w:rFonts w:ascii="Times New Roman" w:hAnsi="Times New Roman" w:cs="Times New Roman"/>
          <w:kern w:val="2"/>
          <w:sz w:val="24"/>
          <w:szCs w:val="24"/>
          <w:shd w:val="clear" w:color="auto" w:fill="FCFCFC"/>
          <w:lang w:val="en-GB"/>
          <w14:ligatures w14:val="standardContextual"/>
        </w:rPr>
        <w:t>1</w:t>
      </w:r>
      <w:r w:rsidRPr="005B3691">
        <w:rPr>
          <w:rFonts w:ascii="Times New Roman" w:hAnsi="Times New Roman" w:cs="Times New Roman"/>
          <w:kern w:val="2"/>
          <w:sz w:val="24"/>
          <w:szCs w:val="24"/>
          <w:shd w:val="clear" w:color="auto" w:fill="FCFCFC"/>
          <w:lang w:val="en-GB"/>
          <w14:ligatures w14:val="standardContextual"/>
        </w:rPr>
        <w:t xml:space="preserve"> which is visualized by VESTA software. AgCl crystals were perfectly nano-dimensional in size and have an average crystal size of 17.1063 nm.</w:t>
      </w:r>
    </w:p>
    <w:p w14:paraId="407E4612" w14:textId="77777777" w:rsidR="000E5B95" w:rsidRDefault="000E5B95" w:rsidP="00662779">
      <w:pPr>
        <w:spacing w:line="360" w:lineRule="auto"/>
        <w:ind w:firstLine="720"/>
        <w:jc w:val="both"/>
        <w:rPr>
          <w:rFonts w:ascii="Times New Roman" w:hAnsi="Times New Roman" w:cs="Times New Roman"/>
          <w:kern w:val="2"/>
          <w:sz w:val="24"/>
          <w:szCs w:val="24"/>
          <w:shd w:val="clear" w:color="auto" w:fill="FCFCFC"/>
          <w:lang w:val="en-GB"/>
          <w14:ligatures w14:val="standardContextual"/>
        </w:rPr>
      </w:pPr>
    </w:p>
    <w:p w14:paraId="711CD408" w14:textId="6A572FA8" w:rsidR="005B3691" w:rsidRDefault="000943FB" w:rsidP="005B3691">
      <w:pPr>
        <w:rPr>
          <w:rFonts w:ascii="Times New Roman" w:hAnsi="Times New Roman" w:cs="Times New Roman"/>
          <w:kern w:val="2"/>
          <w:sz w:val="24"/>
          <w:szCs w:val="24"/>
          <w:lang w:val="en-GB"/>
          <w14:ligatures w14:val="standardContextual"/>
        </w:rPr>
      </w:pPr>
      <w:r>
        <w:rPr>
          <w:rFonts w:ascii="Times New Roman" w:hAnsi="Times New Roman" w:cs="Times New Roman"/>
          <w:noProof/>
          <w:kern w:val="2"/>
          <w:sz w:val="24"/>
          <w:szCs w:val="24"/>
          <w:lang w:val="en-US"/>
          <w14:ligatures w14:val="standardContextual"/>
        </w:rPr>
        <w:drawing>
          <wp:inline distT="0" distB="0" distL="0" distR="0" wp14:anchorId="0B0582C0" wp14:editId="22962116">
            <wp:extent cx="5913171" cy="2147581"/>
            <wp:effectExtent l="0" t="0" r="0" b="5080"/>
            <wp:docPr id="1465798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60714" cy="2164848"/>
                    </a:xfrm>
                    <a:prstGeom prst="rect">
                      <a:avLst/>
                    </a:prstGeom>
                    <a:noFill/>
                  </pic:spPr>
                </pic:pic>
              </a:graphicData>
            </a:graphic>
          </wp:inline>
        </w:drawing>
      </w:r>
    </w:p>
    <w:p w14:paraId="3AA64C4F" w14:textId="77777777" w:rsidR="00E10F25" w:rsidRDefault="00E10F25" w:rsidP="005B3691">
      <w:pPr>
        <w:rPr>
          <w:rFonts w:ascii="Times New Roman" w:hAnsi="Times New Roman" w:cs="Times New Roman"/>
          <w:kern w:val="2"/>
          <w:sz w:val="24"/>
          <w:szCs w:val="24"/>
          <w:lang w:val="en-GB"/>
          <w14:ligatures w14:val="standardContextual"/>
        </w:rPr>
      </w:pPr>
    </w:p>
    <w:p w14:paraId="0F32A74C" w14:textId="066CAB54" w:rsidR="00F735CC" w:rsidRDefault="00021550" w:rsidP="005B3691">
      <w:pPr>
        <w:rPr>
          <w:rFonts w:ascii="Times New Roman" w:hAnsi="Times New Roman" w:cs="Times New Roman"/>
          <w:kern w:val="2"/>
          <w:sz w:val="24"/>
          <w:szCs w:val="24"/>
          <w:lang w:val="en-GB"/>
          <w14:ligatures w14:val="standardContextual"/>
        </w:rPr>
      </w:pPr>
      <w:r>
        <w:rPr>
          <w:rFonts w:ascii="Times New Roman" w:hAnsi="Times New Roman" w:cs="Times New Roman"/>
          <w:noProof/>
          <w:kern w:val="2"/>
          <w:sz w:val="24"/>
          <w:szCs w:val="24"/>
          <w:lang w:val="en-US"/>
          <w14:ligatures w14:val="standardContextual"/>
        </w:rPr>
        <w:lastRenderedPageBreak/>
        <w:drawing>
          <wp:inline distT="0" distB="0" distL="0" distR="0" wp14:anchorId="0028B709" wp14:editId="6C080C8F">
            <wp:extent cx="6090285" cy="2214504"/>
            <wp:effectExtent l="0" t="0" r="5715" b="0"/>
            <wp:docPr id="14501595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41893" cy="2233269"/>
                    </a:xfrm>
                    <a:prstGeom prst="rect">
                      <a:avLst/>
                    </a:prstGeom>
                    <a:noFill/>
                  </pic:spPr>
                </pic:pic>
              </a:graphicData>
            </a:graphic>
          </wp:inline>
        </w:drawing>
      </w:r>
    </w:p>
    <w:p w14:paraId="6BD9125B" w14:textId="52F7B204" w:rsidR="00F735CC" w:rsidRDefault="00F735CC" w:rsidP="005B3691">
      <w:pPr>
        <w:rPr>
          <w:rFonts w:ascii="Times New Roman" w:hAnsi="Times New Roman" w:cs="Times New Roman"/>
          <w:kern w:val="2"/>
          <w:sz w:val="24"/>
          <w:szCs w:val="24"/>
          <w:lang w:val="en-GB"/>
          <w14:ligatures w14:val="standardContextual"/>
        </w:rPr>
      </w:pPr>
    </w:p>
    <w:p w14:paraId="3937FBFC" w14:textId="265579D4" w:rsidR="000E5B95" w:rsidRDefault="000E5B95" w:rsidP="005B3691">
      <w:pPr>
        <w:rPr>
          <w:rFonts w:ascii="Times New Roman" w:hAnsi="Times New Roman" w:cs="Times New Roman"/>
          <w:kern w:val="2"/>
          <w:sz w:val="24"/>
          <w:szCs w:val="24"/>
          <w:lang w:val="en-GB"/>
          <w14:ligatures w14:val="standardContextual"/>
        </w:rPr>
      </w:pPr>
      <w:r>
        <w:rPr>
          <w:rFonts w:ascii="Times New Roman" w:hAnsi="Times New Roman" w:cs="Times New Roman"/>
          <w:noProof/>
          <w:kern w:val="2"/>
          <w:sz w:val="24"/>
          <w:szCs w:val="24"/>
          <w:lang w:val="en-US"/>
          <w14:ligatures w14:val="standardContextual"/>
        </w:rPr>
        <w:drawing>
          <wp:inline distT="0" distB="0" distL="0" distR="0" wp14:anchorId="3F9FCBCE" wp14:editId="446432A5">
            <wp:extent cx="6070067" cy="2085856"/>
            <wp:effectExtent l="0" t="0" r="6985" b="0"/>
            <wp:docPr id="11744649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1500" cy="2100094"/>
                    </a:xfrm>
                    <a:prstGeom prst="rect">
                      <a:avLst/>
                    </a:prstGeom>
                    <a:noFill/>
                  </pic:spPr>
                </pic:pic>
              </a:graphicData>
            </a:graphic>
          </wp:inline>
        </w:drawing>
      </w:r>
    </w:p>
    <w:p w14:paraId="3AFC26F5" w14:textId="77777777" w:rsidR="008A3247" w:rsidRPr="005B3691" w:rsidRDefault="008A3247" w:rsidP="005B3691">
      <w:pPr>
        <w:rPr>
          <w:rFonts w:ascii="Times New Roman" w:hAnsi="Times New Roman" w:cs="Times New Roman"/>
          <w:kern w:val="2"/>
          <w:sz w:val="24"/>
          <w:szCs w:val="24"/>
          <w:lang w:val="en-GB"/>
          <w14:ligatures w14:val="standardContextual"/>
        </w:rPr>
      </w:pPr>
    </w:p>
    <w:p w14:paraId="13E51C1E" w14:textId="4CBF6885" w:rsidR="005B3691" w:rsidRDefault="005B3691" w:rsidP="005B3691">
      <w:pPr>
        <w:autoSpaceDE w:val="0"/>
        <w:autoSpaceDN w:val="0"/>
        <w:adjustRightInd w:val="0"/>
        <w:spacing w:line="360" w:lineRule="auto"/>
        <w:ind w:firstLine="360"/>
        <w:jc w:val="center"/>
        <w:rPr>
          <w:rFonts w:ascii="Times" w:eastAsia="Calibri" w:hAnsi="Times" w:cs="Times"/>
          <w:i/>
          <w:iCs/>
          <w:sz w:val="24"/>
          <w:szCs w:val="24"/>
          <w:lang w:val="en-GB"/>
        </w:rPr>
      </w:pPr>
      <w:r w:rsidRPr="00F77B57">
        <w:rPr>
          <w:rFonts w:ascii="Times" w:eastAsia="Calibri" w:hAnsi="Times" w:cs="Times"/>
          <w:b/>
          <w:bCs/>
          <w:i/>
          <w:iCs/>
          <w:sz w:val="24"/>
          <w:szCs w:val="24"/>
          <w:lang w:val="en-US"/>
        </w:rPr>
        <w:t>Figure S</w:t>
      </w:r>
      <w:r>
        <w:rPr>
          <w:rFonts w:ascii="Times" w:eastAsia="Calibri" w:hAnsi="Times" w:cs="Times"/>
          <w:b/>
          <w:bCs/>
          <w:i/>
          <w:iCs/>
          <w:sz w:val="24"/>
          <w:szCs w:val="24"/>
          <w:lang w:val="en-US"/>
        </w:rPr>
        <w:t>1</w:t>
      </w:r>
      <w:r w:rsidRPr="00F77B57">
        <w:rPr>
          <w:rFonts w:ascii="Times" w:eastAsia="Calibri" w:hAnsi="Times" w:cs="Times"/>
          <w:b/>
          <w:bCs/>
          <w:i/>
          <w:iCs/>
          <w:sz w:val="24"/>
          <w:szCs w:val="24"/>
          <w:lang w:val="en-US"/>
        </w:rPr>
        <w:t>:</w:t>
      </w:r>
      <w:r w:rsidRPr="00F77B57">
        <w:rPr>
          <w:rFonts w:ascii="Times" w:eastAsia="Calibri" w:hAnsi="Times" w:cs="Times"/>
          <w:i/>
          <w:iCs/>
          <w:sz w:val="24"/>
          <w:szCs w:val="24"/>
          <w:lang w:val="en-US"/>
        </w:rPr>
        <w:t xml:space="preserve"> </w:t>
      </w:r>
      <w:r w:rsidRPr="005B3691">
        <w:rPr>
          <w:rFonts w:ascii="Times" w:eastAsia="Calibri" w:hAnsi="Times" w:cs="Times"/>
          <w:i/>
          <w:iCs/>
          <w:sz w:val="24"/>
          <w:szCs w:val="24"/>
          <w:lang w:val="en-GB"/>
        </w:rPr>
        <w:t xml:space="preserve">Rietveld refinement plots of </w:t>
      </w:r>
      <w:r w:rsidR="006064F1">
        <w:rPr>
          <w:rFonts w:ascii="Times" w:eastAsia="Calibri" w:hAnsi="Times" w:cs="Times"/>
          <w:i/>
          <w:iCs/>
          <w:sz w:val="24"/>
          <w:szCs w:val="24"/>
          <w:lang w:val="en-GB"/>
        </w:rPr>
        <w:t>(S1.1)</w:t>
      </w:r>
      <w:r w:rsidRPr="005B3691">
        <w:rPr>
          <w:rFonts w:ascii="Times" w:eastAsia="Calibri" w:hAnsi="Times" w:cs="Times"/>
          <w:i/>
          <w:iCs/>
          <w:sz w:val="24"/>
          <w:szCs w:val="24"/>
          <w:lang w:val="en-GB"/>
        </w:rPr>
        <w:t>AgCl</w:t>
      </w:r>
      <w:r w:rsidR="00E10F25">
        <w:rPr>
          <w:rFonts w:ascii="Times" w:eastAsia="Calibri" w:hAnsi="Times" w:cs="Times"/>
          <w:i/>
          <w:iCs/>
          <w:sz w:val="24"/>
          <w:szCs w:val="24"/>
          <w:lang w:val="en-GB"/>
        </w:rPr>
        <w:t>,</w:t>
      </w:r>
      <w:r w:rsidR="006064F1" w:rsidRPr="006064F1">
        <w:rPr>
          <w:rFonts w:ascii="Times" w:eastAsia="Calibri" w:hAnsi="Times" w:cs="Times"/>
          <w:i/>
          <w:iCs/>
          <w:sz w:val="24"/>
          <w:szCs w:val="24"/>
          <w:lang w:val="en-GB"/>
        </w:rPr>
        <w:t xml:space="preserve"> </w:t>
      </w:r>
      <w:r w:rsidR="006064F1">
        <w:rPr>
          <w:rFonts w:ascii="Times" w:eastAsia="Calibri" w:hAnsi="Times" w:cs="Times"/>
          <w:i/>
          <w:iCs/>
          <w:sz w:val="24"/>
          <w:szCs w:val="24"/>
          <w:lang w:val="en-GB"/>
        </w:rPr>
        <w:t>(S1.2)</w:t>
      </w:r>
      <w:r w:rsidR="00E10F25">
        <w:rPr>
          <w:rFonts w:ascii="Times" w:eastAsia="Calibri" w:hAnsi="Times" w:cs="Times"/>
          <w:i/>
          <w:iCs/>
          <w:sz w:val="24"/>
          <w:szCs w:val="24"/>
          <w:lang w:val="en-GB"/>
        </w:rPr>
        <w:t xml:space="preserve"> Au and</w:t>
      </w:r>
      <w:r w:rsidR="006064F1">
        <w:rPr>
          <w:rFonts w:ascii="Times" w:eastAsia="Calibri" w:hAnsi="Times" w:cs="Times"/>
          <w:i/>
          <w:iCs/>
          <w:sz w:val="24"/>
          <w:szCs w:val="24"/>
          <w:lang w:val="en-GB"/>
        </w:rPr>
        <w:t xml:space="preserve"> (S1.3)</w:t>
      </w:r>
      <w:r w:rsidR="00E10F25">
        <w:rPr>
          <w:rFonts w:ascii="Times" w:eastAsia="Calibri" w:hAnsi="Times" w:cs="Times"/>
          <w:i/>
          <w:iCs/>
          <w:sz w:val="24"/>
          <w:szCs w:val="24"/>
          <w:lang w:val="en-GB"/>
        </w:rPr>
        <w:t xml:space="preserve"> Pd</w:t>
      </w:r>
      <w:r>
        <w:rPr>
          <w:rFonts w:ascii="Times" w:eastAsia="Calibri" w:hAnsi="Times" w:cs="Times"/>
          <w:i/>
          <w:iCs/>
          <w:sz w:val="24"/>
          <w:szCs w:val="24"/>
          <w:lang w:val="en-GB"/>
        </w:rPr>
        <w:t>.</w:t>
      </w:r>
    </w:p>
    <w:p w14:paraId="7D657763" w14:textId="77777777" w:rsidR="00986B09" w:rsidRDefault="00986B09" w:rsidP="005B3691">
      <w:pPr>
        <w:autoSpaceDE w:val="0"/>
        <w:autoSpaceDN w:val="0"/>
        <w:adjustRightInd w:val="0"/>
        <w:spacing w:line="360" w:lineRule="auto"/>
        <w:ind w:firstLine="360"/>
        <w:jc w:val="center"/>
        <w:rPr>
          <w:rFonts w:ascii="Times" w:eastAsia="Calibri" w:hAnsi="Times" w:cs="Times"/>
          <w:i/>
          <w:iCs/>
          <w:sz w:val="24"/>
          <w:szCs w:val="24"/>
          <w:lang w:val="en-GB"/>
        </w:rPr>
      </w:pPr>
    </w:p>
    <w:p w14:paraId="58A32C76" w14:textId="6B6142E0" w:rsidR="005B3691" w:rsidRPr="005B3691" w:rsidRDefault="005B3691" w:rsidP="005B3691">
      <w:pPr>
        <w:autoSpaceDE w:val="0"/>
        <w:autoSpaceDN w:val="0"/>
        <w:adjustRightInd w:val="0"/>
        <w:spacing w:line="360" w:lineRule="auto"/>
        <w:ind w:firstLine="360"/>
        <w:jc w:val="center"/>
        <w:rPr>
          <w:rFonts w:ascii="Times" w:eastAsia="Calibri" w:hAnsi="Times" w:cs="Times"/>
          <w:i/>
          <w:iCs/>
          <w:sz w:val="24"/>
          <w:szCs w:val="24"/>
          <w:lang w:val="en-GB"/>
        </w:rPr>
      </w:pPr>
      <w:r w:rsidRPr="005B3691">
        <w:rPr>
          <w:rFonts w:ascii="Times" w:eastAsia="Calibri" w:hAnsi="Times" w:cs="Times"/>
          <w:b/>
          <w:i/>
          <w:iCs/>
          <w:sz w:val="24"/>
          <w:szCs w:val="24"/>
          <w:lang w:val="en-GB"/>
        </w:rPr>
        <w:t>Table S1.</w:t>
      </w:r>
      <w:r w:rsidRPr="005B3691">
        <w:rPr>
          <w:rFonts w:ascii="Times" w:eastAsia="Calibri" w:hAnsi="Times" w:cs="Times"/>
          <w:i/>
          <w:iCs/>
          <w:sz w:val="24"/>
          <w:szCs w:val="24"/>
          <w:lang w:val="en-GB"/>
        </w:rPr>
        <w:t>  Output parameters after Rietveld refinement</w:t>
      </w:r>
    </w:p>
    <w:tbl>
      <w:tblPr>
        <w:tblStyle w:val="TableGrid"/>
        <w:tblW w:w="9180" w:type="dxa"/>
        <w:jc w:val="center"/>
        <w:tblLook w:val="04A0" w:firstRow="1" w:lastRow="0" w:firstColumn="1" w:lastColumn="0" w:noHBand="0" w:noVBand="1"/>
      </w:tblPr>
      <w:tblGrid>
        <w:gridCol w:w="990"/>
        <w:gridCol w:w="1236"/>
        <w:gridCol w:w="996"/>
        <w:gridCol w:w="1159"/>
        <w:gridCol w:w="990"/>
        <w:gridCol w:w="1016"/>
        <w:gridCol w:w="636"/>
        <w:gridCol w:w="636"/>
        <w:gridCol w:w="795"/>
        <w:gridCol w:w="726"/>
      </w:tblGrid>
      <w:tr w:rsidR="005B3691" w:rsidRPr="005B3691" w14:paraId="4BB76370" w14:textId="77777777" w:rsidTr="008A3247">
        <w:trPr>
          <w:trHeight w:val="1169"/>
          <w:jc w:val="center"/>
        </w:trPr>
        <w:tc>
          <w:tcPr>
            <w:tcW w:w="990" w:type="dxa"/>
            <w:vMerge w:val="restart"/>
            <w:tcBorders>
              <w:left w:val="nil"/>
              <w:right w:val="nil"/>
            </w:tcBorders>
          </w:tcPr>
          <w:p w14:paraId="06EDA18F"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Sample</w:t>
            </w:r>
          </w:p>
        </w:tc>
        <w:tc>
          <w:tcPr>
            <w:tcW w:w="3391" w:type="dxa"/>
            <w:gridSpan w:val="3"/>
            <w:tcBorders>
              <w:left w:val="nil"/>
              <w:right w:val="nil"/>
            </w:tcBorders>
          </w:tcPr>
          <w:p w14:paraId="655B93A2"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br/>
              <w:t>Lattice parameter</w:t>
            </w:r>
          </w:p>
          <w:p w14:paraId="053B9FE5"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b/>
                <w:iCs/>
                <w:sz w:val="24"/>
                <w:szCs w:val="24"/>
                <w:lang w:val="en-GB"/>
              </w:rPr>
            </w:pPr>
          </w:p>
        </w:tc>
        <w:tc>
          <w:tcPr>
            <w:tcW w:w="990" w:type="dxa"/>
            <w:vMerge w:val="restart"/>
            <w:tcBorders>
              <w:left w:val="nil"/>
              <w:right w:val="nil"/>
            </w:tcBorders>
          </w:tcPr>
          <w:p w14:paraId="5B71D933" w14:textId="77777777" w:rsidR="005B3691" w:rsidRPr="005B3691" w:rsidRDefault="005B3691" w:rsidP="005B3691">
            <w:pPr>
              <w:autoSpaceDE w:val="0"/>
              <w:autoSpaceDN w:val="0"/>
              <w:adjustRightInd w:val="0"/>
              <w:spacing w:after="160" w:line="360" w:lineRule="auto"/>
              <w:rPr>
                <w:rFonts w:ascii="Times" w:eastAsia="Calibri" w:hAnsi="Times" w:cs="Times"/>
                <w:b/>
                <w:iCs/>
                <w:sz w:val="24"/>
                <w:szCs w:val="24"/>
                <w:lang w:val="en-GB"/>
              </w:rPr>
            </w:pPr>
            <w:r w:rsidRPr="005B3691">
              <w:rPr>
                <w:rFonts w:ascii="Times" w:eastAsia="Calibri" w:hAnsi="Times" w:cs="Times"/>
                <w:b/>
                <w:iCs/>
                <w:sz w:val="24"/>
                <w:szCs w:val="24"/>
                <w:lang w:val="en-GB"/>
              </w:rPr>
              <w:t>Density (g/cm</w:t>
            </w:r>
            <w:r w:rsidRPr="005B3691">
              <w:rPr>
                <w:rFonts w:ascii="Times" w:eastAsia="Calibri" w:hAnsi="Times" w:cs="Times"/>
                <w:b/>
                <w:iCs/>
                <w:sz w:val="24"/>
                <w:szCs w:val="24"/>
                <w:vertAlign w:val="superscript"/>
                <w:lang w:val="en-GB"/>
              </w:rPr>
              <w:t>3</w:t>
            </w:r>
            <w:r w:rsidRPr="005B3691">
              <w:rPr>
                <w:rFonts w:ascii="Times" w:eastAsia="Calibri" w:hAnsi="Times" w:cs="Times"/>
                <w:b/>
                <w:iCs/>
                <w:sz w:val="24"/>
                <w:szCs w:val="24"/>
                <w:lang w:val="en-GB"/>
              </w:rPr>
              <w:t>)</w:t>
            </w:r>
          </w:p>
        </w:tc>
        <w:tc>
          <w:tcPr>
            <w:tcW w:w="1016" w:type="dxa"/>
            <w:vMerge w:val="restart"/>
            <w:tcBorders>
              <w:left w:val="nil"/>
              <w:right w:val="nil"/>
            </w:tcBorders>
          </w:tcPr>
          <w:p w14:paraId="39A65E88" w14:textId="77777777" w:rsidR="005B3691" w:rsidRPr="005B3691" w:rsidRDefault="005B3691" w:rsidP="005B3691">
            <w:pPr>
              <w:autoSpaceDE w:val="0"/>
              <w:autoSpaceDN w:val="0"/>
              <w:adjustRightInd w:val="0"/>
              <w:spacing w:after="160" w:line="360" w:lineRule="auto"/>
              <w:ind w:hanging="24"/>
              <w:jc w:val="center"/>
              <w:rPr>
                <w:rFonts w:ascii="Times" w:eastAsia="Calibri" w:hAnsi="Times" w:cs="Times"/>
                <w:b/>
                <w:iCs/>
                <w:sz w:val="24"/>
                <w:szCs w:val="24"/>
                <w:lang w:val="en-GB"/>
              </w:rPr>
            </w:pPr>
            <w:r w:rsidRPr="005B3691">
              <w:rPr>
                <w:rFonts w:ascii="Times" w:eastAsia="Calibri" w:hAnsi="Times" w:cs="Times"/>
                <w:b/>
                <w:iCs/>
                <w:sz w:val="24"/>
                <w:szCs w:val="24"/>
                <w:lang w:val="en-GB"/>
              </w:rPr>
              <w:t>Cell Volume</w:t>
            </w:r>
          </w:p>
          <w:p w14:paraId="3E855B8D" w14:textId="77777777" w:rsidR="005B3691" w:rsidRPr="005B3691" w:rsidRDefault="005B3691" w:rsidP="005B3691">
            <w:pPr>
              <w:autoSpaceDE w:val="0"/>
              <w:autoSpaceDN w:val="0"/>
              <w:adjustRightInd w:val="0"/>
              <w:spacing w:after="160" w:line="360" w:lineRule="auto"/>
              <w:ind w:hanging="18"/>
              <w:jc w:val="center"/>
              <w:rPr>
                <w:rFonts w:ascii="Times" w:eastAsia="Calibri" w:hAnsi="Times" w:cs="Times"/>
                <w:b/>
                <w:iCs/>
                <w:sz w:val="24"/>
                <w:szCs w:val="24"/>
                <w:lang w:val="en-GB"/>
              </w:rPr>
            </w:pPr>
            <w:r w:rsidRPr="005B3691">
              <w:rPr>
                <w:rFonts w:ascii="Times" w:eastAsia="Calibri" w:hAnsi="Times" w:cs="Times"/>
                <w:b/>
                <w:iCs/>
                <w:sz w:val="24"/>
                <w:szCs w:val="24"/>
                <w:lang w:val="en-GB"/>
              </w:rPr>
              <w:t>(Å)</w:t>
            </w:r>
          </w:p>
        </w:tc>
        <w:tc>
          <w:tcPr>
            <w:tcW w:w="636" w:type="dxa"/>
            <w:vMerge w:val="restart"/>
            <w:tcBorders>
              <w:left w:val="nil"/>
              <w:right w:val="nil"/>
            </w:tcBorders>
          </w:tcPr>
          <w:p w14:paraId="1D160964" w14:textId="77777777" w:rsidR="005B3691" w:rsidRPr="005B3691" w:rsidRDefault="005B3691" w:rsidP="005B3691">
            <w:pPr>
              <w:autoSpaceDE w:val="0"/>
              <w:autoSpaceDN w:val="0"/>
              <w:adjustRightInd w:val="0"/>
              <w:spacing w:after="160" w:line="360" w:lineRule="auto"/>
              <w:ind w:hanging="30"/>
              <w:jc w:val="center"/>
              <w:rPr>
                <w:rFonts w:ascii="Times" w:eastAsia="Calibri" w:hAnsi="Times" w:cs="Times"/>
                <w:b/>
                <w:iCs/>
                <w:sz w:val="24"/>
                <w:szCs w:val="24"/>
                <w:lang w:val="en-GB"/>
              </w:rPr>
            </w:pPr>
            <w:r w:rsidRPr="005B3691">
              <w:rPr>
                <w:rFonts w:ascii="Times" w:eastAsia="Calibri" w:hAnsi="Times" w:cs="Times"/>
                <w:b/>
                <w:iCs/>
                <w:sz w:val="24"/>
                <w:szCs w:val="24"/>
                <w:lang w:val="en-GB"/>
              </w:rPr>
              <w:t>R</w:t>
            </w:r>
            <w:r w:rsidRPr="005B3691">
              <w:rPr>
                <w:rFonts w:ascii="Times" w:eastAsia="Calibri" w:hAnsi="Times" w:cs="Times"/>
                <w:b/>
                <w:iCs/>
                <w:sz w:val="24"/>
                <w:szCs w:val="24"/>
                <w:vertAlign w:val="subscript"/>
                <w:lang w:val="en-GB"/>
              </w:rPr>
              <w:t>wp</w:t>
            </w:r>
            <w:r w:rsidRPr="005B3691">
              <w:rPr>
                <w:rFonts w:ascii="Times" w:eastAsia="Calibri" w:hAnsi="Times" w:cs="Times"/>
                <w:b/>
                <w:iCs/>
                <w:sz w:val="24"/>
                <w:szCs w:val="24"/>
                <w:lang w:val="en-GB"/>
              </w:rPr>
              <w:br/>
              <w:t>(%)</w:t>
            </w:r>
          </w:p>
        </w:tc>
        <w:tc>
          <w:tcPr>
            <w:tcW w:w="636" w:type="dxa"/>
            <w:vMerge w:val="restart"/>
            <w:tcBorders>
              <w:left w:val="nil"/>
              <w:right w:val="nil"/>
            </w:tcBorders>
          </w:tcPr>
          <w:p w14:paraId="7172FAA5"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R</w:t>
            </w:r>
            <w:r w:rsidRPr="005B3691">
              <w:rPr>
                <w:rFonts w:ascii="Times" w:eastAsia="Calibri" w:hAnsi="Times" w:cs="Times"/>
                <w:b/>
                <w:iCs/>
                <w:sz w:val="24"/>
                <w:szCs w:val="24"/>
                <w:vertAlign w:val="subscript"/>
                <w:lang w:val="en-GB"/>
              </w:rPr>
              <w:t>p</w:t>
            </w:r>
            <w:r w:rsidRPr="005B3691">
              <w:rPr>
                <w:rFonts w:ascii="Times" w:eastAsia="Calibri" w:hAnsi="Times" w:cs="Times"/>
                <w:b/>
                <w:iCs/>
                <w:sz w:val="24"/>
                <w:szCs w:val="24"/>
                <w:lang w:val="en-GB"/>
              </w:rPr>
              <w:br/>
              <w:t>(%)</w:t>
            </w:r>
          </w:p>
        </w:tc>
        <w:tc>
          <w:tcPr>
            <w:tcW w:w="795" w:type="dxa"/>
            <w:vMerge w:val="restart"/>
            <w:tcBorders>
              <w:left w:val="nil"/>
              <w:right w:val="nil"/>
            </w:tcBorders>
          </w:tcPr>
          <w:p w14:paraId="63068A6B"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R</w:t>
            </w:r>
            <w:r w:rsidRPr="005B3691">
              <w:rPr>
                <w:rFonts w:ascii="Times" w:eastAsia="Calibri" w:hAnsi="Times" w:cs="Times"/>
                <w:b/>
                <w:iCs/>
                <w:sz w:val="24"/>
                <w:szCs w:val="24"/>
                <w:vertAlign w:val="subscript"/>
                <w:lang w:val="en-GB"/>
              </w:rPr>
              <w:t>exp</w:t>
            </w:r>
            <w:r w:rsidRPr="005B3691">
              <w:rPr>
                <w:rFonts w:ascii="Times" w:eastAsia="Calibri" w:hAnsi="Times" w:cs="Times"/>
                <w:b/>
                <w:iCs/>
                <w:sz w:val="24"/>
                <w:szCs w:val="24"/>
                <w:lang w:val="en-GB"/>
              </w:rPr>
              <w:br/>
              <w:t>(%)</w:t>
            </w:r>
          </w:p>
        </w:tc>
        <w:tc>
          <w:tcPr>
            <w:tcW w:w="726" w:type="dxa"/>
            <w:vMerge w:val="restart"/>
            <w:tcBorders>
              <w:left w:val="nil"/>
              <w:right w:val="nil"/>
            </w:tcBorders>
          </w:tcPr>
          <w:p w14:paraId="0CF91C17"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χ</w:t>
            </w:r>
            <w:r w:rsidRPr="005B3691">
              <w:rPr>
                <w:rFonts w:ascii="Times" w:eastAsia="Calibri" w:hAnsi="Times" w:cs="Times"/>
                <w:b/>
                <w:iCs/>
                <w:sz w:val="24"/>
                <w:szCs w:val="24"/>
                <w:vertAlign w:val="superscript"/>
                <w:lang w:val="en-GB"/>
              </w:rPr>
              <w:t>2</w:t>
            </w:r>
          </w:p>
        </w:tc>
      </w:tr>
      <w:tr w:rsidR="005B3691" w:rsidRPr="005B3691" w14:paraId="10970C02" w14:textId="77777777" w:rsidTr="008A3247">
        <w:trPr>
          <w:trHeight w:val="513"/>
          <w:jc w:val="center"/>
        </w:trPr>
        <w:tc>
          <w:tcPr>
            <w:tcW w:w="990" w:type="dxa"/>
            <w:vMerge/>
            <w:tcBorders>
              <w:left w:val="nil"/>
              <w:right w:val="nil"/>
            </w:tcBorders>
          </w:tcPr>
          <w:p w14:paraId="556EABA8"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1236" w:type="dxa"/>
            <w:tcBorders>
              <w:left w:val="nil"/>
              <w:right w:val="nil"/>
            </w:tcBorders>
          </w:tcPr>
          <w:p w14:paraId="11BC426C"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a (Å)</w:t>
            </w:r>
          </w:p>
        </w:tc>
        <w:tc>
          <w:tcPr>
            <w:tcW w:w="996" w:type="dxa"/>
            <w:tcBorders>
              <w:left w:val="nil"/>
              <w:right w:val="nil"/>
            </w:tcBorders>
          </w:tcPr>
          <w:p w14:paraId="7E4CDC68"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b (Å)</w:t>
            </w:r>
          </w:p>
        </w:tc>
        <w:tc>
          <w:tcPr>
            <w:tcW w:w="1159" w:type="dxa"/>
            <w:tcBorders>
              <w:left w:val="nil"/>
              <w:right w:val="nil"/>
            </w:tcBorders>
          </w:tcPr>
          <w:p w14:paraId="65B0844E" w14:textId="77777777" w:rsidR="005B3691" w:rsidRPr="005B3691" w:rsidRDefault="005B3691" w:rsidP="005B3691">
            <w:pPr>
              <w:autoSpaceDE w:val="0"/>
              <w:autoSpaceDN w:val="0"/>
              <w:adjustRightInd w:val="0"/>
              <w:spacing w:after="160" w:line="360" w:lineRule="auto"/>
              <w:jc w:val="center"/>
              <w:rPr>
                <w:rFonts w:ascii="Times" w:eastAsia="Calibri" w:hAnsi="Times" w:cs="Times"/>
                <w:b/>
                <w:iCs/>
                <w:sz w:val="24"/>
                <w:szCs w:val="24"/>
                <w:lang w:val="en-GB"/>
              </w:rPr>
            </w:pPr>
            <w:r w:rsidRPr="005B3691">
              <w:rPr>
                <w:rFonts w:ascii="Times" w:eastAsia="Calibri" w:hAnsi="Times" w:cs="Times"/>
                <w:b/>
                <w:iCs/>
                <w:sz w:val="24"/>
                <w:szCs w:val="24"/>
                <w:lang w:val="en-GB"/>
              </w:rPr>
              <w:t>c (Å)</w:t>
            </w:r>
          </w:p>
        </w:tc>
        <w:tc>
          <w:tcPr>
            <w:tcW w:w="990" w:type="dxa"/>
            <w:vMerge/>
            <w:tcBorders>
              <w:left w:val="nil"/>
              <w:right w:val="nil"/>
            </w:tcBorders>
          </w:tcPr>
          <w:p w14:paraId="3FD08E5C"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1016" w:type="dxa"/>
            <w:vMerge/>
            <w:tcBorders>
              <w:left w:val="nil"/>
              <w:right w:val="nil"/>
            </w:tcBorders>
          </w:tcPr>
          <w:p w14:paraId="3EF23A16"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636" w:type="dxa"/>
            <w:vMerge/>
            <w:tcBorders>
              <w:left w:val="nil"/>
              <w:right w:val="nil"/>
            </w:tcBorders>
          </w:tcPr>
          <w:p w14:paraId="6DAB2F96"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636" w:type="dxa"/>
            <w:vMerge/>
            <w:tcBorders>
              <w:left w:val="nil"/>
              <w:right w:val="nil"/>
            </w:tcBorders>
          </w:tcPr>
          <w:p w14:paraId="5B4D8646"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795" w:type="dxa"/>
            <w:vMerge/>
            <w:tcBorders>
              <w:left w:val="nil"/>
              <w:right w:val="nil"/>
            </w:tcBorders>
          </w:tcPr>
          <w:p w14:paraId="48252424"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c>
          <w:tcPr>
            <w:tcW w:w="726" w:type="dxa"/>
            <w:vMerge/>
            <w:tcBorders>
              <w:left w:val="nil"/>
              <w:right w:val="nil"/>
            </w:tcBorders>
          </w:tcPr>
          <w:p w14:paraId="53E84475" w14:textId="77777777" w:rsidR="005B3691" w:rsidRPr="005B3691" w:rsidRDefault="005B3691" w:rsidP="005B3691">
            <w:pPr>
              <w:autoSpaceDE w:val="0"/>
              <w:autoSpaceDN w:val="0"/>
              <w:adjustRightInd w:val="0"/>
              <w:spacing w:after="160" w:line="360" w:lineRule="auto"/>
              <w:ind w:firstLine="360"/>
              <w:jc w:val="center"/>
              <w:rPr>
                <w:rFonts w:ascii="Times" w:eastAsia="Calibri" w:hAnsi="Times" w:cs="Times"/>
                <w:iCs/>
                <w:sz w:val="24"/>
                <w:szCs w:val="24"/>
                <w:lang w:val="en-GB"/>
              </w:rPr>
            </w:pPr>
          </w:p>
        </w:tc>
      </w:tr>
      <w:tr w:rsidR="005B3691" w:rsidRPr="005B3691" w14:paraId="32B4D0B8" w14:textId="77777777" w:rsidTr="008A3247">
        <w:trPr>
          <w:trHeight w:val="497"/>
          <w:jc w:val="center"/>
        </w:trPr>
        <w:tc>
          <w:tcPr>
            <w:tcW w:w="990" w:type="dxa"/>
            <w:tcBorders>
              <w:left w:val="nil"/>
              <w:right w:val="nil"/>
            </w:tcBorders>
          </w:tcPr>
          <w:p w14:paraId="0DB4517E"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AgCl</w:t>
            </w:r>
          </w:p>
        </w:tc>
        <w:tc>
          <w:tcPr>
            <w:tcW w:w="1236" w:type="dxa"/>
            <w:tcBorders>
              <w:left w:val="nil"/>
              <w:right w:val="nil"/>
            </w:tcBorders>
          </w:tcPr>
          <w:p w14:paraId="59A6FB0E" w14:textId="77777777" w:rsidR="005B3691" w:rsidRPr="005B3691" w:rsidRDefault="005B3691" w:rsidP="005B3691">
            <w:pPr>
              <w:autoSpaceDE w:val="0"/>
              <w:autoSpaceDN w:val="0"/>
              <w:adjustRightInd w:val="0"/>
              <w:spacing w:after="160" w:line="360" w:lineRule="auto"/>
              <w:ind w:hanging="46"/>
              <w:jc w:val="center"/>
              <w:rPr>
                <w:rFonts w:ascii="Times" w:eastAsia="Calibri" w:hAnsi="Times" w:cs="Times"/>
                <w:iCs/>
                <w:sz w:val="24"/>
                <w:szCs w:val="24"/>
                <w:lang w:val="en-GB"/>
              </w:rPr>
            </w:pPr>
            <w:r w:rsidRPr="005B3691">
              <w:rPr>
                <w:rFonts w:ascii="Times" w:eastAsia="Calibri" w:hAnsi="Times" w:cs="Times"/>
                <w:iCs/>
                <w:sz w:val="24"/>
                <w:szCs w:val="24"/>
                <w:lang w:val="en-GB"/>
              </w:rPr>
              <w:t>5.56290</w:t>
            </w:r>
          </w:p>
        </w:tc>
        <w:tc>
          <w:tcPr>
            <w:tcW w:w="996" w:type="dxa"/>
            <w:tcBorders>
              <w:left w:val="nil"/>
              <w:right w:val="nil"/>
            </w:tcBorders>
          </w:tcPr>
          <w:p w14:paraId="75FA2F56"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5.54533</w:t>
            </w:r>
          </w:p>
        </w:tc>
        <w:tc>
          <w:tcPr>
            <w:tcW w:w="1159" w:type="dxa"/>
            <w:tcBorders>
              <w:left w:val="nil"/>
              <w:right w:val="nil"/>
            </w:tcBorders>
          </w:tcPr>
          <w:p w14:paraId="19F6DB9F"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5.54533</w:t>
            </w:r>
          </w:p>
        </w:tc>
        <w:tc>
          <w:tcPr>
            <w:tcW w:w="990" w:type="dxa"/>
            <w:tcBorders>
              <w:left w:val="nil"/>
              <w:right w:val="nil"/>
            </w:tcBorders>
          </w:tcPr>
          <w:p w14:paraId="2E543376" w14:textId="77777777" w:rsidR="005B3691" w:rsidRPr="005B3691" w:rsidRDefault="005B3691" w:rsidP="005B3691">
            <w:pPr>
              <w:autoSpaceDE w:val="0"/>
              <w:autoSpaceDN w:val="0"/>
              <w:adjustRightInd w:val="0"/>
              <w:spacing w:after="160" w:line="360" w:lineRule="auto"/>
              <w:ind w:firstLine="26"/>
              <w:jc w:val="center"/>
              <w:rPr>
                <w:rFonts w:ascii="Times" w:eastAsia="Calibri" w:hAnsi="Times" w:cs="Times"/>
                <w:iCs/>
                <w:sz w:val="24"/>
                <w:szCs w:val="24"/>
                <w:lang w:val="en-GB"/>
              </w:rPr>
            </w:pPr>
            <w:r w:rsidRPr="005B3691">
              <w:rPr>
                <w:rFonts w:ascii="Times" w:eastAsia="Calibri" w:hAnsi="Times" w:cs="Times"/>
                <w:iCs/>
                <w:sz w:val="24"/>
                <w:szCs w:val="24"/>
                <w:lang w:val="en-GB"/>
              </w:rPr>
              <w:t>5.565</w:t>
            </w:r>
          </w:p>
        </w:tc>
        <w:tc>
          <w:tcPr>
            <w:tcW w:w="1016" w:type="dxa"/>
            <w:tcBorders>
              <w:left w:val="nil"/>
              <w:right w:val="nil"/>
            </w:tcBorders>
          </w:tcPr>
          <w:p w14:paraId="6F470164" w14:textId="77777777" w:rsidR="005B3691" w:rsidRPr="005B3691" w:rsidRDefault="005B3691" w:rsidP="005B3691">
            <w:pPr>
              <w:autoSpaceDE w:val="0"/>
              <w:autoSpaceDN w:val="0"/>
              <w:adjustRightInd w:val="0"/>
              <w:spacing w:after="160" w:line="360" w:lineRule="auto"/>
              <w:ind w:hanging="24"/>
              <w:jc w:val="center"/>
              <w:rPr>
                <w:rFonts w:ascii="Times" w:eastAsia="Calibri" w:hAnsi="Times" w:cs="Times"/>
                <w:iCs/>
                <w:sz w:val="24"/>
                <w:szCs w:val="24"/>
                <w:lang w:val="en-GB"/>
              </w:rPr>
            </w:pPr>
            <w:r w:rsidRPr="005B3691">
              <w:rPr>
                <w:rFonts w:ascii="Times" w:eastAsia="Calibri" w:hAnsi="Times" w:cs="Times"/>
                <w:iCs/>
                <w:sz w:val="24"/>
                <w:szCs w:val="24"/>
                <w:lang w:val="en-GB"/>
              </w:rPr>
              <w:t>171.063</w:t>
            </w:r>
          </w:p>
        </w:tc>
        <w:tc>
          <w:tcPr>
            <w:tcW w:w="636" w:type="dxa"/>
            <w:tcBorders>
              <w:left w:val="nil"/>
              <w:right w:val="nil"/>
            </w:tcBorders>
          </w:tcPr>
          <w:p w14:paraId="120D5D21"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44.7</w:t>
            </w:r>
          </w:p>
        </w:tc>
        <w:tc>
          <w:tcPr>
            <w:tcW w:w="636" w:type="dxa"/>
            <w:tcBorders>
              <w:left w:val="nil"/>
              <w:right w:val="nil"/>
            </w:tcBorders>
          </w:tcPr>
          <w:p w14:paraId="25BA81F3"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50.8</w:t>
            </w:r>
          </w:p>
        </w:tc>
        <w:tc>
          <w:tcPr>
            <w:tcW w:w="795" w:type="dxa"/>
            <w:tcBorders>
              <w:left w:val="nil"/>
              <w:right w:val="nil"/>
            </w:tcBorders>
          </w:tcPr>
          <w:p w14:paraId="7F17FB46"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21.25</w:t>
            </w:r>
          </w:p>
        </w:tc>
        <w:tc>
          <w:tcPr>
            <w:tcW w:w="726" w:type="dxa"/>
            <w:tcBorders>
              <w:left w:val="nil"/>
              <w:right w:val="nil"/>
            </w:tcBorders>
          </w:tcPr>
          <w:p w14:paraId="560FAEE1" w14:textId="77777777" w:rsidR="005B3691" w:rsidRPr="005B3691" w:rsidRDefault="005B3691" w:rsidP="005B3691">
            <w:pPr>
              <w:autoSpaceDE w:val="0"/>
              <w:autoSpaceDN w:val="0"/>
              <w:adjustRightInd w:val="0"/>
              <w:spacing w:after="160" w:line="360" w:lineRule="auto"/>
              <w:jc w:val="center"/>
              <w:rPr>
                <w:rFonts w:ascii="Times" w:eastAsia="Calibri" w:hAnsi="Times" w:cs="Times"/>
                <w:iCs/>
                <w:sz w:val="24"/>
                <w:szCs w:val="24"/>
                <w:lang w:val="en-GB"/>
              </w:rPr>
            </w:pPr>
            <w:r w:rsidRPr="005B3691">
              <w:rPr>
                <w:rFonts w:ascii="Times" w:eastAsia="Calibri" w:hAnsi="Times" w:cs="Times"/>
                <w:iCs/>
                <w:sz w:val="24"/>
                <w:szCs w:val="24"/>
                <w:lang w:val="en-GB"/>
              </w:rPr>
              <w:t>4.42</w:t>
            </w:r>
          </w:p>
        </w:tc>
      </w:tr>
      <w:tr w:rsidR="008A3247" w:rsidRPr="005B3691" w14:paraId="09899F18" w14:textId="77777777" w:rsidTr="008A3247">
        <w:trPr>
          <w:trHeight w:val="497"/>
          <w:jc w:val="center"/>
        </w:trPr>
        <w:tc>
          <w:tcPr>
            <w:tcW w:w="990" w:type="dxa"/>
            <w:tcBorders>
              <w:left w:val="nil"/>
              <w:right w:val="nil"/>
            </w:tcBorders>
          </w:tcPr>
          <w:p w14:paraId="71B01A94" w14:textId="16ACC0D3" w:rsidR="008A3247" w:rsidRPr="005B3691" w:rsidRDefault="008A3247"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Au</w:t>
            </w:r>
          </w:p>
        </w:tc>
        <w:tc>
          <w:tcPr>
            <w:tcW w:w="1236" w:type="dxa"/>
            <w:tcBorders>
              <w:left w:val="nil"/>
              <w:right w:val="nil"/>
            </w:tcBorders>
          </w:tcPr>
          <w:p w14:paraId="0BF8922F" w14:textId="737564BE" w:rsidR="008A3247" w:rsidRPr="005B3691" w:rsidRDefault="00413FB9" w:rsidP="005B3691">
            <w:pPr>
              <w:autoSpaceDE w:val="0"/>
              <w:autoSpaceDN w:val="0"/>
              <w:adjustRightInd w:val="0"/>
              <w:spacing w:line="360" w:lineRule="auto"/>
              <w:ind w:hanging="46"/>
              <w:jc w:val="center"/>
              <w:rPr>
                <w:rFonts w:ascii="Times" w:eastAsia="Calibri" w:hAnsi="Times" w:cs="Times"/>
                <w:iCs/>
                <w:sz w:val="24"/>
                <w:szCs w:val="24"/>
                <w:lang w:val="en-GB"/>
              </w:rPr>
            </w:pPr>
            <w:r w:rsidRPr="00413FB9">
              <w:rPr>
                <w:rFonts w:ascii="Times" w:eastAsia="Calibri" w:hAnsi="Times" w:cs="Times"/>
                <w:iCs/>
                <w:sz w:val="24"/>
                <w:szCs w:val="24"/>
                <w:lang w:val="en-GB"/>
              </w:rPr>
              <w:t>4.</w:t>
            </w:r>
            <w:r w:rsidR="00895D7D">
              <w:rPr>
                <w:rFonts w:ascii="Times" w:eastAsia="Calibri" w:hAnsi="Times" w:cs="Times"/>
                <w:iCs/>
                <w:sz w:val="24"/>
                <w:szCs w:val="24"/>
                <w:lang w:val="en-GB"/>
              </w:rPr>
              <w:t>0640</w:t>
            </w:r>
          </w:p>
        </w:tc>
        <w:tc>
          <w:tcPr>
            <w:tcW w:w="996" w:type="dxa"/>
            <w:tcBorders>
              <w:left w:val="nil"/>
              <w:right w:val="nil"/>
            </w:tcBorders>
          </w:tcPr>
          <w:p w14:paraId="5A0CD6A3" w14:textId="25D6429A" w:rsidR="008A3247" w:rsidRPr="005B3691" w:rsidRDefault="00413FB9" w:rsidP="005B3691">
            <w:pPr>
              <w:autoSpaceDE w:val="0"/>
              <w:autoSpaceDN w:val="0"/>
              <w:adjustRightInd w:val="0"/>
              <w:spacing w:line="360" w:lineRule="auto"/>
              <w:jc w:val="center"/>
              <w:rPr>
                <w:rFonts w:ascii="Times" w:eastAsia="Calibri" w:hAnsi="Times" w:cs="Times"/>
                <w:iCs/>
                <w:sz w:val="24"/>
                <w:szCs w:val="24"/>
                <w:lang w:val="en-GB"/>
              </w:rPr>
            </w:pPr>
            <w:r w:rsidRPr="00413FB9">
              <w:rPr>
                <w:rFonts w:ascii="Times" w:eastAsia="Calibri" w:hAnsi="Times" w:cs="Times"/>
                <w:iCs/>
                <w:sz w:val="24"/>
                <w:szCs w:val="24"/>
                <w:lang w:val="en-GB"/>
              </w:rPr>
              <w:t>4.0</w:t>
            </w:r>
            <w:r w:rsidR="00895D7D">
              <w:rPr>
                <w:rFonts w:ascii="Times" w:eastAsia="Calibri" w:hAnsi="Times" w:cs="Times"/>
                <w:iCs/>
                <w:sz w:val="24"/>
                <w:szCs w:val="24"/>
                <w:lang w:val="en-GB"/>
              </w:rPr>
              <w:t>640</w:t>
            </w:r>
          </w:p>
        </w:tc>
        <w:tc>
          <w:tcPr>
            <w:tcW w:w="1159" w:type="dxa"/>
            <w:tcBorders>
              <w:left w:val="nil"/>
              <w:right w:val="nil"/>
            </w:tcBorders>
          </w:tcPr>
          <w:p w14:paraId="39930295" w14:textId="2A889B73" w:rsidR="008A3247" w:rsidRPr="005B3691" w:rsidRDefault="00413FB9" w:rsidP="005B3691">
            <w:pPr>
              <w:autoSpaceDE w:val="0"/>
              <w:autoSpaceDN w:val="0"/>
              <w:adjustRightInd w:val="0"/>
              <w:spacing w:line="360" w:lineRule="auto"/>
              <w:jc w:val="center"/>
              <w:rPr>
                <w:rFonts w:ascii="Times" w:eastAsia="Calibri" w:hAnsi="Times" w:cs="Times"/>
                <w:iCs/>
                <w:sz w:val="24"/>
                <w:szCs w:val="24"/>
                <w:lang w:val="en-GB"/>
              </w:rPr>
            </w:pPr>
            <w:r w:rsidRPr="00413FB9">
              <w:rPr>
                <w:rFonts w:ascii="Times" w:eastAsia="Calibri" w:hAnsi="Times" w:cs="Times"/>
                <w:iCs/>
                <w:sz w:val="24"/>
                <w:szCs w:val="24"/>
                <w:lang w:val="en-GB"/>
              </w:rPr>
              <w:t>4.0</w:t>
            </w:r>
            <w:r w:rsidR="00895D7D">
              <w:rPr>
                <w:rFonts w:ascii="Times" w:eastAsia="Calibri" w:hAnsi="Times" w:cs="Times"/>
                <w:iCs/>
                <w:sz w:val="24"/>
                <w:szCs w:val="24"/>
                <w:lang w:val="en-GB"/>
              </w:rPr>
              <w:t>640</w:t>
            </w:r>
          </w:p>
        </w:tc>
        <w:tc>
          <w:tcPr>
            <w:tcW w:w="990" w:type="dxa"/>
            <w:tcBorders>
              <w:left w:val="nil"/>
              <w:right w:val="nil"/>
            </w:tcBorders>
          </w:tcPr>
          <w:p w14:paraId="57D6E006" w14:textId="3715F799" w:rsidR="008A3247" w:rsidRPr="005B3691" w:rsidRDefault="002E7990" w:rsidP="005B3691">
            <w:pPr>
              <w:autoSpaceDE w:val="0"/>
              <w:autoSpaceDN w:val="0"/>
              <w:adjustRightInd w:val="0"/>
              <w:spacing w:line="360" w:lineRule="auto"/>
              <w:ind w:firstLine="26"/>
              <w:jc w:val="center"/>
              <w:rPr>
                <w:rFonts w:ascii="Times" w:eastAsia="Calibri" w:hAnsi="Times" w:cs="Times"/>
                <w:iCs/>
                <w:sz w:val="24"/>
                <w:szCs w:val="24"/>
                <w:lang w:val="en-GB"/>
              </w:rPr>
            </w:pPr>
            <w:r w:rsidRPr="002E7990">
              <w:rPr>
                <w:rFonts w:ascii="Times" w:eastAsia="Calibri" w:hAnsi="Times" w:cs="Times"/>
                <w:iCs/>
                <w:sz w:val="24"/>
                <w:szCs w:val="24"/>
                <w:lang w:val="en-GB"/>
              </w:rPr>
              <w:t>19</w:t>
            </w:r>
            <w:r w:rsidR="00895D7D">
              <w:rPr>
                <w:rFonts w:ascii="Times" w:eastAsia="Calibri" w:hAnsi="Times" w:cs="Times"/>
                <w:iCs/>
                <w:sz w:val="24"/>
                <w:szCs w:val="24"/>
                <w:lang w:val="en-GB"/>
              </w:rPr>
              <w:t>.37</w:t>
            </w:r>
          </w:p>
        </w:tc>
        <w:tc>
          <w:tcPr>
            <w:tcW w:w="1016" w:type="dxa"/>
            <w:tcBorders>
              <w:left w:val="nil"/>
              <w:right w:val="nil"/>
            </w:tcBorders>
          </w:tcPr>
          <w:p w14:paraId="695D3479" w14:textId="08618D65" w:rsidR="008A3247" w:rsidRPr="005B3691" w:rsidRDefault="00413FB9" w:rsidP="005B3691">
            <w:pPr>
              <w:autoSpaceDE w:val="0"/>
              <w:autoSpaceDN w:val="0"/>
              <w:adjustRightInd w:val="0"/>
              <w:spacing w:line="360" w:lineRule="auto"/>
              <w:ind w:hanging="24"/>
              <w:jc w:val="center"/>
              <w:rPr>
                <w:rFonts w:ascii="Times" w:eastAsia="Calibri" w:hAnsi="Times" w:cs="Times"/>
                <w:iCs/>
                <w:sz w:val="24"/>
                <w:szCs w:val="24"/>
                <w:lang w:val="en-GB"/>
              </w:rPr>
            </w:pPr>
            <w:r w:rsidRPr="00413FB9">
              <w:rPr>
                <w:rFonts w:ascii="Times" w:eastAsia="Calibri" w:hAnsi="Times" w:cs="Times"/>
                <w:iCs/>
                <w:sz w:val="24"/>
                <w:szCs w:val="24"/>
                <w:lang w:val="en-GB"/>
              </w:rPr>
              <w:t>67.</w:t>
            </w:r>
            <w:r w:rsidR="00134E4D">
              <w:rPr>
                <w:rFonts w:ascii="Times" w:eastAsia="Calibri" w:hAnsi="Times" w:cs="Times"/>
                <w:iCs/>
                <w:sz w:val="24"/>
                <w:szCs w:val="24"/>
                <w:lang w:val="en-GB"/>
              </w:rPr>
              <w:t>1</w:t>
            </w:r>
            <w:r w:rsidRPr="00413FB9">
              <w:rPr>
                <w:rFonts w:ascii="Times" w:eastAsia="Calibri" w:hAnsi="Times" w:cs="Times"/>
                <w:iCs/>
                <w:sz w:val="24"/>
                <w:szCs w:val="24"/>
                <w:lang w:val="en-GB"/>
              </w:rPr>
              <w:t>2</w:t>
            </w:r>
          </w:p>
        </w:tc>
        <w:tc>
          <w:tcPr>
            <w:tcW w:w="636" w:type="dxa"/>
            <w:tcBorders>
              <w:left w:val="nil"/>
              <w:right w:val="nil"/>
            </w:tcBorders>
          </w:tcPr>
          <w:p w14:paraId="37B2EE2F" w14:textId="2B6C4D5E"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636" w:type="dxa"/>
            <w:tcBorders>
              <w:left w:val="nil"/>
              <w:right w:val="nil"/>
            </w:tcBorders>
          </w:tcPr>
          <w:p w14:paraId="66684DF3" w14:textId="74E0E05E"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795" w:type="dxa"/>
            <w:tcBorders>
              <w:left w:val="nil"/>
              <w:right w:val="nil"/>
            </w:tcBorders>
          </w:tcPr>
          <w:p w14:paraId="4A834B0D" w14:textId="720C7274"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726" w:type="dxa"/>
            <w:tcBorders>
              <w:left w:val="nil"/>
              <w:right w:val="nil"/>
            </w:tcBorders>
          </w:tcPr>
          <w:p w14:paraId="29E32184" w14:textId="7395EE9A" w:rsidR="008A3247" w:rsidRPr="005B3691" w:rsidRDefault="00413FB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0</w:t>
            </w:r>
          </w:p>
        </w:tc>
      </w:tr>
      <w:tr w:rsidR="008A3247" w:rsidRPr="005B3691" w14:paraId="70D06918" w14:textId="77777777" w:rsidTr="008A3247">
        <w:trPr>
          <w:trHeight w:val="497"/>
          <w:jc w:val="center"/>
        </w:trPr>
        <w:tc>
          <w:tcPr>
            <w:tcW w:w="990" w:type="dxa"/>
            <w:tcBorders>
              <w:left w:val="nil"/>
              <w:right w:val="nil"/>
            </w:tcBorders>
          </w:tcPr>
          <w:p w14:paraId="164A9B8F" w14:textId="29F8DCC7" w:rsidR="008A3247" w:rsidRPr="005B3691" w:rsidRDefault="008A3247"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Pd</w:t>
            </w:r>
          </w:p>
        </w:tc>
        <w:tc>
          <w:tcPr>
            <w:tcW w:w="1236" w:type="dxa"/>
            <w:tcBorders>
              <w:left w:val="nil"/>
              <w:right w:val="nil"/>
            </w:tcBorders>
          </w:tcPr>
          <w:p w14:paraId="473E70F3" w14:textId="00EAE0BC" w:rsidR="008A3247" w:rsidRPr="005B3691" w:rsidRDefault="004269CB" w:rsidP="005B3691">
            <w:pPr>
              <w:autoSpaceDE w:val="0"/>
              <w:autoSpaceDN w:val="0"/>
              <w:adjustRightInd w:val="0"/>
              <w:spacing w:line="360" w:lineRule="auto"/>
              <w:ind w:hanging="46"/>
              <w:jc w:val="center"/>
              <w:rPr>
                <w:rFonts w:ascii="Times" w:eastAsia="Calibri" w:hAnsi="Times" w:cs="Times"/>
                <w:iCs/>
                <w:sz w:val="24"/>
                <w:szCs w:val="24"/>
                <w:lang w:val="en-GB"/>
              </w:rPr>
            </w:pPr>
            <w:r>
              <w:rPr>
                <w:rFonts w:ascii="Times" w:eastAsia="Calibri" w:hAnsi="Times" w:cs="Times"/>
                <w:iCs/>
                <w:sz w:val="24"/>
                <w:szCs w:val="24"/>
                <w:lang w:val="en-GB"/>
              </w:rPr>
              <w:t>3.9080</w:t>
            </w:r>
          </w:p>
        </w:tc>
        <w:tc>
          <w:tcPr>
            <w:tcW w:w="996" w:type="dxa"/>
            <w:tcBorders>
              <w:left w:val="nil"/>
              <w:right w:val="nil"/>
            </w:tcBorders>
          </w:tcPr>
          <w:p w14:paraId="417FF65D" w14:textId="16FEEB5E" w:rsidR="008A3247" w:rsidRPr="005B3691" w:rsidRDefault="004269CB"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3.9080</w:t>
            </w:r>
          </w:p>
        </w:tc>
        <w:tc>
          <w:tcPr>
            <w:tcW w:w="1159" w:type="dxa"/>
            <w:tcBorders>
              <w:left w:val="nil"/>
              <w:right w:val="nil"/>
            </w:tcBorders>
          </w:tcPr>
          <w:p w14:paraId="651B30B0" w14:textId="4C982241" w:rsidR="008A3247" w:rsidRPr="005B3691" w:rsidRDefault="004269CB"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3.9080</w:t>
            </w:r>
          </w:p>
        </w:tc>
        <w:tc>
          <w:tcPr>
            <w:tcW w:w="990" w:type="dxa"/>
            <w:tcBorders>
              <w:left w:val="nil"/>
              <w:right w:val="nil"/>
            </w:tcBorders>
          </w:tcPr>
          <w:p w14:paraId="5F27C726" w14:textId="28883E08" w:rsidR="008A3247" w:rsidRPr="005B3691" w:rsidRDefault="00413FB9" w:rsidP="005B3691">
            <w:pPr>
              <w:autoSpaceDE w:val="0"/>
              <w:autoSpaceDN w:val="0"/>
              <w:adjustRightInd w:val="0"/>
              <w:spacing w:line="360" w:lineRule="auto"/>
              <w:ind w:firstLine="26"/>
              <w:jc w:val="center"/>
              <w:rPr>
                <w:rFonts w:ascii="Times" w:eastAsia="Calibri" w:hAnsi="Times" w:cs="Times"/>
                <w:iCs/>
                <w:sz w:val="24"/>
                <w:szCs w:val="24"/>
                <w:lang w:val="en-GB"/>
              </w:rPr>
            </w:pPr>
            <w:r w:rsidRPr="00413FB9">
              <w:rPr>
                <w:rFonts w:ascii="Times" w:eastAsia="Calibri" w:hAnsi="Times" w:cs="Times"/>
                <w:iCs/>
                <w:sz w:val="24"/>
                <w:szCs w:val="24"/>
                <w:lang w:val="en-GB"/>
              </w:rPr>
              <w:t>11.</w:t>
            </w:r>
            <w:r w:rsidR="00EF2749">
              <w:rPr>
                <w:rFonts w:ascii="Times" w:eastAsia="Calibri" w:hAnsi="Times" w:cs="Times"/>
                <w:iCs/>
                <w:sz w:val="24"/>
                <w:szCs w:val="24"/>
                <w:lang w:val="en-GB"/>
              </w:rPr>
              <w:t>87</w:t>
            </w:r>
          </w:p>
        </w:tc>
        <w:tc>
          <w:tcPr>
            <w:tcW w:w="1016" w:type="dxa"/>
            <w:tcBorders>
              <w:left w:val="nil"/>
              <w:right w:val="nil"/>
            </w:tcBorders>
          </w:tcPr>
          <w:p w14:paraId="140FD646" w14:textId="725FFD8E" w:rsidR="008A3247" w:rsidRPr="005B3691" w:rsidRDefault="00134E4D" w:rsidP="005B3691">
            <w:pPr>
              <w:autoSpaceDE w:val="0"/>
              <w:autoSpaceDN w:val="0"/>
              <w:adjustRightInd w:val="0"/>
              <w:spacing w:line="360" w:lineRule="auto"/>
              <w:ind w:hanging="24"/>
              <w:jc w:val="center"/>
              <w:rPr>
                <w:rFonts w:ascii="Times" w:eastAsia="Calibri" w:hAnsi="Times" w:cs="Times"/>
                <w:iCs/>
                <w:sz w:val="24"/>
                <w:szCs w:val="24"/>
                <w:lang w:val="en-GB"/>
              </w:rPr>
            </w:pPr>
            <w:r>
              <w:rPr>
                <w:rFonts w:ascii="Times" w:eastAsia="Calibri" w:hAnsi="Times" w:cs="Times"/>
                <w:iCs/>
                <w:sz w:val="24"/>
                <w:szCs w:val="24"/>
                <w:lang w:val="en-GB"/>
              </w:rPr>
              <w:t>59.68</w:t>
            </w:r>
          </w:p>
        </w:tc>
        <w:tc>
          <w:tcPr>
            <w:tcW w:w="636" w:type="dxa"/>
            <w:tcBorders>
              <w:left w:val="nil"/>
              <w:right w:val="nil"/>
            </w:tcBorders>
          </w:tcPr>
          <w:p w14:paraId="3E9BEA43" w14:textId="3A232EC3"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636" w:type="dxa"/>
            <w:tcBorders>
              <w:left w:val="nil"/>
              <w:right w:val="nil"/>
            </w:tcBorders>
          </w:tcPr>
          <w:p w14:paraId="7E76D3F8" w14:textId="41461F15"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795" w:type="dxa"/>
            <w:tcBorders>
              <w:left w:val="nil"/>
              <w:right w:val="nil"/>
            </w:tcBorders>
          </w:tcPr>
          <w:p w14:paraId="2FAEC3CF" w14:textId="53D8DA93"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w:t>
            </w:r>
          </w:p>
        </w:tc>
        <w:tc>
          <w:tcPr>
            <w:tcW w:w="726" w:type="dxa"/>
            <w:tcBorders>
              <w:left w:val="nil"/>
              <w:right w:val="nil"/>
            </w:tcBorders>
          </w:tcPr>
          <w:p w14:paraId="5E9AB9A2" w14:textId="0DC0759A" w:rsidR="008A3247" w:rsidRPr="005B3691" w:rsidRDefault="00EF2749" w:rsidP="005B3691">
            <w:pPr>
              <w:autoSpaceDE w:val="0"/>
              <w:autoSpaceDN w:val="0"/>
              <w:adjustRightInd w:val="0"/>
              <w:spacing w:line="360" w:lineRule="auto"/>
              <w:jc w:val="center"/>
              <w:rPr>
                <w:rFonts w:ascii="Times" w:eastAsia="Calibri" w:hAnsi="Times" w:cs="Times"/>
                <w:iCs/>
                <w:sz w:val="24"/>
                <w:szCs w:val="24"/>
                <w:lang w:val="en-GB"/>
              </w:rPr>
            </w:pPr>
            <w:r>
              <w:rPr>
                <w:rFonts w:ascii="Times" w:eastAsia="Calibri" w:hAnsi="Times" w:cs="Times"/>
                <w:iCs/>
                <w:sz w:val="24"/>
                <w:szCs w:val="24"/>
                <w:lang w:val="en-GB"/>
              </w:rPr>
              <w:t>0</w:t>
            </w:r>
          </w:p>
        </w:tc>
      </w:tr>
    </w:tbl>
    <w:p w14:paraId="0E149BF9" w14:textId="77777777" w:rsidR="005B3691" w:rsidRPr="005B3691" w:rsidRDefault="005B3691" w:rsidP="00986B09">
      <w:pPr>
        <w:spacing w:line="360" w:lineRule="auto"/>
        <w:jc w:val="both"/>
        <w:rPr>
          <w:rFonts w:ascii="Times New Roman" w:hAnsi="Times New Roman" w:cs="Times New Roman"/>
          <w:kern w:val="2"/>
          <w:sz w:val="24"/>
          <w:szCs w:val="24"/>
          <w:shd w:val="clear" w:color="auto" w:fill="FCFCFC"/>
          <w:lang w:val="en-GB"/>
          <w14:ligatures w14:val="standardContextual"/>
        </w:rPr>
      </w:pPr>
    </w:p>
    <w:p w14:paraId="71C744AC" w14:textId="2872BDBB" w:rsidR="008F35B6" w:rsidRPr="008F35B6" w:rsidRDefault="00520C0E" w:rsidP="005B3691">
      <w:pPr>
        <w:pStyle w:val="ListParagraph"/>
        <w:numPr>
          <w:ilvl w:val="0"/>
          <w:numId w:val="1"/>
        </w:numPr>
        <w:tabs>
          <w:tab w:val="left" w:pos="-426"/>
        </w:tabs>
        <w:autoSpaceDE w:val="0"/>
        <w:autoSpaceDN w:val="0"/>
        <w:adjustRightInd w:val="0"/>
        <w:spacing w:line="360" w:lineRule="auto"/>
        <w:jc w:val="both"/>
        <w:rPr>
          <w:rFonts w:ascii="Times" w:eastAsiaTheme="minorEastAsia" w:hAnsi="Times" w:cs="Times New Roman"/>
          <w:sz w:val="24"/>
          <w:szCs w:val="24"/>
        </w:rPr>
      </w:pPr>
      <w:r w:rsidRPr="008F35B6">
        <w:rPr>
          <w:rFonts w:ascii="Times" w:hAnsi="Times" w:cs="Times New Roman"/>
          <w:b/>
          <w:bCs/>
          <w:sz w:val="24"/>
          <w:szCs w:val="24"/>
        </w:rPr>
        <w:lastRenderedPageBreak/>
        <w:t>Morphological Index (M.I.)</w:t>
      </w:r>
      <w:r w:rsidRPr="008F35B6">
        <w:rPr>
          <w:rFonts w:ascii="Times" w:hAnsi="Times" w:cs="Times New Roman"/>
          <w:sz w:val="24"/>
          <w:szCs w:val="24"/>
        </w:rPr>
        <w:t xml:space="preserve"> </w:t>
      </w:r>
    </w:p>
    <w:p w14:paraId="223B2F1D" w14:textId="72A50CA4" w:rsidR="0011535C" w:rsidRPr="008F35B6" w:rsidRDefault="0011535C" w:rsidP="008F35B6">
      <w:pPr>
        <w:tabs>
          <w:tab w:val="left" w:pos="-426"/>
        </w:tabs>
        <w:autoSpaceDE w:val="0"/>
        <w:autoSpaceDN w:val="0"/>
        <w:adjustRightInd w:val="0"/>
        <w:spacing w:line="360" w:lineRule="auto"/>
        <w:jc w:val="both"/>
        <w:rPr>
          <w:rFonts w:ascii="Times" w:eastAsiaTheme="minorEastAsia" w:hAnsi="Times" w:cs="Times New Roman"/>
          <w:sz w:val="24"/>
          <w:szCs w:val="24"/>
        </w:rPr>
      </w:pPr>
      <w:r w:rsidRPr="008F35B6">
        <w:rPr>
          <w:rFonts w:ascii="Times" w:hAnsi="Times" w:cs="Times New Roman"/>
          <w:sz w:val="24"/>
          <w:szCs w:val="24"/>
        </w:rPr>
        <w:t xml:space="preserve">With a small deviation, the calculated data show that MI is directly proportional to particle size in nm and obtained results are shown in </w:t>
      </w:r>
      <w:r w:rsidR="00B72F69">
        <w:rPr>
          <w:rFonts w:ascii="Times" w:hAnsi="Times" w:cs="Times New Roman"/>
          <w:color w:val="000000" w:themeColor="text1"/>
          <w:sz w:val="24"/>
          <w:szCs w:val="24"/>
        </w:rPr>
        <w:t xml:space="preserve">figure </w:t>
      </w:r>
      <w:r w:rsidRPr="008F35B6">
        <w:rPr>
          <w:rFonts w:ascii="Times" w:hAnsi="Times" w:cs="Times New Roman"/>
          <w:color w:val="000000" w:themeColor="text1"/>
          <w:sz w:val="24"/>
          <w:szCs w:val="24"/>
        </w:rPr>
        <w:t>S</w:t>
      </w:r>
      <w:r w:rsidR="00430E6B">
        <w:rPr>
          <w:rFonts w:ascii="Times" w:hAnsi="Times" w:cs="Times New Roman"/>
          <w:color w:val="000000" w:themeColor="text1"/>
          <w:sz w:val="24"/>
          <w:szCs w:val="24"/>
        </w:rPr>
        <w:t>2 and Table S2</w:t>
      </w:r>
      <w:r w:rsidRPr="008F35B6">
        <w:rPr>
          <w:rFonts w:ascii="Times" w:hAnsi="Times" w:cs="Times New Roman"/>
          <w:sz w:val="24"/>
          <w:szCs w:val="24"/>
        </w:rPr>
        <w:t>, respectively. The variations and interrelations between them are indicated by linear fit.</w:t>
      </w:r>
    </w:p>
    <w:p w14:paraId="219AB7A3" w14:textId="77777777" w:rsidR="005B3691" w:rsidRDefault="005B3691" w:rsidP="0097262A">
      <w:pPr>
        <w:jc w:val="center"/>
        <w:rPr>
          <w:noProof/>
          <w:lang w:val="en-US"/>
        </w:rPr>
      </w:pPr>
    </w:p>
    <w:p w14:paraId="23BE5003" w14:textId="77777777" w:rsidR="005B3691" w:rsidRDefault="005B3691" w:rsidP="0097262A">
      <w:pPr>
        <w:jc w:val="center"/>
        <w:rPr>
          <w:noProof/>
          <w:lang w:val="en-US"/>
        </w:rPr>
      </w:pPr>
    </w:p>
    <w:p w14:paraId="046D27A8" w14:textId="54361D4C" w:rsidR="0097262A" w:rsidRDefault="00AC06D3" w:rsidP="0097262A">
      <w:pPr>
        <w:jc w:val="center"/>
      </w:pPr>
      <w:r w:rsidRPr="00AC06D3">
        <w:rPr>
          <w:noProof/>
          <w:lang w:val="en-US"/>
        </w:rPr>
        <w:drawing>
          <wp:inline distT="0" distB="0" distL="0" distR="0" wp14:anchorId="6BAD5C44" wp14:editId="246A8EB5">
            <wp:extent cx="3886965" cy="27113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93409" cy="2715890"/>
                    </a:xfrm>
                    <a:prstGeom prst="rect">
                      <a:avLst/>
                    </a:prstGeom>
                    <a:noFill/>
                    <a:ln>
                      <a:noFill/>
                    </a:ln>
                  </pic:spPr>
                </pic:pic>
              </a:graphicData>
            </a:graphic>
          </wp:inline>
        </w:drawing>
      </w:r>
    </w:p>
    <w:p w14:paraId="542BE059" w14:textId="07B14A08" w:rsidR="005B3691" w:rsidRPr="00AC06D3" w:rsidRDefault="005B3691" w:rsidP="00AC06D3">
      <w:pPr>
        <w:autoSpaceDE w:val="0"/>
        <w:autoSpaceDN w:val="0"/>
        <w:adjustRightInd w:val="0"/>
        <w:spacing w:line="360" w:lineRule="auto"/>
        <w:ind w:firstLine="360"/>
        <w:jc w:val="center"/>
        <w:rPr>
          <w:rFonts w:ascii="Times" w:eastAsia="Calibri" w:hAnsi="Times" w:cs="Times"/>
          <w:i/>
          <w:iCs/>
          <w:sz w:val="24"/>
          <w:szCs w:val="24"/>
          <w:lang w:val="en-US"/>
        </w:rPr>
      </w:pPr>
      <w:r w:rsidRPr="00F77B57">
        <w:rPr>
          <w:rFonts w:ascii="Times" w:eastAsia="Calibri" w:hAnsi="Times" w:cs="Times"/>
          <w:b/>
          <w:bCs/>
          <w:i/>
          <w:iCs/>
          <w:sz w:val="24"/>
          <w:szCs w:val="24"/>
          <w:lang w:val="en-US"/>
        </w:rPr>
        <w:t>Figure S</w:t>
      </w:r>
      <w:r>
        <w:rPr>
          <w:rFonts w:ascii="Times" w:eastAsia="Calibri" w:hAnsi="Times" w:cs="Times"/>
          <w:b/>
          <w:bCs/>
          <w:i/>
          <w:iCs/>
          <w:sz w:val="24"/>
          <w:szCs w:val="24"/>
          <w:lang w:val="en-US"/>
        </w:rPr>
        <w:t>2</w:t>
      </w:r>
      <w:r w:rsidRPr="00F77B57">
        <w:rPr>
          <w:rFonts w:ascii="Times" w:eastAsia="Calibri" w:hAnsi="Times" w:cs="Times"/>
          <w:b/>
          <w:bCs/>
          <w:i/>
          <w:iCs/>
          <w:sz w:val="24"/>
          <w:szCs w:val="24"/>
          <w:lang w:val="en-US"/>
        </w:rPr>
        <w:t>:</w:t>
      </w:r>
      <w:r w:rsidRPr="00F77B57">
        <w:rPr>
          <w:rFonts w:ascii="Times" w:eastAsia="Calibri" w:hAnsi="Times" w:cs="Times"/>
          <w:i/>
          <w:iCs/>
          <w:sz w:val="24"/>
          <w:szCs w:val="24"/>
          <w:lang w:val="en-US"/>
        </w:rPr>
        <w:t xml:space="preserve"> M.I vs particle size for </w:t>
      </w:r>
      <w:r>
        <w:rPr>
          <w:rFonts w:ascii="Times" w:eastAsia="Calibri" w:hAnsi="Times" w:cs="Times"/>
          <w:i/>
          <w:iCs/>
          <w:sz w:val="24"/>
          <w:szCs w:val="24"/>
          <w:lang w:val="en-US"/>
        </w:rPr>
        <w:t>AgCl@Au/Pd bimetallic NPs.</w:t>
      </w:r>
    </w:p>
    <w:p w14:paraId="324AA035" w14:textId="77777777" w:rsidR="005B3691" w:rsidRDefault="005B3691" w:rsidP="005B3691">
      <w:pPr>
        <w:autoSpaceDE w:val="0"/>
        <w:autoSpaceDN w:val="0"/>
        <w:adjustRightInd w:val="0"/>
        <w:spacing w:line="360" w:lineRule="auto"/>
        <w:rPr>
          <w:rFonts w:ascii="Times" w:eastAsia="Calibri" w:hAnsi="Times" w:cs="Times"/>
          <w:b/>
          <w:bCs/>
          <w:i/>
          <w:iCs/>
          <w:sz w:val="24"/>
          <w:szCs w:val="24"/>
          <w:lang w:val="en-US"/>
        </w:rPr>
      </w:pPr>
    </w:p>
    <w:p w14:paraId="2549F408" w14:textId="7722BEE6" w:rsidR="005B3691" w:rsidRPr="005B3691" w:rsidRDefault="002839DF" w:rsidP="005B3691">
      <w:pPr>
        <w:autoSpaceDE w:val="0"/>
        <w:autoSpaceDN w:val="0"/>
        <w:adjustRightInd w:val="0"/>
        <w:spacing w:line="360" w:lineRule="auto"/>
        <w:rPr>
          <w:rFonts w:ascii="Times" w:hAnsi="Times" w:cs="Times New Roman"/>
          <w:i/>
          <w:iCs/>
          <w:sz w:val="24"/>
          <w:szCs w:val="24"/>
        </w:rPr>
      </w:pPr>
      <w:r>
        <w:rPr>
          <w:rFonts w:ascii="Times" w:eastAsia="Calibri" w:hAnsi="Times" w:cs="Times"/>
          <w:b/>
          <w:bCs/>
          <w:i/>
          <w:iCs/>
          <w:sz w:val="24"/>
          <w:szCs w:val="24"/>
          <w:lang w:val="en-US"/>
        </w:rPr>
        <w:t>Table no.</w:t>
      </w:r>
      <w:r w:rsidRPr="00F77B57">
        <w:rPr>
          <w:rFonts w:ascii="Times" w:eastAsia="Calibri" w:hAnsi="Times" w:cs="Times"/>
          <w:b/>
          <w:bCs/>
          <w:i/>
          <w:iCs/>
          <w:sz w:val="24"/>
          <w:szCs w:val="24"/>
          <w:lang w:val="en-US"/>
        </w:rPr>
        <w:t xml:space="preserve"> S</w:t>
      </w:r>
      <w:r w:rsidR="00A36BA4">
        <w:rPr>
          <w:rFonts w:ascii="Times" w:eastAsia="Calibri" w:hAnsi="Times" w:cs="Times"/>
          <w:b/>
          <w:bCs/>
          <w:i/>
          <w:iCs/>
          <w:sz w:val="24"/>
          <w:szCs w:val="24"/>
          <w:lang w:val="en-US"/>
        </w:rPr>
        <w:t>2</w:t>
      </w:r>
      <w:r w:rsidRPr="00F77B57">
        <w:rPr>
          <w:rFonts w:ascii="Times" w:eastAsia="Calibri" w:hAnsi="Times" w:cs="Times"/>
          <w:b/>
          <w:bCs/>
          <w:i/>
          <w:iCs/>
          <w:sz w:val="24"/>
          <w:szCs w:val="24"/>
          <w:lang w:val="en-US"/>
        </w:rPr>
        <w:t>:</w:t>
      </w:r>
      <w:r w:rsidRPr="00F77B57">
        <w:rPr>
          <w:rFonts w:ascii="Times" w:eastAsia="Calibri" w:hAnsi="Times" w:cs="Times"/>
          <w:i/>
          <w:iCs/>
          <w:sz w:val="24"/>
          <w:szCs w:val="24"/>
          <w:lang w:val="en-US"/>
        </w:rPr>
        <w:t xml:space="preserve"> </w:t>
      </w:r>
      <w:r w:rsidRPr="000B7F82">
        <w:rPr>
          <w:rFonts w:ascii="Times" w:hAnsi="Times" w:cs="Times New Roman"/>
          <w:i/>
          <w:iCs/>
          <w:color w:val="000000" w:themeColor="text1"/>
          <w:sz w:val="24"/>
          <w:szCs w:val="24"/>
        </w:rPr>
        <w:t>D</w:t>
      </w:r>
      <w:r w:rsidRPr="000B7F82">
        <w:rPr>
          <w:rFonts w:ascii="Times" w:hAnsi="Times" w:cs="Times New Roman"/>
          <w:i/>
          <w:iCs/>
          <w:sz w:val="24"/>
          <w:szCs w:val="24"/>
        </w:rPr>
        <w:t>isplays the MI</w:t>
      </w:r>
      <w:r w:rsidR="000F3ECC">
        <w:rPr>
          <w:rFonts w:ascii="Times" w:hAnsi="Times" w:cs="Times New Roman"/>
          <w:i/>
          <w:iCs/>
          <w:sz w:val="24"/>
          <w:szCs w:val="24"/>
        </w:rPr>
        <w:t>,</w:t>
      </w:r>
      <w:r w:rsidRPr="000B7F82">
        <w:rPr>
          <w:rFonts w:ascii="Times" w:hAnsi="Times" w:cs="Times New Roman"/>
          <w:i/>
          <w:iCs/>
          <w:sz w:val="24"/>
          <w:szCs w:val="24"/>
        </w:rPr>
        <w:t xml:space="preserve"> range of experimental AgCl@Au/Pd bimetallic NPs</w:t>
      </w:r>
      <w:r w:rsidR="000B7F82" w:rsidRPr="000B7F82">
        <w:rPr>
          <w:rFonts w:ascii="Times" w:hAnsi="Times" w:cs="Times New Roman"/>
          <w:i/>
          <w:iCs/>
          <w:sz w:val="24"/>
          <w:szCs w:val="24"/>
        </w:rPr>
        <w:t>.</w:t>
      </w:r>
    </w:p>
    <w:tbl>
      <w:tblPr>
        <w:tblStyle w:val="TableGridLight"/>
        <w:tblpPr w:leftFromText="180" w:rightFromText="180" w:vertAnchor="text" w:horzAnchor="margin" w:tblpY="223"/>
        <w:tblW w:w="8640"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ayout w:type="fixed"/>
        <w:tblLook w:val="0420" w:firstRow="1" w:lastRow="0" w:firstColumn="0" w:lastColumn="0" w:noHBand="0" w:noVBand="1"/>
      </w:tblPr>
      <w:tblGrid>
        <w:gridCol w:w="1513"/>
        <w:gridCol w:w="1268"/>
        <w:gridCol w:w="1320"/>
        <w:gridCol w:w="1479"/>
        <w:gridCol w:w="1530"/>
        <w:gridCol w:w="1530"/>
      </w:tblGrid>
      <w:tr w:rsidR="005B3691" w:rsidRPr="008F35B6" w14:paraId="13146159" w14:textId="77777777" w:rsidTr="005B3691">
        <w:trPr>
          <w:trHeight w:val="705"/>
        </w:trPr>
        <w:tc>
          <w:tcPr>
            <w:tcW w:w="1513" w:type="dxa"/>
            <w:hideMark/>
          </w:tcPr>
          <w:p w14:paraId="734F7DB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val="en-US" w:eastAsia="en-IN"/>
              </w:rPr>
              <w:t xml:space="preserve">     2ϴ</w:t>
            </w:r>
          </w:p>
        </w:tc>
        <w:tc>
          <w:tcPr>
            <w:tcW w:w="1268" w:type="dxa"/>
            <w:hideMark/>
          </w:tcPr>
          <w:p w14:paraId="4B970F6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eastAsia="en-IN"/>
              </w:rPr>
              <w:t xml:space="preserve">FWHM (°) </w:t>
            </w:r>
          </w:p>
        </w:tc>
        <w:tc>
          <w:tcPr>
            <w:tcW w:w="1320" w:type="dxa"/>
            <w:hideMark/>
          </w:tcPr>
          <w:p w14:paraId="7D35C8BD"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eastAsia="en-IN"/>
              </w:rPr>
              <w:t>FWHM [radian]</w:t>
            </w:r>
          </w:p>
        </w:tc>
        <w:tc>
          <w:tcPr>
            <w:tcW w:w="1479" w:type="dxa"/>
            <w:hideMark/>
          </w:tcPr>
          <w:p w14:paraId="1362E5F6"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eastAsia="en-IN"/>
              </w:rPr>
              <w:t>particle size</w:t>
            </w:r>
          </w:p>
        </w:tc>
        <w:tc>
          <w:tcPr>
            <w:tcW w:w="1530" w:type="dxa"/>
            <w:hideMark/>
          </w:tcPr>
          <w:p w14:paraId="541CC60A"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eastAsia="en-IN"/>
              </w:rPr>
              <w:t xml:space="preserve">d-spacing </w:t>
            </w:r>
          </w:p>
        </w:tc>
        <w:tc>
          <w:tcPr>
            <w:tcW w:w="1530" w:type="dxa"/>
            <w:hideMark/>
          </w:tcPr>
          <w:p w14:paraId="6EE645E5"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b/>
                <w:bCs/>
                <w:color w:val="000000"/>
                <w:kern w:val="24"/>
                <w:sz w:val="24"/>
                <w:szCs w:val="24"/>
                <w:lang w:eastAsia="en-IN"/>
              </w:rPr>
              <w:t>M.I.</w:t>
            </w:r>
          </w:p>
        </w:tc>
      </w:tr>
      <w:tr w:rsidR="005B3691" w:rsidRPr="008F35B6" w14:paraId="74B2B5EB" w14:textId="77777777" w:rsidTr="005B3691">
        <w:trPr>
          <w:trHeight w:val="437"/>
        </w:trPr>
        <w:tc>
          <w:tcPr>
            <w:tcW w:w="1513" w:type="dxa"/>
            <w:hideMark/>
          </w:tcPr>
          <w:p w14:paraId="0FE7504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27.8074</w:t>
            </w:r>
          </w:p>
        </w:tc>
        <w:tc>
          <w:tcPr>
            <w:tcW w:w="1268" w:type="dxa"/>
            <w:hideMark/>
          </w:tcPr>
          <w:p w14:paraId="37FE7494"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0.096</w:t>
            </w:r>
          </w:p>
        </w:tc>
        <w:tc>
          <w:tcPr>
            <w:tcW w:w="1320" w:type="dxa"/>
            <w:hideMark/>
          </w:tcPr>
          <w:p w14:paraId="37CB16A0"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0.001675</w:t>
            </w:r>
          </w:p>
        </w:tc>
        <w:tc>
          <w:tcPr>
            <w:tcW w:w="1479" w:type="dxa"/>
            <w:hideMark/>
          </w:tcPr>
          <w:p w14:paraId="052FCF32"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85.26088</w:t>
            </w:r>
          </w:p>
        </w:tc>
        <w:tc>
          <w:tcPr>
            <w:tcW w:w="1530" w:type="dxa"/>
            <w:hideMark/>
          </w:tcPr>
          <w:p w14:paraId="162C673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3.2057</w:t>
            </w:r>
          </w:p>
        </w:tc>
        <w:tc>
          <w:tcPr>
            <w:tcW w:w="1530" w:type="dxa"/>
            <w:hideMark/>
          </w:tcPr>
          <w:p w14:paraId="407F74DA"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0.668</w:t>
            </w:r>
          </w:p>
        </w:tc>
      </w:tr>
      <w:tr w:rsidR="005B3691" w:rsidRPr="008F35B6" w14:paraId="039686CF" w14:textId="77777777" w:rsidTr="005B3691">
        <w:trPr>
          <w:trHeight w:val="296"/>
        </w:trPr>
        <w:tc>
          <w:tcPr>
            <w:tcW w:w="1513" w:type="dxa"/>
            <w:hideMark/>
          </w:tcPr>
          <w:p w14:paraId="06F9F9B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32.2115</w:t>
            </w:r>
          </w:p>
        </w:tc>
        <w:tc>
          <w:tcPr>
            <w:tcW w:w="1268" w:type="dxa"/>
            <w:hideMark/>
          </w:tcPr>
          <w:p w14:paraId="3EED0F4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0.096</w:t>
            </w:r>
          </w:p>
        </w:tc>
        <w:tc>
          <w:tcPr>
            <w:tcW w:w="1320" w:type="dxa"/>
            <w:hideMark/>
          </w:tcPr>
          <w:p w14:paraId="27703365"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0.001675</w:t>
            </w:r>
          </w:p>
        </w:tc>
        <w:tc>
          <w:tcPr>
            <w:tcW w:w="1479" w:type="dxa"/>
            <w:hideMark/>
          </w:tcPr>
          <w:p w14:paraId="1670754C"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86.14377</w:t>
            </w:r>
          </w:p>
        </w:tc>
        <w:tc>
          <w:tcPr>
            <w:tcW w:w="1530" w:type="dxa"/>
            <w:hideMark/>
          </w:tcPr>
          <w:p w14:paraId="7350A2A6"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2.77674</w:t>
            </w:r>
          </w:p>
        </w:tc>
        <w:tc>
          <w:tcPr>
            <w:tcW w:w="1530" w:type="dxa"/>
            <w:hideMark/>
          </w:tcPr>
          <w:p w14:paraId="777CA36D"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0.668</w:t>
            </w:r>
          </w:p>
        </w:tc>
      </w:tr>
      <w:tr w:rsidR="005B3691" w:rsidRPr="008F35B6" w14:paraId="5C6BB387" w14:textId="77777777" w:rsidTr="005B3691">
        <w:trPr>
          <w:trHeight w:val="272"/>
        </w:trPr>
        <w:tc>
          <w:tcPr>
            <w:tcW w:w="1513" w:type="dxa"/>
            <w:hideMark/>
          </w:tcPr>
          <w:p w14:paraId="40BE709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46.1919</w:t>
            </w:r>
          </w:p>
        </w:tc>
        <w:tc>
          <w:tcPr>
            <w:tcW w:w="1268" w:type="dxa"/>
            <w:hideMark/>
          </w:tcPr>
          <w:p w14:paraId="64F13B72"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0.108</w:t>
            </w:r>
          </w:p>
        </w:tc>
        <w:tc>
          <w:tcPr>
            <w:tcW w:w="1320" w:type="dxa"/>
            <w:hideMark/>
          </w:tcPr>
          <w:p w14:paraId="15827D47"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0.001884</w:t>
            </w:r>
          </w:p>
        </w:tc>
        <w:tc>
          <w:tcPr>
            <w:tcW w:w="1479" w:type="dxa"/>
            <w:hideMark/>
          </w:tcPr>
          <w:p w14:paraId="4A0CBFBE"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80.09902</w:t>
            </w:r>
          </w:p>
        </w:tc>
        <w:tc>
          <w:tcPr>
            <w:tcW w:w="1530" w:type="dxa"/>
            <w:hideMark/>
          </w:tcPr>
          <w:p w14:paraId="6624C9A4"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1.96369</w:t>
            </w:r>
          </w:p>
        </w:tc>
        <w:tc>
          <w:tcPr>
            <w:tcW w:w="1530" w:type="dxa"/>
            <w:hideMark/>
          </w:tcPr>
          <w:p w14:paraId="2C588ED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0.64</w:t>
            </w:r>
          </w:p>
        </w:tc>
      </w:tr>
      <w:tr w:rsidR="005B3691" w:rsidRPr="008F35B6" w14:paraId="2808603D" w14:textId="77777777" w:rsidTr="005B3691">
        <w:trPr>
          <w:trHeight w:val="262"/>
        </w:trPr>
        <w:tc>
          <w:tcPr>
            <w:tcW w:w="1513" w:type="dxa"/>
            <w:hideMark/>
          </w:tcPr>
          <w:p w14:paraId="2AD3267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54.7896</w:t>
            </w:r>
          </w:p>
        </w:tc>
        <w:tc>
          <w:tcPr>
            <w:tcW w:w="1268" w:type="dxa"/>
            <w:hideMark/>
          </w:tcPr>
          <w:p w14:paraId="0176CC8B"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0.06</w:t>
            </w:r>
          </w:p>
        </w:tc>
        <w:tc>
          <w:tcPr>
            <w:tcW w:w="1320" w:type="dxa"/>
            <w:hideMark/>
          </w:tcPr>
          <w:p w14:paraId="45919DE7"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0.001047</w:t>
            </w:r>
          </w:p>
        </w:tc>
        <w:tc>
          <w:tcPr>
            <w:tcW w:w="1479" w:type="dxa"/>
            <w:hideMark/>
          </w:tcPr>
          <w:p w14:paraId="7E63839A"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149.1461</w:t>
            </w:r>
          </w:p>
        </w:tc>
        <w:tc>
          <w:tcPr>
            <w:tcW w:w="1530" w:type="dxa"/>
            <w:hideMark/>
          </w:tcPr>
          <w:p w14:paraId="4ABCAAB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1.67413</w:t>
            </w:r>
          </w:p>
        </w:tc>
        <w:tc>
          <w:tcPr>
            <w:tcW w:w="1530" w:type="dxa"/>
            <w:hideMark/>
          </w:tcPr>
          <w:p w14:paraId="42ED6354"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0.7619</w:t>
            </w:r>
          </w:p>
        </w:tc>
      </w:tr>
      <w:tr w:rsidR="005B3691" w:rsidRPr="008F35B6" w14:paraId="2380E161" w14:textId="77777777" w:rsidTr="005B3691">
        <w:trPr>
          <w:trHeight w:val="280"/>
        </w:trPr>
        <w:tc>
          <w:tcPr>
            <w:tcW w:w="1513" w:type="dxa"/>
            <w:hideMark/>
          </w:tcPr>
          <w:p w14:paraId="6460CC04"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57.4513</w:t>
            </w:r>
          </w:p>
        </w:tc>
        <w:tc>
          <w:tcPr>
            <w:tcW w:w="1268" w:type="dxa"/>
            <w:hideMark/>
          </w:tcPr>
          <w:p w14:paraId="707F96B5"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0.072</w:t>
            </w:r>
          </w:p>
        </w:tc>
        <w:tc>
          <w:tcPr>
            <w:tcW w:w="1320" w:type="dxa"/>
            <w:hideMark/>
          </w:tcPr>
          <w:p w14:paraId="69C5951D"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0.001256</w:t>
            </w:r>
          </w:p>
        </w:tc>
        <w:tc>
          <w:tcPr>
            <w:tcW w:w="1479" w:type="dxa"/>
            <w:hideMark/>
          </w:tcPr>
          <w:p w14:paraId="5BF66102"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125.8369</w:t>
            </w:r>
          </w:p>
        </w:tc>
        <w:tc>
          <w:tcPr>
            <w:tcW w:w="1530" w:type="dxa"/>
            <w:hideMark/>
          </w:tcPr>
          <w:p w14:paraId="15F4840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1.60273</w:t>
            </w:r>
          </w:p>
        </w:tc>
        <w:tc>
          <w:tcPr>
            <w:tcW w:w="1530" w:type="dxa"/>
            <w:hideMark/>
          </w:tcPr>
          <w:p w14:paraId="60792B5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0.7272</w:t>
            </w:r>
          </w:p>
        </w:tc>
      </w:tr>
      <w:tr w:rsidR="005B3691" w:rsidRPr="008F35B6" w14:paraId="6550E454" w14:textId="77777777" w:rsidTr="005B3691">
        <w:trPr>
          <w:trHeight w:val="270"/>
        </w:trPr>
        <w:tc>
          <w:tcPr>
            <w:tcW w:w="1513" w:type="dxa"/>
            <w:hideMark/>
          </w:tcPr>
          <w:p w14:paraId="22531D3B"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lastRenderedPageBreak/>
              <w:t>67.3982</w:t>
            </w:r>
          </w:p>
        </w:tc>
        <w:tc>
          <w:tcPr>
            <w:tcW w:w="1268" w:type="dxa"/>
            <w:hideMark/>
          </w:tcPr>
          <w:p w14:paraId="699535DA"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0.108</w:t>
            </w:r>
          </w:p>
        </w:tc>
        <w:tc>
          <w:tcPr>
            <w:tcW w:w="1320" w:type="dxa"/>
            <w:hideMark/>
          </w:tcPr>
          <w:p w14:paraId="1C3FC8BC"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0.001884</w:t>
            </w:r>
          </w:p>
        </w:tc>
        <w:tc>
          <w:tcPr>
            <w:tcW w:w="1479" w:type="dxa"/>
            <w:hideMark/>
          </w:tcPr>
          <w:p w14:paraId="5604944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88.42577</w:t>
            </w:r>
          </w:p>
        </w:tc>
        <w:tc>
          <w:tcPr>
            <w:tcW w:w="1530" w:type="dxa"/>
            <w:hideMark/>
          </w:tcPr>
          <w:p w14:paraId="08B99302"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1.38835</w:t>
            </w:r>
          </w:p>
        </w:tc>
        <w:tc>
          <w:tcPr>
            <w:tcW w:w="1530" w:type="dxa"/>
            <w:hideMark/>
          </w:tcPr>
          <w:p w14:paraId="5249691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0.64</w:t>
            </w:r>
          </w:p>
        </w:tc>
      </w:tr>
      <w:tr w:rsidR="005B3691" w:rsidRPr="008F35B6" w14:paraId="320FD471" w14:textId="77777777" w:rsidTr="005B3691">
        <w:trPr>
          <w:trHeight w:val="274"/>
        </w:trPr>
        <w:tc>
          <w:tcPr>
            <w:tcW w:w="1513" w:type="dxa"/>
            <w:hideMark/>
          </w:tcPr>
          <w:p w14:paraId="6B544FF7"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74.3911</w:t>
            </w:r>
          </w:p>
        </w:tc>
        <w:tc>
          <w:tcPr>
            <w:tcW w:w="1268" w:type="dxa"/>
            <w:hideMark/>
          </w:tcPr>
          <w:p w14:paraId="1C8CB4B0"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0.096</w:t>
            </w:r>
          </w:p>
        </w:tc>
        <w:tc>
          <w:tcPr>
            <w:tcW w:w="1320" w:type="dxa"/>
            <w:hideMark/>
          </w:tcPr>
          <w:p w14:paraId="5CFC847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0.001675</w:t>
            </w:r>
          </w:p>
        </w:tc>
        <w:tc>
          <w:tcPr>
            <w:tcW w:w="1479" w:type="dxa"/>
            <w:hideMark/>
          </w:tcPr>
          <w:p w14:paraId="5E7218AD"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103.8981</w:t>
            </w:r>
          </w:p>
        </w:tc>
        <w:tc>
          <w:tcPr>
            <w:tcW w:w="1530" w:type="dxa"/>
            <w:hideMark/>
          </w:tcPr>
          <w:p w14:paraId="5A298A13"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1.2742</w:t>
            </w:r>
          </w:p>
        </w:tc>
        <w:tc>
          <w:tcPr>
            <w:tcW w:w="1530" w:type="dxa"/>
            <w:hideMark/>
          </w:tcPr>
          <w:p w14:paraId="06A2E3F5"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0.668</w:t>
            </w:r>
          </w:p>
        </w:tc>
      </w:tr>
      <w:tr w:rsidR="005B3691" w:rsidRPr="008F35B6" w14:paraId="47AB18E0" w14:textId="77777777" w:rsidTr="005B3691">
        <w:trPr>
          <w:trHeight w:val="278"/>
        </w:trPr>
        <w:tc>
          <w:tcPr>
            <w:tcW w:w="1513" w:type="dxa"/>
            <w:hideMark/>
          </w:tcPr>
          <w:p w14:paraId="2455D3DC"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76.6636</w:t>
            </w:r>
          </w:p>
        </w:tc>
        <w:tc>
          <w:tcPr>
            <w:tcW w:w="1268" w:type="dxa"/>
            <w:hideMark/>
          </w:tcPr>
          <w:p w14:paraId="0BAD6C7A"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0.168</w:t>
            </w:r>
          </w:p>
        </w:tc>
        <w:tc>
          <w:tcPr>
            <w:tcW w:w="1320" w:type="dxa"/>
            <w:hideMark/>
          </w:tcPr>
          <w:p w14:paraId="172737B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0.002931</w:t>
            </w:r>
          </w:p>
        </w:tc>
        <w:tc>
          <w:tcPr>
            <w:tcW w:w="1479" w:type="dxa"/>
            <w:hideMark/>
          </w:tcPr>
          <w:p w14:paraId="56917EE9"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60.28948</w:t>
            </w:r>
          </w:p>
        </w:tc>
        <w:tc>
          <w:tcPr>
            <w:tcW w:w="1530" w:type="dxa"/>
            <w:hideMark/>
          </w:tcPr>
          <w:p w14:paraId="26BE8E28"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1.24199</w:t>
            </w:r>
          </w:p>
        </w:tc>
        <w:tc>
          <w:tcPr>
            <w:tcW w:w="1530" w:type="dxa"/>
            <w:hideMark/>
          </w:tcPr>
          <w:p w14:paraId="7760626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0.5333</w:t>
            </w:r>
          </w:p>
        </w:tc>
      </w:tr>
      <w:tr w:rsidR="005B3691" w:rsidRPr="008F35B6" w14:paraId="7AF136D3" w14:textId="77777777" w:rsidTr="005B3691">
        <w:trPr>
          <w:trHeight w:val="527"/>
        </w:trPr>
        <w:tc>
          <w:tcPr>
            <w:tcW w:w="1513" w:type="dxa"/>
            <w:hideMark/>
          </w:tcPr>
          <w:p w14:paraId="09E62A1C"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85.5697</w:t>
            </w:r>
          </w:p>
        </w:tc>
        <w:tc>
          <w:tcPr>
            <w:tcW w:w="1268" w:type="dxa"/>
            <w:hideMark/>
          </w:tcPr>
          <w:p w14:paraId="5DEA3AC1"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0.192</w:t>
            </w:r>
          </w:p>
        </w:tc>
        <w:tc>
          <w:tcPr>
            <w:tcW w:w="1320" w:type="dxa"/>
            <w:hideMark/>
          </w:tcPr>
          <w:p w14:paraId="7DDCDBFF"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0.003349</w:t>
            </w:r>
          </w:p>
        </w:tc>
        <w:tc>
          <w:tcPr>
            <w:tcW w:w="1479" w:type="dxa"/>
            <w:hideMark/>
          </w:tcPr>
          <w:p w14:paraId="1CF0B655"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56.38488</w:t>
            </w:r>
          </w:p>
        </w:tc>
        <w:tc>
          <w:tcPr>
            <w:tcW w:w="1530" w:type="dxa"/>
            <w:hideMark/>
          </w:tcPr>
          <w:p w14:paraId="598F958C"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1.13405</w:t>
            </w:r>
          </w:p>
        </w:tc>
        <w:tc>
          <w:tcPr>
            <w:tcW w:w="1530" w:type="dxa"/>
            <w:hideMark/>
          </w:tcPr>
          <w:p w14:paraId="7468FE50" w14:textId="77777777" w:rsidR="005B3691" w:rsidRPr="008F35B6" w:rsidRDefault="005B3691" w:rsidP="005B3691">
            <w:pPr>
              <w:spacing w:before="240" w:line="360" w:lineRule="auto"/>
              <w:jc w:val="center"/>
              <w:textAlignment w:val="bottom"/>
              <w:rPr>
                <w:rFonts w:ascii="Arial" w:eastAsia="Times New Roman" w:hAnsi="Arial" w:cs="Arial"/>
                <w:sz w:val="24"/>
                <w:szCs w:val="24"/>
                <w:lang w:eastAsia="en-IN"/>
              </w:rPr>
            </w:pPr>
            <w:r w:rsidRPr="008F35B6">
              <w:rPr>
                <w:rFonts w:ascii="Times New Roman" w:eastAsia="Times New Roman" w:hAnsi="Times New Roman" w:cs="Times New Roman"/>
                <w:color w:val="000000"/>
                <w:kern w:val="24"/>
                <w:sz w:val="24"/>
                <w:szCs w:val="24"/>
                <w:lang w:eastAsia="en-IN"/>
              </w:rPr>
              <w:t>0.5074</w:t>
            </w:r>
          </w:p>
        </w:tc>
      </w:tr>
    </w:tbl>
    <w:p w14:paraId="471187F2" w14:textId="77777777" w:rsidR="005B3691" w:rsidRDefault="005B3691" w:rsidP="008F35B6">
      <w:pPr>
        <w:autoSpaceDE w:val="0"/>
        <w:autoSpaceDN w:val="0"/>
        <w:adjustRightInd w:val="0"/>
        <w:spacing w:line="360" w:lineRule="auto"/>
        <w:rPr>
          <w:noProof/>
        </w:rPr>
      </w:pPr>
    </w:p>
    <w:p w14:paraId="7EEADE2D" w14:textId="77777777" w:rsidR="008F35B6" w:rsidRDefault="0005225A" w:rsidP="008F35B6">
      <w:pPr>
        <w:pStyle w:val="ListParagraph"/>
        <w:numPr>
          <w:ilvl w:val="0"/>
          <w:numId w:val="1"/>
        </w:numPr>
        <w:autoSpaceDE w:val="0"/>
        <w:autoSpaceDN w:val="0"/>
        <w:adjustRightInd w:val="0"/>
        <w:spacing w:after="0" w:line="360" w:lineRule="auto"/>
        <w:jc w:val="both"/>
        <w:rPr>
          <w:rFonts w:ascii="Times" w:hAnsi="Times" w:cs="Times New Roman"/>
          <w:b/>
          <w:bCs/>
          <w:sz w:val="24"/>
          <w:szCs w:val="24"/>
        </w:rPr>
      </w:pPr>
      <w:r w:rsidRPr="008F35B6">
        <w:rPr>
          <w:rFonts w:ascii="Times" w:hAnsi="Times" w:cs="Times New Roman"/>
          <w:b/>
          <w:bCs/>
          <w:sz w:val="24"/>
          <w:szCs w:val="24"/>
        </w:rPr>
        <w:t xml:space="preserve">Raman </w:t>
      </w:r>
    </w:p>
    <w:p w14:paraId="206C36E1" w14:textId="51690F9A" w:rsidR="00520C0E" w:rsidRPr="008F35B6" w:rsidRDefault="0005225A" w:rsidP="008F35B6">
      <w:pPr>
        <w:autoSpaceDE w:val="0"/>
        <w:autoSpaceDN w:val="0"/>
        <w:adjustRightInd w:val="0"/>
        <w:spacing w:after="0" w:line="360" w:lineRule="auto"/>
        <w:jc w:val="both"/>
        <w:rPr>
          <w:rFonts w:ascii="Times" w:hAnsi="Times" w:cs="Times New Roman"/>
          <w:b/>
          <w:bCs/>
          <w:sz w:val="24"/>
          <w:szCs w:val="24"/>
        </w:rPr>
      </w:pPr>
      <w:r w:rsidRPr="008F35B6">
        <w:rPr>
          <w:rFonts w:ascii="Times" w:hAnsi="Times" w:cs="Times New Roman"/>
          <w:sz w:val="24"/>
          <w:szCs w:val="24"/>
        </w:rPr>
        <w:t xml:space="preserve">The Raman spectra of as synthesized AgCl@Au/Pd bimetallic NPs is given the </w:t>
      </w:r>
      <w:r w:rsidR="00B72F69">
        <w:rPr>
          <w:rFonts w:ascii="Times" w:hAnsi="Times" w:cs="Times New Roman"/>
          <w:sz w:val="24"/>
          <w:szCs w:val="24"/>
        </w:rPr>
        <w:t xml:space="preserve">figure </w:t>
      </w:r>
      <w:r w:rsidRPr="008F35B6">
        <w:rPr>
          <w:rFonts w:ascii="Times" w:hAnsi="Times" w:cs="Times New Roman"/>
          <w:sz w:val="24"/>
          <w:szCs w:val="24"/>
        </w:rPr>
        <w:t>S</w:t>
      </w:r>
      <w:r w:rsidR="00430E6B">
        <w:rPr>
          <w:rFonts w:ascii="Times" w:hAnsi="Times" w:cs="Times New Roman"/>
          <w:sz w:val="24"/>
          <w:szCs w:val="24"/>
        </w:rPr>
        <w:t>3</w:t>
      </w:r>
      <w:r w:rsidRPr="008F35B6">
        <w:rPr>
          <w:rFonts w:ascii="Times" w:hAnsi="Times" w:cs="Times New Roman"/>
          <w:sz w:val="24"/>
          <w:szCs w:val="24"/>
        </w:rPr>
        <w:t>. The I</w:t>
      </w:r>
      <w:r w:rsidRPr="008F35B6">
        <w:rPr>
          <w:rFonts w:ascii="Times" w:hAnsi="Times" w:cs="Times New Roman"/>
          <w:sz w:val="24"/>
          <w:szCs w:val="24"/>
          <w:vertAlign w:val="subscript"/>
        </w:rPr>
        <w:t>D</w:t>
      </w:r>
      <w:r w:rsidRPr="008F35B6">
        <w:rPr>
          <w:rFonts w:ascii="Times" w:hAnsi="Times" w:cs="Times New Roman"/>
          <w:sz w:val="24"/>
          <w:szCs w:val="24"/>
        </w:rPr>
        <w:t>/I</w:t>
      </w:r>
      <w:r w:rsidRPr="008F35B6">
        <w:rPr>
          <w:rFonts w:ascii="Times" w:hAnsi="Times" w:cs="Times New Roman"/>
          <w:sz w:val="24"/>
          <w:szCs w:val="24"/>
          <w:vertAlign w:val="subscript"/>
        </w:rPr>
        <w:t>G</w:t>
      </w:r>
      <w:r w:rsidRPr="008F35B6">
        <w:rPr>
          <w:rFonts w:ascii="Times" w:hAnsi="Times" w:cs="Times New Roman"/>
          <w:sz w:val="24"/>
          <w:szCs w:val="24"/>
        </w:rPr>
        <w:t xml:space="preserve"> ratio obtained was 0.88 accordingly. The calculated I</w:t>
      </w:r>
      <w:r w:rsidRPr="008F35B6">
        <w:rPr>
          <w:rFonts w:ascii="Times" w:hAnsi="Times" w:cs="Times New Roman"/>
          <w:sz w:val="24"/>
          <w:szCs w:val="24"/>
          <w:vertAlign w:val="subscript"/>
        </w:rPr>
        <w:t>D</w:t>
      </w:r>
      <w:r w:rsidRPr="008F35B6">
        <w:rPr>
          <w:rFonts w:ascii="Times" w:hAnsi="Times" w:cs="Times New Roman"/>
          <w:sz w:val="24"/>
          <w:szCs w:val="24"/>
        </w:rPr>
        <w:t>/I</w:t>
      </w:r>
      <w:r w:rsidRPr="008F35B6">
        <w:rPr>
          <w:rFonts w:ascii="Times" w:hAnsi="Times" w:cs="Times New Roman"/>
          <w:sz w:val="24"/>
          <w:szCs w:val="24"/>
          <w:vertAlign w:val="subscript"/>
        </w:rPr>
        <w:t>G</w:t>
      </w:r>
      <w:r w:rsidRPr="008F35B6">
        <w:rPr>
          <w:rFonts w:ascii="Times" w:hAnsi="Times" w:cs="Times New Roman"/>
          <w:sz w:val="24"/>
          <w:szCs w:val="24"/>
        </w:rPr>
        <w:t xml:space="preserve"> ratio is relatively less than 1 i.e., the AgCl@Au/Pd bimetallic NPs have no any defects. The higher the ratio the sp</w:t>
      </w:r>
      <w:r w:rsidRPr="008F35B6">
        <w:rPr>
          <w:rFonts w:ascii="Times" w:hAnsi="Times" w:cs="Times New Roman"/>
          <w:sz w:val="24"/>
          <w:szCs w:val="24"/>
          <w:vertAlign w:val="superscript"/>
        </w:rPr>
        <w:t>2</w:t>
      </w:r>
      <w:r w:rsidRPr="008F35B6">
        <w:rPr>
          <w:rFonts w:ascii="Times" w:hAnsi="Times" w:cs="Times New Roman"/>
          <w:sz w:val="24"/>
          <w:szCs w:val="24"/>
        </w:rPr>
        <w:t xml:space="preserve"> crystal size of the cluster also increases as they directly proportional to each other. But in the case of AgCl@Au/Pd bimetallic NPs the ratio is less than 1 and the cluster size also decreases.</w:t>
      </w:r>
    </w:p>
    <w:p w14:paraId="06E6B843" w14:textId="054C7795" w:rsidR="00520C0E" w:rsidRDefault="00565B70" w:rsidP="009B7FCB">
      <w:pPr>
        <w:autoSpaceDE w:val="0"/>
        <w:autoSpaceDN w:val="0"/>
        <w:adjustRightInd w:val="0"/>
        <w:spacing w:line="360" w:lineRule="auto"/>
        <w:ind w:firstLine="360"/>
        <w:jc w:val="center"/>
        <w:rPr>
          <w:noProof/>
        </w:rPr>
      </w:pPr>
      <w:r w:rsidRPr="00565B70">
        <w:rPr>
          <w:noProof/>
          <w:lang w:val="en-US"/>
        </w:rPr>
        <w:drawing>
          <wp:inline distT="0" distB="0" distL="0" distR="0" wp14:anchorId="3FD493BD" wp14:editId="2ACEF61C">
            <wp:extent cx="5731510" cy="400089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4000892"/>
                    </a:xfrm>
                    <a:prstGeom prst="rect">
                      <a:avLst/>
                    </a:prstGeom>
                    <a:noFill/>
                    <a:ln>
                      <a:noFill/>
                    </a:ln>
                  </pic:spPr>
                </pic:pic>
              </a:graphicData>
            </a:graphic>
          </wp:inline>
        </w:drawing>
      </w:r>
    </w:p>
    <w:p w14:paraId="52B896DE" w14:textId="76EE0562" w:rsidR="008F35B6" w:rsidRDefault="001F5033" w:rsidP="005B3691">
      <w:pPr>
        <w:autoSpaceDE w:val="0"/>
        <w:autoSpaceDN w:val="0"/>
        <w:adjustRightInd w:val="0"/>
        <w:spacing w:line="360" w:lineRule="auto"/>
        <w:ind w:firstLine="360"/>
        <w:jc w:val="center"/>
        <w:rPr>
          <w:rFonts w:ascii="Times" w:eastAsia="Calibri" w:hAnsi="Times" w:cs="Times"/>
          <w:i/>
          <w:iCs/>
          <w:sz w:val="24"/>
          <w:szCs w:val="24"/>
          <w:lang w:val="en-US"/>
        </w:rPr>
      </w:pPr>
      <w:r w:rsidRPr="00F77B57">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3</w:t>
      </w:r>
      <w:r w:rsidRPr="00F77B57">
        <w:rPr>
          <w:rFonts w:ascii="Times" w:eastAsia="Calibri" w:hAnsi="Times" w:cs="Times"/>
          <w:b/>
          <w:bCs/>
          <w:i/>
          <w:iCs/>
          <w:sz w:val="24"/>
          <w:szCs w:val="24"/>
          <w:lang w:val="en-US"/>
        </w:rPr>
        <w:t>:</w:t>
      </w:r>
      <w:r w:rsidRPr="00F77B57">
        <w:rPr>
          <w:rFonts w:ascii="Times" w:eastAsia="Calibri" w:hAnsi="Times" w:cs="Times"/>
          <w:i/>
          <w:iCs/>
          <w:sz w:val="24"/>
          <w:szCs w:val="24"/>
          <w:lang w:val="en-US"/>
        </w:rPr>
        <w:t xml:space="preserve"> </w:t>
      </w:r>
      <w:r>
        <w:rPr>
          <w:rFonts w:ascii="Times" w:eastAsia="Calibri" w:hAnsi="Times" w:cs="Times"/>
          <w:i/>
          <w:iCs/>
          <w:sz w:val="24"/>
          <w:szCs w:val="24"/>
          <w:lang w:val="en-US"/>
        </w:rPr>
        <w:t>Raman spectra</w:t>
      </w:r>
      <w:r w:rsidRPr="00F77B57">
        <w:rPr>
          <w:rFonts w:ascii="Times" w:eastAsia="Calibri" w:hAnsi="Times" w:cs="Times"/>
          <w:i/>
          <w:iCs/>
          <w:sz w:val="24"/>
          <w:szCs w:val="24"/>
          <w:lang w:val="en-US"/>
        </w:rPr>
        <w:t xml:space="preserve"> of </w:t>
      </w:r>
      <w:r w:rsidR="00375D6D">
        <w:rPr>
          <w:rFonts w:ascii="Times" w:eastAsia="Calibri" w:hAnsi="Times" w:cs="Times"/>
          <w:i/>
          <w:iCs/>
          <w:sz w:val="24"/>
          <w:szCs w:val="24"/>
          <w:lang w:val="en-US"/>
        </w:rPr>
        <w:t>AgCl@Au/Pd bimetallic NPs.</w:t>
      </w:r>
    </w:p>
    <w:p w14:paraId="73BE6B8C" w14:textId="77777777" w:rsidR="00AC06D3" w:rsidRDefault="00AC06D3" w:rsidP="00AC06D3">
      <w:pPr>
        <w:autoSpaceDE w:val="0"/>
        <w:autoSpaceDN w:val="0"/>
        <w:adjustRightInd w:val="0"/>
        <w:spacing w:line="360" w:lineRule="auto"/>
        <w:rPr>
          <w:rFonts w:ascii="Times" w:eastAsia="Calibri" w:hAnsi="Times" w:cs="Times"/>
          <w:i/>
          <w:iCs/>
          <w:sz w:val="24"/>
          <w:szCs w:val="24"/>
          <w:lang w:val="en-US"/>
        </w:rPr>
      </w:pPr>
    </w:p>
    <w:p w14:paraId="6741AD54" w14:textId="77777777" w:rsidR="00E136DC" w:rsidRPr="002839DF" w:rsidRDefault="00E136DC" w:rsidP="00AC06D3">
      <w:pPr>
        <w:autoSpaceDE w:val="0"/>
        <w:autoSpaceDN w:val="0"/>
        <w:adjustRightInd w:val="0"/>
        <w:spacing w:line="360" w:lineRule="auto"/>
        <w:rPr>
          <w:rFonts w:ascii="Times" w:eastAsia="Calibri" w:hAnsi="Times" w:cs="Times"/>
          <w:i/>
          <w:iCs/>
          <w:sz w:val="24"/>
          <w:szCs w:val="24"/>
          <w:lang w:val="en-US"/>
        </w:rPr>
      </w:pPr>
    </w:p>
    <w:p w14:paraId="4FE91FB2" w14:textId="54710753" w:rsidR="008F35B6" w:rsidRPr="008F35B6" w:rsidRDefault="00520C0E" w:rsidP="008F35B6">
      <w:pPr>
        <w:pStyle w:val="ListParagraph"/>
        <w:numPr>
          <w:ilvl w:val="0"/>
          <w:numId w:val="1"/>
        </w:numPr>
        <w:autoSpaceDE w:val="0"/>
        <w:autoSpaceDN w:val="0"/>
        <w:adjustRightInd w:val="0"/>
        <w:spacing w:after="0" w:line="360" w:lineRule="auto"/>
        <w:jc w:val="both"/>
        <w:rPr>
          <w:rFonts w:ascii="Times" w:hAnsi="Times" w:cs="Times New Roman"/>
          <w:b/>
          <w:bCs/>
          <w:sz w:val="24"/>
          <w:szCs w:val="24"/>
        </w:rPr>
      </w:pPr>
      <w:r w:rsidRPr="008F35B6">
        <w:rPr>
          <w:rFonts w:ascii="Times" w:hAnsi="Times" w:cs="Times New Roman"/>
          <w:b/>
          <w:bCs/>
          <w:sz w:val="24"/>
          <w:szCs w:val="24"/>
        </w:rPr>
        <w:lastRenderedPageBreak/>
        <w:t>EDS</w:t>
      </w:r>
    </w:p>
    <w:p w14:paraId="648DC7C6" w14:textId="3771C1B7" w:rsidR="006020DA" w:rsidRPr="00AC06D3" w:rsidRDefault="00520C0E" w:rsidP="00AC06D3">
      <w:pPr>
        <w:autoSpaceDE w:val="0"/>
        <w:autoSpaceDN w:val="0"/>
        <w:adjustRightInd w:val="0"/>
        <w:spacing w:line="360" w:lineRule="auto"/>
        <w:jc w:val="both"/>
        <w:rPr>
          <w:rFonts w:ascii="Times" w:hAnsi="Times" w:cs="Times New Roman"/>
          <w:sz w:val="24"/>
          <w:szCs w:val="24"/>
        </w:rPr>
      </w:pPr>
      <w:r w:rsidRPr="008F35B6">
        <w:rPr>
          <w:rFonts w:ascii="Times" w:hAnsi="Times" w:cs="Times New Roman"/>
          <w:sz w:val="24"/>
          <w:szCs w:val="24"/>
        </w:rPr>
        <w:t xml:space="preserve">The presence of constitute elements such as Ag, Cl, Au and Pd are confirmed by energy dispersive analysis spectroscopy and the recorded spectrum is presented in </w:t>
      </w:r>
      <w:r w:rsidR="00B72F69">
        <w:rPr>
          <w:rFonts w:ascii="Times" w:hAnsi="Times" w:cs="Times New Roman"/>
          <w:color w:val="000000" w:themeColor="text1"/>
          <w:sz w:val="24"/>
          <w:szCs w:val="24"/>
        </w:rPr>
        <w:t>Figure</w:t>
      </w:r>
      <w:r w:rsidRPr="008F35B6">
        <w:rPr>
          <w:rFonts w:ascii="Times" w:hAnsi="Times" w:cs="Times New Roman"/>
          <w:color w:val="000000" w:themeColor="text1"/>
          <w:sz w:val="24"/>
          <w:szCs w:val="24"/>
        </w:rPr>
        <w:t xml:space="preserve"> S</w:t>
      </w:r>
      <w:r w:rsidR="00430E6B">
        <w:rPr>
          <w:rFonts w:ascii="Times" w:hAnsi="Times" w:cs="Times New Roman"/>
          <w:color w:val="000000" w:themeColor="text1"/>
          <w:sz w:val="24"/>
          <w:szCs w:val="24"/>
        </w:rPr>
        <w:t>4</w:t>
      </w:r>
      <w:r w:rsidRPr="008F35B6">
        <w:rPr>
          <w:rFonts w:ascii="Times" w:hAnsi="Times" w:cs="Times New Roman"/>
          <w:sz w:val="24"/>
          <w:szCs w:val="24"/>
        </w:rPr>
        <w:t>.</w:t>
      </w:r>
      <w:r w:rsidRPr="008F35B6">
        <w:rPr>
          <w:rFonts w:ascii="Times" w:hAnsi="Times" w:cs="Times New Roman"/>
          <w:b/>
          <w:bCs/>
          <w:sz w:val="24"/>
          <w:szCs w:val="24"/>
        </w:rPr>
        <w:t xml:space="preserve"> </w:t>
      </w:r>
      <w:r w:rsidRPr="008F35B6">
        <w:rPr>
          <w:rFonts w:ascii="Times" w:hAnsi="Times" w:cs="Times New Roman"/>
          <w:sz w:val="24"/>
          <w:szCs w:val="24"/>
        </w:rPr>
        <w:t>Spectrum clearly illustrate the strong signals of the four Ag, Cl, Au and Pd atoms at appropriate KeV confirm the formation of AgCl@Au/Pd bimetallic NPs. Furthermore, it was found that the weight percent yields of Ag, Cl, Au, and Pd in AgCl@Au/Pd bimetallic NPs are in the range of 81.23, 4.75, 13, and 1.30 %, respectively.</w:t>
      </w:r>
    </w:p>
    <w:p w14:paraId="25DAFDF9" w14:textId="3E8DCC4C" w:rsidR="00406C2A" w:rsidRDefault="009735D5" w:rsidP="009B7FCB">
      <w:pPr>
        <w:autoSpaceDE w:val="0"/>
        <w:autoSpaceDN w:val="0"/>
        <w:adjustRightInd w:val="0"/>
        <w:spacing w:line="360" w:lineRule="auto"/>
        <w:ind w:firstLine="360"/>
        <w:jc w:val="center"/>
        <w:rPr>
          <w:rFonts w:ascii="Times New Roman" w:eastAsia="Calibri" w:hAnsi="Times New Roman" w:cs="Times New Roman"/>
          <w:sz w:val="24"/>
          <w:szCs w:val="24"/>
          <w:lang w:val="en-US"/>
        </w:rPr>
      </w:pPr>
      <w:r w:rsidRPr="009735D5">
        <w:rPr>
          <w:noProof/>
          <w:lang w:val="en-US"/>
        </w:rPr>
        <w:drawing>
          <wp:inline distT="0" distB="0" distL="0" distR="0" wp14:anchorId="4C0D7BA5" wp14:editId="1A904514">
            <wp:extent cx="5731510" cy="325839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3258394"/>
                    </a:xfrm>
                    <a:prstGeom prst="rect">
                      <a:avLst/>
                    </a:prstGeom>
                    <a:noFill/>
                    <a:ln>
                      <a:noFill/>
                    </a:ln>
                  </pic:spPr>
                </pic:pic>
              </a:graphicData>
            </a:graphic>
          </wp:inline>
        </w:drawing>
      </w:r>
    </w:p>
    <w:p w14:paraId="321EE341" w14:textId="635CB73A" w:rsidR="005B3691" w:rsidRDefault="00406C2A" w:rsidP="005B3691">
      <w:pPr>
        <w:autoSpaceDE w:val="0"/>
        <w:autoSpaceDN w:val="0"/>
        <w:adjustRightInd w:val="0"/>
        <w:spacing w:line="360" w:lineRule="auto"/>
        <w:ind w:firstLine="360"/>
        <w:jc w:val="center"/>
        <w:rPr>
          <w:rFonts w:ascii="Times" w:eastAsia="Calibri" w:hAnsi="Times" w:cs="Times"/>
          <w:i/>
          <w:iCs/>
          <w:sz w:val="24"/>
          <w:szCs w:val="24"/>
          <w:lang w:val="en-US"/>
        </w:rPr>
      </w:pPr>
      <w:r w:rsidRPr="00F77B57">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4</w:t>
      </w:r>
      <w:r w:rsidRPr="00F77B57">
        <w:rPr>
          <w:rFonts w:ascii="Times" w:eastAsia="Calibri" w:hAnsi="Times" w:cs="Times"/>
          <w:b/>
          <w:bCs/>
          <w:i/>
          <w:iCs/>
          <w:sz w:val="24"/>
          <w:szCs w:val="24"/>
          <w:lang w:val="en-US"/>
        </w:rPr>
        <w:t>:</w:t>
      </w:r>
      <w:r w:rsidRPr="00F77B57">
        <w:rPr>
          <w:rFonts w:ascii="Times" w:eastAsia="Calibri" w:hAnsi="Times" w:cs="Times"/>
          <w:i/>
          <w:iCs/>
          <w:sz w:val="24"/>
          <w:szCs w:val="24"/>
          <w:lang w:val="en-US"/>
        </w:rPr>
        <w:t xml:space="preserve"> EDAX of </w:t>
      </w:r>
      <w:r w:rsidR="00375D6D">
        <w:rPr>
          <w:rFonts w:ascii="Times" w:eastAsia="Calibri" w:hAnsi="Times" w:cs="Times"/>
          <w:i/>
          <w:iCs/>
          <w:sz w:val="24"/>
          <w:szCs w:val="24"/>
          <w:lang w:val="en-US"/>
        </w:rPr>
        <w:t>AgCl@Au/Pd bimetallic NPs.</w:t>
      </w:r>
    </w:p>
    <w:p w14:paraId="0BF680C6" w14:textId="77777777" w:rsidR="005B3691" w:rsidRDefault="005B3691"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6B30D377"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4B2D74F1"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29EC0D01"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5FBBB5D4"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3F3B7762"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675FBD9F"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5EFA607D" w14:textId="77777777" w:rsidR="00AC06D3"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4654928C" w14:textId="77777777" w:rsidR="00AC06D3" w:rsidRPr="005B3691" w:rsidRDefault="00AC06D3" w:rsidP="005B3691">
      <w:pPr>
        <w:autoSpaceDE w:val="0"/>
        <w:autoSpaceDN w:val="0"/>
        <w:adjustRightInd w:val="0"/>
        <w:spacing w:line="360" w:lineRule="auto"/>
        <w:ind w:firstLine="360"/>
        <w:jc w:val="center"/>
        <w:rPr>
          <w:rFonts w:ascii="Times" w:eastAsia="Calibri" w:hAnsi="Times" w:cs="Times"/>
          <w:i/>
          <w:iCs/>
          <w:sz w:val="24"/>
          <w:szCs w:val="24"/>
          <w:lang w:val="en-US"/>
        </w:rPr>
      </w:pPr>
    </w:p>
    <w:p w14:paraId="7F54DBB3" w14:textId="77777777" w:rsidR="008F35B6" w:rsidRPr="008F35B6" w:rsidRDefault="00CB22BB" w:rsidP="008F35B6">
      <w:pPr>
        <w:pStyle w:val="ListParagraph"/>
        <w:numPr>
          <w:ilvl w:val="0"/>
          <w:numId w:val="1"/>
        </w:numPr>
        <w:spacing w:after="0" w:line="360" w:lineRule="auto"/>
        <w:jc w:val="both"/>
        <w:rPr>
          <w:rFonts w:ascii="Times" w:hAnsi="Times" w:cs="Times New Roman"/>
          <w:sz w:val="24"/>
          <w:szCs w:val="24"/>
        </w:rPr>
      </w:pPr>
      <w:r w:rsidRPr="008F35B6">
        <w:rPr>
          <w:rFonts w:ascii="Times" w:hAnsi="Times" w:cs="Times New Roman"/>
          <w:b/>
          <w:bCs/>
          <w:sz w:val="24"/>
          <w:szCs w:val="24"/>
        </w:rPr>
        <w:lastRenderedPageBreak/>
        <w:t>Elemental mapping</w:t>
      </w:r>
    </w:p>
    <w:p w14:paraId="356380DD" w14:textId="6C48797B" w:rsidR="0097262A" w:rsidRPr="008F35B6" w:rsidRDefault="009877FA" w:rsidP="008F35B6">
      <w:pPr>
        <w:spacing w:line="360" w:lineRule="auto"/>
        <w:jc w:val="both"/>
        <w:rPr>
          <w:rFonts w:ascii="Times" w:hAnsi="Times" w:cs="Times New Roman"/>
          <w:sz w:val="24"/>
          <w:szCs w:val="24"/>
        </w:rPr>
      </w:pPr>
      <w:r w:rsidRPr="008F35B6">
        <w:rPr>
          <w:rFonts w:ascii="Times" w:hAnsi="Times" w:cs="Times New Roman"/>
          <w:sz w:val="24"/>
          <w:szCs w:val="24"/>
        </w:rPr>
        <w:t xml:space="preserve">Information about elemental mapping of AgCl@Au/Pd bimetallic  NPs was found that the nanoparticles are dispersed uniformly over the length of cubic nanoparticles as presented in </w:t>
      </w:r>
      <w:r w:rsidR="00B72F69">
        <w:rPr>
          <w:rFonts w:ascii="Times" w:hAnsi="Times" w:cs="Times New Roman"/>
          <w:sz w:val="24"/>
          <w:szCs w:val="24"/>
        </w:rPr>
        <w:t xml:space="preserve">Figure </w:t>
      </w:r>
      <w:r w:rsidRPr="008F35B6">
        <w:rPr>
          <w:rFonts w:ascii="Times" w:hAnsi="Times" w:cs="Times New Roman"/>
          <w:sz w:val="24"/>
          <w:szCs w:val="24"/>
        </w:rPr>
        <w:t>S</w:t>
      </w:r>
      <w:r w:rsidR="00430E6B">
        <w:rPr>
          <w:rFonts w:ascii="Times" w:hAnsi="Times" w:cs="Times New Roman"/>
          <w:sz w:val="24"/>
          <w:szCs w:val="24"/>
        </w:rPr>
        <w:t>5</w:t>
      </w:r>
      <w:r w:rsidRPr="008F35B6">
        <w:rPr>
          <w:rFonts w:ascii="Times" w:hAnsi="Times" w:cs="Times New Roman"/>
          <w:sz w:val="24"/>
          <w:szCs w:val="24"/>
        </w:rPr>
        <w:t xml:space="preserve"> (a-f).  Resulted into, Ag, Au and Pd were distributed well over the surface of nanotubes and provides the conformation of nanocomposites structure formation.  </w:t>
      </w:r>
    </w:p>
    <w:p w14:paraId="2E95F0E7" w14:textId="642E470D" w:rsidR="0097262A" w:rsidRDefault="00D33048" w:rsidP="0097262A">
      <w:pPr>
        <w:jc w:val="center"/>
      </w:pPr>
      <w:r w:rsidRPr="00D33048">
        <w:rPr>
          <w:noProof/>
          <w:lang w:val="en-US"/>
        </w:rPr>
        <w:drawing>
          <wp:inline distT="0" distB="0" distL="0" distR="0" wp14:anchorId="36833551" wp14:editId="4B436764">
            <wp:extent cx="5731510" cy="3835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835400"/>
                    </a:xfrm>
                    <a:prstGeom prst="rect">
                      <a:avLst/>
                    </a:prstGeom>
                    <a:noFill/>
                    <a:ln>
                      <a:noFill/>
                    </a:ln>
                  </pic:spPr>
                </pic:pic>
              </a:graphicData>
            </a:graphic>
          </wp:inline>
        </w:drawing>
      </w:r>
    </w:p>
    <w:p w14:paraId="73DC7BDA" w14:textId="6BAB7E7C" w:rsidR="00D664BA" w:rsidRDefault="009B7FCB" w:rsidP="005B3691">
      <w:pPr>
        <w:autoSpaceDE w:val="0"/>
        <w:autoSpaceDN w:val="0"/>
        <w:adjustRightInd w:val="0"/>
        <w:spacing w:line="360" w:lineRule="auto"/>
        <w:ind w:firstLine="360"/>
        <w:jc w:val="center"/>
        <w:rPr>
          <w:rFonts w:ascii="Times" w:eastAsia="Calibri" w:hAnsi="Times" w:cs="Times New Roman"/>
          <w:i/>
          <w:iCs/>
          <w:sz w:val="24"/>
          <w:szCs w:val="24"/>
          <w:lang w:val="en-US"/>
        </w:rPr>
      </w:pPr>
      <w:r w:rsidRPr="00AF4D0C">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5</w:t>
      </w:r>
      <w:r w:rsidRPr="00AF4D0C">
        <w:rPr>
          <w:rFonts w:ascii="Times" w:eastAsia="Calibri" w:hAnsi="Times" w:cs="Times"/>
          <w:b/>
          <w:bCs/>
          <w:i/>
          <w:iCs/>
          <w:sz w:val="24"/>
          <w:szCs w:val="24"/>
          <w:lang w:val="en-US"/>
        </w:rPr>
        <w:t>:</w:t>
      </w:r>
      <w:r>
        <w:rPr>
          <w:rFonts w:ascii="Times New Roman" w:eastAsia="Calibri" w:hAnsi="Times New Roman" w:cs="Times New Roman"/>
          <w:sz w:val="24"/>
          <w:szCs w:val="24"/>
          <w:lang w:val="en-US"/>
        </w:rPr>
        <w:t xml:space="preserve"> </w:t>
      </w:r>
      <w:r w:rsidRPr="00671967">
        <w:rPr>
          <w:rFonts w:ascii="Times" w:eastAsia="Calibri" w:hAnsi="Times" w:cs="Times New Roman"/>
          <w:i/>
          <w:iCs/>
          <w:sz w:val="24"/>
          <w:szCs w:val="24"/>
          <w:lang w:val="en-US"/>
        </w:rPr>
        <w:t xml:space="preserve">Elemental mapping of </w:t>
      </w:r>
      <w:r w:rsidR="00375D6D">
        <w:rPr>
          <w:rFonts w:ascii="Times" w:eastAsia="Calibri" w:hAnsi="Times" w:cs="Times New Roman"/>
          <w:i/>
          <w:iCs/>
          <w:sz w:val="24"/>
          <w:szCs w:val="24"/>
          <w:lang w:val="en-US"/>
        </w:rPr>
        <w:t>AgCl@Au/Pd bimetallic NPs.</w:t>
      </w:r>
    </w:p>
    <w:p w14:paraId="0AB6E39B"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25466336"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1858E769"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25B263FD"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47B2A745"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2BC7CB0C"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2AC5620E"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714F6CA1" w14:textId="77777777" w:rsid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0F074983" w14:textId="77777777" w:rsidR="005B3691" w:rsidRPr="005B3691" w:rsidRDefault="005B3691" w:rsidP="005B3691">
      <w:pPr>
        <w:autoSpaceDE w:val="0"/>
        <w:autoSpaceDN w:val="0"/>
        <w:adjustRightInd w:val="0"/>
        <w:spacing w:line="360" w:lineRule="auto"/>
        <w:ind w:firstLine="360"/>
        <w:jc w:val="center"/>
        <w:rPr>
          <w:rFonts w:ascii="Times" w:eastAsia="Calibri" w:hAnsi="Times" w:cs="Times New Roman"/>
          <w:i/>
          <w:iCs/>
          <w:sz w:val="24"/>
          <w:szCs w:val="24"/>
          <w:lang w:val="en-US"/>
        </w:rPr>
      </w:pPr>
    </w:p>
    <w:p w14:paraId="430C046D" w14:textId="688B2060" w:rsidR="003E58CD" w:rsidRPr="008F35B6" w:rsidRDefault="003E58CD" w:rsidP="008F35B6">
      <w:pPr>
        <w:pStyle w:val="ListParagraph"/>
        <w:numPr>
          <w:ilvl w:val="0"/>
          <w:numId w:val="1"/>
        </w:numPr>
        <w:spacing w:after="0" w:line="360" w:lineRule="auto"/>
        <w:jc w:val="both"/>
        <w:rPr>
          <w:rFonts w:ascii="Times" w:eastAsia="Times New Roman" w:hAnsi="Times" w:cs="Times New Roman"/>
          <w:b/>
          <w:sz w:val="24"/>
          <w:szCs w:val="24"/>
        </w:rPr>
      </w:pPr>
      <w:r w:rsidRPr="008F35B6">
        <w:rPr>
          <w:rFonts w:ascii="Times" w:eastAsia="Times New Roman" w:hAnsi="Times" w:cs="Times New Roman"/>
          <w:b/>
          <w:sz w:val="24"/>
          <w:szCs w:val="24"/>
        </w:rPr>
        <w:lastRenderedPageBreak/>
        <w:t>Dye degradation study for RhB, MO and CR</w:t>
      </w:r>
    </w:p>
    <w:p w14:paraId="6B45CB9B" w14:textId="4B7DAC18" w:rsidR="00B85CE2" w:rsidRPr="00D664BA" w:rsidRDefault="003E58CD" w:rsidP="00D664BA">
      <w:pPr>
        <w:spacing w:line="360" w:lineRule="auto"/>
        <w:jc w:val="both"/>
        <w:rPr>
          <w:rFonts w:ascii="Times New Roman" w:eastAsia="Calibri" w:hAnsi="Times New Roman" w:cs="Times New Roman"/>
          <w:sz w:val="24"/>
          <w:szCs w:val="24"/>
          <w:lang w:val="en-US"/>
        </w:rPr>
      </w:pPr>
      <w:bookmarkStart w:id="3" w:name="_Hlk131254267"/>
      <w:r w:rsidRPr="00B90EBF">
        <w:rPr>
          <w:rFonts w:ascii="Times" w:eastAsia="Times New Roman" w:hAnsi="Times" w:cs="Times New Roman"/>
          <w:bCs/>
          <w:color w:val="000000" w:themeColor="text1"/>
          <w:sz w:val="24"/>
          <w:szCs w:val="24"/>
        </w:rPr>
        <w:t>The reaction follows the Langmuir-Hinshelwood model with pseudo-first-order kinetics.</w:t>
      </w:r>
      <w:bookmarkEnd w:id="3"/>
      <w:r w:rsidR="006A2834">
        <w:rPr>
          <w:rFonts w:ascii="Times" w:eastAsia="Times New Roman" w:hAnsi="Times" w:cs="Times New Roman"/>
          <w:bCs/>
          <w:color w:val="000000" w:themeColor="text1"/>
          <w:sz w:val="24"/>
          <w:szCs w:val="24"/>
        </w:rPr>
        <w:t xml:space="preserve"> The figure S</w:t>
      </w:r>
      <w:r w:rsidR="00430E6B">
        <w:rPr>
          <w:rFonts w:ascii="Times" w:eastAsia="Times New Roman" w:hAnsi="Times" w:cs="Times New Roman"/>
          <w:bCs/>
          <w:color w:val="000000" w:themeColor="text1"/>
          <w:sz w:val="24"/>
          <w:szCs w:val="24"/>
        </w:rPr>
        <w:t>6</w:t>
      </w:r>
      <w:r w:rsidR="006A2834">
        <w:rPr>
          <w:rFonts w:ascii="Times" w:eastAsia="Times New Roman" w:hAnsi="Times" w:cs="Times New Roman"/>
          <w:bCs/>
          <w:color w:val="000000" w:themeColor="text1"/>
          <w:sz w:val="24"/>
          <w:szCs w:val="24"/>
        </w:rPr>
        <w:t xml:space="preserve"> represents the </w:t>
      </w:r>
      <w:r w:rsidR="00F81C13" w:rsidRPr="00F81C13">
        <w:rPr>
          <w:rFonts w:ascii="Times" w:eastAsia="Times New Roman" w:hAnsi="Times" w:cs="Times New Roman"/>
          <w:bCs/>
          <w:color w:val="000000" w:themeColor="text1"/>
          <w:sz w:val="24"/>
          <w:szCs w:val="24"/>
        </w:rPr>
        <w:t xml:space="preserve">UV-Vis absorption spectra of reduction of rhodamine B without </w:t>
      </w:r>
      <w:r w:rsidR="00375D6D">
        <w:rPr>
          <w:rFonts w:ascii="Times" w:eastAsia="Times New Roman" w:hAnsi="Times" w:cs="Times New Roman"/>
          <w:bCs/>
          <w:color w:val="000000" w:themeColor="text1"/>
          <w:sz w:val="24"/>
          <w:szCs w:val="24"/>
        </w:rPr>
        <w:t>AgCl@Au/Pd bimetallic NPs</w:t>
      </w:r>
      <w:r w:rsidR="00F81C13" w:rsidRPr="00F81C13">
        <w:rPr>
          <w:rFonts w:ascii="Times" w:eastAsia="Times New Roman" w:hAnsi="Times" w:cs="Times New Roman"/>
          <w:bCs/>
          <w:color w:val="000000" w:themeColor="text1"/>
          <w:sz w:val="24"/>
          <w:szCs w:val="24"/>
        </w:rPr>
        <w:t>, percentage degradation of RhB dye</w:t>
      </w:r>
      <w:r w:rsidR="00C72FFF">
        <w:rPr>
          <w:rFonts w:ascii="Times" w:eastAsia="Times New Roman" w:hAnsi="Times" w:cs="Times New Roman"/>
          <w:bCs/>
          <w:color w:val="000000" w:themeColor="text1"/>
          <w:sz w:val="24"/>
          <w:szCs w:val="24"/>
        </w:rPr>
        <w:t xml:space="preserve"> with and without catalyst is given in </w:t>
      </w:r>
      <w:r w:rsidR="00B72F69">
        <w:rPr>
          <w:rFonts w:ascii="Times" w:eastAsia="Times New Roman" w:hAnsi="Times" w:cs="Times New Roman"/>
          <w:bCs/>
          <w:color w:val="000000" w:themeColor="text1"/>
          <w:sz w:val="24"/>
          <w:szCs w:val="24"/>
        </w:rPr>
        <w:t>figure</w:t>
      </w:r>
      <w:r w:rsidR="00C72FFF">
        <w:rPr>
          <w:rFonts w:ascii="Times" w:eastAsia="Times New Roman" w:hAnsi="Times" w:cs="Times New Roman"/>
          <w:bCs/>
          <w:color w:val="000000" w:themeColor="text1"/>
          <w:sz w:val="24"/>
          <w:szCs w:val="24"/>
        </w:rPr>
        <w:t xml:space="preserve"> S</w:t>
      </w:r>
      <w:r w:rsidR="00430E6B">
        <w:rPr>
          <w:rFonts w:ascii="Times" w:eastAsia="Times New Roman" w:hAnsi="Times" w:cs="Times New Roman"/>
          <w:bCs/>
          <w:color w:val="000000" w:themeColor="text1"/>
          <w:sz w:val="24"/>
          <w:szCs w:val="24"/>
        </w:rPr>
        <w:t>7</w:t>
      </w:r>
      <w:r w:rsidR="00F81C13" w:rsidRPr="00F81C13">
        <w:rPr>
          <w:rFonts w:ascii="Times" w:eastAsia="Times New Roman" w:hAnsi="Times" w:cs="Times New Roman"/>
          <w:bCs/>
          <w:color w:val="000000" w:themeColor="text1"/>
          <w:sz w:val="24"/>
          <w:szCs w:val="24"/>
        </w:rPr>
        <w:t>.</w:t>
      </w:r>
      <w:r w:rsidR="006A2834">
        <w:rPr>
          <w:rFonts w:ascii="Times" w:eastAsia="Times New Roman" w:hAnsi="Times" w:cs="Times New Roman"/>
          <w:bCs/>
          <w:color w:val="000000" w:themeColor="text1"/>
          <w:sz w:val="24"/>
          <w:szCs w:val="24"/>
        </w:rPr>
        <w:t xml:space="preserve"> </w:t>
      </w:r>
      <w:r w:rsidR="00404304" w:rsidRPr="00B90EBF">
        <w:rPr>
          <w:rFonts w:ascii="Times" w:eastAsia="Times New Roman" w:hAnsi="Times" w:cs="Times New Roman"/>
          <w:bCs/>
          <w:color w:val="000000" w:themeColor="text1"/>
          <w:sz w:val="24"/>
          <w:szCs w:val="24"/>
        </w:rPr>
        <w:t xml:space="preserve">The </w:t>
      </w:r>
      <w:r w:rsidR="00F15952" w:rsidRPr="00F81C13">
        <w:rPr>
          <w:rFonts w:ascii="Times" w:eastAsia="Times New Roman" w:hAnsi="Times" w:cs="Times New Roman"/>
          <w:bCs/>
          <w:color w:val="000000" w:themeColor="text1"/>
          <w:sz w:val="24"/>
          <w:szCs w:val="24"/>
        </w:rPr>
        <w:t xml:space="preserve">UV-Vis absorption spectra </w:t>
      </w:r>
      <w:r w:rsidR="00F15952">
        <w:rPr>
          <w:rFonts w:ascii="Times" w:eastAsia="Times New Roman" w:hAnsi="Times" w:cs="Times New Roman"/>
          <w:bCs/>
          <w:color w:val="000000" w:themeColor="text1"/>
          <w:sz w:val="24"/>
          <w:szCs w:val="24"/>
        </w:rPr>
        <w:t xml:space="preserve">and </w:t>
      </w:r>
      <w:r w:rsidR="00404304" w:rsidRPr="00B90EBF">
        <w:rPr>
          <w:rFonts w:ascii="Times" w:eastAsia="Times New Roman" w:hAnsi="Times" w:cs="Times New Roman"/>
          <w:bCs/>
          <w:color w:val="000000" w:themeColor="text1"/>
          <w:sz w:val="24"/>
          <w:szCs w:val="24"/>
        </w:rPr>
        <w:t xml:space="preserve">degradation of </w:t>
      </w:r>
      <w:r w:rsidR="00A167A1">
        <w:rPr>
          <w:rFonts w:ascii="Times" w:eastAsia="Times New Roman" w:hAnsi="Times" w:cs="Times New Roman"/>
          <w:bCs/>
          <w:color w:val="000000" w:themeColor="text1"/>
          <w:sz w:val="24"/>
          <w:szCs w:val="24"/>
        </w:rPr>
        <w:t xml:space="preserve">dyes CR and MO </w:t>
      </w:r>
      <w:r w:rsidR="00404304" w:rsidRPr="00B90EBF">
        <w:rPr>
          <w:rFonts w:ascii="Times" w:eastAsia="Times New Roman" w:hAnsi="Times" w:cs="Times New Roman"/>
          <w:bCs/>
          <w:color w:val="000000" w:themeColor="text1"/>
          <w:sz w:val="24"/>
          <w:szCs w:val="24"/>
        </w:rPr>
        <w:t>without catalyst</w:t>
      </w:r>
      <w:r w:rsidR="00F15952">
        <w:rPr>
          <w:rFonts w:ascii="Times" w:eastAsia="Times New Roman" w:hAnsi="Times" w:cs="Times New Roman"/>
          <w:bCs/>
          <w:color w:val="000000" w:themeColor="text1"/>
          <w:sz w:val="24"/>
          <w:szCs w:val="24"/>
        </w:rPr>
        <w:t xml:space="preserve"> </w:t>
      </w:r>
      <w:r w:rsidR="00375D6D">
        <w:rPr>
          <w:rFonts w:ascii="Times New Roman" w:eastAsia="Calibri" w:hAnsi="Times New Roman" w:cs="Times New Roman"/>
          <w:sz w:val="24"/>
          <w:szCs w:val="24"/>
          <w:lang w:val="en-US"/>
        </w:rPr>
        <w:t>AgCl@Au/Pd bimetallic NPs</w:t>
      </w:r>
      <w:r w:rsidR="00404304">
        <w:rPr>
          <w:rFonts w:ascii="Times New Roman" w:eastAsia="Calibri" w:hAnsi="Times New Roman" w:cs="Times New Roman"/>
          <w:sz w:val="24"/>
          <w:szCs w:val="24"/>
          <w:lang w:val="en-US"/>
        </w:rPr>
        <w:t xml:space="preserve"> is given in </w:t>
      </w:r>
      <w:r w:rsidR="00B72F69">
        <w:rPr>
          <w:rFonts w:ascii="Times New Roman" w:eastAsia="Calibri" w:hAnsi="Times New Roman" w:cs="Times New Roman"/>
          <w:sz w:val="24"/>
          <w:szCs w:val="24"/>
          <w:lang w:val="en-US"/>
        </w:rPr>
        <w:t xml:space="preserve">figure </w:t>
      </w:r>
      <w:r w:rsidR="00D664BA">
        <w:rPr>
          <w:rFonts w:ascii="Times New Roman" w:eastAsia="Calibri" w:hAnsi="Times New Roman" w:cs="Times New Roman"/>
          <w:sz w:val="24"/>
          <w:szCs w:val="24"/>
          <w:lang w:val="en-US"/>
        </w:rPr>
        <w:t>S</w:t>
      </w:r>
      <w:r w:rsidR="00430E6B">
        <w:rPr>
          <w:rFonts w:ascii="Times New Roman" w:eastAsia="Calibri" w:hAnsi="Times New Roman" w:cs="Times New Roman"/>
          <w:sz w:val="24"/>
          <w:szCs w:val="24"/>
          <w:lang w:val="en-US"/>
        </w:rPr>
        <w:t>8</w:t>
      </w:r>
      <w:r w:rsidR="00F15952">
        <w:rPr>
          <w:rFonts w:ascii="Times New Roman" w:eastAsia="Calibri" w:hAnsi="Times New Roman" w:cs="Times New Roman"/>
          <w:sz w:val="24"/>
          <w:szCs w:val="24"/>
          <w:lang w:val="en-US"/>
        </w:rPr>
        <w:t xml:space="preserve"> </w:t>
      </w:r>
      <w:r w:rsidR="00A167A1">
        <w:rPr>
          <w:rFonts w:ascii="Times New Roman" w:eastAsia="Calibri" w:hAnsi="Times New Roman" w:cs="Times New Roman"/>
          <w:sz w:val="24"/>
          <w:szCs w:val="24"/>
          <w:lang w:val="en-US"/>
        </w:rPr>
        <w:t xml:space="preserve">and </w:t>
      </w:r>
      <w:r w:rsidR="00D664BA">
        <w:rPr>
          <w:rFonts w:ascii="Times New Roman" w:eastAsia="Calibri" w:hAnsi="Times New Roman" w:cs="Times New Roman"/>
          <w:sz w:val="24"/>
          <w:szCs w:val="24"/>
          <w:lang w:val="en-US"/>
        </w:rPr>
        <w:t>S</w:t>
      </w:r>
      <w:r w:rsidR="00430E6B">
        <w:rPr>
          <w:rFonts w:ascii="Times New Roman" w:eastAsia="Calibri" w:hAnsi="Times New Roman" w:cs="Times New Roman"/>
          <w:sz w:val="24"/>
          <w:szCs w:val="24"/>
          <w:lang w:val="en-US"/>
        </w:rPr>
        <w:t>9</w:t>
      </w:r>
      <w:r w:rsidR="00A167A1">
        <w:rPr>
          <w:rFonts w:ascii="Times New Roman" w:eastAsia="Calibri" w:hAnsi="Times New Roman" w:cs="Times New Roman"/>
          <w:sz w:val="24"/>
          <w:szCs w:val="24"/>
          <w:lang w:val="en-US"/>
        </w:rPr>
        <w:t xml:space="preserve"> respectively.</w:t>
      </w:r>
      <w:r w:rsidR="00702545" w:rsidRPr="00702545">
        <w:rPr>
          <w:rFonts w:ascii="Times New Roman" w:eastAsia="Calibri" w:hAnsi="Times New Roman" w:cs="Times New Roman"/>
          <w:sz w:val="24"/>
          <w:szCs w:val="24"/>
          <w:lang w:val="en-US"/>
        </w:rPr>
        <w:t xml:space="preserve"> </w:t>
      </w:r>
    </w:p>
    <w:p w14:paraId="7C1FB001" w14:textId="69829F90" w:rsidR="00B72F69" w:rsidRDefault="00616C1A" w:rsidP="00702545">
      <w:pPr>
        <w:jc w:val="center"/>
        <w:rPr>
          <w:rFonts w:ascii="Times" w:eastAsia="Calibri" w:hAnsi="Times" w:cs="Times"/>
          <w:b/>
          <w:bCs/>
          <w:i/>
          <w:iCs/>
          <w:sz w:val="24"/>
          <w:szCs w:val="24"/>
          <w:lang w:val="en-US"/>
        </w:rPr>
      </w:pPr>
      <w:r w:rsidRPr="00616C1A">
        <w:rPr>
          <w:noProof/>
          <w:lang w:val="en-US"/>
        </w:rPr>
        <w:drawing>
          <wp:inline distT="0" distB="0" distL="0" distR="0" wp14:anchorId="1C4D5C39" wp14:editId="49DCA831">
            <wp:extent cx="5064981" cy="207529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r="11626" b="16136"/>
                    <a:stretch/>
                  </pic:blipFill>
                  <pic:spPr bwMode="auto">
                    <a:xfrm>
                      <a:off x="0" y="0"/>
                      <a:ext cx="5065139" cy="2075356"/>
                    </a:xfrm>
                    <a:prstGeom prst="rect">
                      <a:avLst/>
                    </a:prstGeom>
                    <a:noFill/>
                    <a:ln>
                      <a:noFill/>
                    </a:ln>
                    <a:extLst>
                      <a:ext uri="{53640926-AAD7-44D8-BBD7-CCE9431645EC}">
                        <a14:shadowObscured xmlns:a14="http://schemas.microsoft.com/office/drawing/2010/main"/>
                      </a:ext>
                    </a:extLst>
                  </pic:spPr>
                </pic:pic>
              </a:graphicData>
            </a:graphic>
          </wp:inline>
        </w:drawing>
      </w:r>
    </w:p>
    <w:p w14:paraId="41B5BA11" w14:textId="5EBC0521" w:rsidR="00DC6689" w:rsidRDefault="00702545" w:rsidP="00D664BA">
      <w:pPr>
        <w:jc w:val="center"/>
        <w:rPr>
          <w:rFonts w:ascii="Times New Roman" w:eastAsia="Calibri" w:hAnsi="Times New Roman" w:cs="Times New Roman"/>
          <w:i/>
          <w:iCs/>
          <w:sz w:val="24"/>
          <w:szCs w:val="24"/>
          <w:lang w:val="en-US"/>
        </w:rPr>
      </w:pPr>
      <w:r w:rsidRPr="00F105F6">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6</w:t>
      </w:r>
      <w:r w:rsidRPr="00F105F6">
        <w:rPr>
          <w:rFonts w:ascii="Times" w:eastAsia="Calibri" w:hAnsi="Times" w:cs="Times"/>
          <w:b/>
          <w:bCs/>
          <w:i/>
          <w:iCs/>
          <w:sz w:val="24"/>
          <w:szCs w:val="24"/>
          <w:lang w:val="en-US"/>
        </w:rPr>
        <w:t>:</w:t>
      </w:r>
      <w:r>
        <w:rPr>
          <w:rFonts w:ascii="Times New Roman" w:eastAsia="Calibri" w:hAnsi="Times New Roman" w:cs="Times New Roman"/>
          <w:b/>
          <w:bCs/>
          <w:sz w:val="24"/>
          <w:szCs w:val="24"/>
          <w:lang w:val="en-US"/>
        </w:rPr>
        <w:t xml:space="preserve"> </w:t>
      </w:r>
      <w:r w:rsidRPr="00671967">
        <w:rPr>
          <w:rFonts w:ascii="Times New Roman" w:eastAsia="Calibri" w:hAnsi="Times New Roman" w:cs="Times New Roman"/>
          <w:i/>
          <w:iCs/>
          <w:sz w:val="24"/>
          <w:szCs w:val="24"/>
          <w:lang w:val="en-US"/>
        </w:rPr>
        <w:t>UV-Vis absorption spectra of reduction of</w:t>
      </w:r>
      <w:r>
        <w:rPr>
          <w:rFonts w:ascii="Times New Roman" w:eastAsia="Calibri" w:hAnsi="Times New Roman" w:cs="Times New Roman"/>
          <w:i/>
          <w:iCs/>
          <w:sz w:val="24"/>
          <w:szCs w:val="24"/>
          <w:lang w:val="en-US"/>
        </w:rPr>
        <w:t xml:space="preserve"> </w:t>
      </w:r>
      <w:r w:rsidR="001345CA">
        <w:rPr>
          <w:rFonts w:ascii="Times New Roman" w:eastAsia="Calibri" w:hAnsi="Times New Roman" w:cs="Times New Roman"/>
          <w:i/>
          <w:iCs/>
          <w:sz w:val="24"/>
          <w:szCs w:val="24"/>
          <w:lang w:val="en-US"/>
        </w:rPr>
        <w:t>RhB</w:t>
      </w:r>
      <w:r>
        <w:rPr>
          <w:rFonts w:ascii="Times New Roman" w:eastAsia="Calibri" w:hAnsi="Times New Roman" w:cs="Times New Roman"/>
          <w:i/>
          <w:iCs/>
          <w:sz w:val="24"/>
          <w:szCs w:val="24"/>
          <w:lang w:val="en-US"/>
        </w:rPr>
        <w:t xml:space="preserve"> </w:t>
      </w:r>
      <w:r w:rsidRPr="00671967">
        <w:rPr>
          <w:rFonts w:ascii="Times New Roman" w:eastAsia="Calibri" w:hAnsi="Times New Roman" w:cs="Times New Roman"/>
          <w:i/>
          <w:iCs/>
          <w:sz w:val="24"/>
          <w:szCs w:val="24"/>
          <w:lang w:val="en-US"/>
        </w:rPr>
        <w:t xml:space="preserve">without </w:t>
      </w:r>
      <w:r w:rsidR="00AC06D3">
        <w:rPr>
          <w:rFonts w:ascii="Times New Roman" w:eastAsia="Calibri" w:hAnsi="Times New Roman" w:cs="Times New Roman"/>
          <w:i/>
          <w:iCs/>
          <w:sz w:val="24"/>
          <w:szCs w:val="24"/>
          <w:lang w:val="en-US"/>
        </w:rPr>
        <w:t>catalyst</w:t>
      </w:r>
      <w:r w:rsidRPr="00671967">
        <w:rPr>
          <w:rFonts w:ascii="Times New Roman" w:eastAsia="Calibri" w:hAnsi="Times New Roman" w:cs="Times New Roman"/>
          <w:i/>
          <w:iCs/>
          <w:sz w:val="24"/>
          <w:szCs w:val="24"/>
          <w:lang w:val="en-US"/>
        </w:rPr>
        <w:t>,</w:t>
      </w:r>
      <w:r>
        <w:rPr>
          <w:rFonts w:ascii="Times New Roman" w:eastAsia="Calibri" w:hAnsi="Times New Roman" w:cs="Times New Roman"/>
          <w:i/>
          <w:iCs/>
          <w:sz w:val="24"/>
          <w:szCs w:val="24"/>
          <w:lang w:val="en-US"/>
        </w:rPr>
        <w:t xml:space="preserve"> percentage degradation of RhB dye.</w:t>
      </w:r>
    </w:p>
    <w:p w14:paraId="42BEAC9F" w14:textId="27F134FE" w:rsidR="00DC6689" w:rsidRDefault="00DC6689" w:rsidP="00702545">
      <w:pPr>
        <w:jc w:val="center"/>
        <w:rPr>
          <w:rFonts w:ascii="Times New Roman" w:eastAsia="Calibri" w:hAnsi="Times New Roman" w:cs="Times New Roman"/>
          <w:i/>
          <w:iCs/>
          <w:sz w:val="24"/>
          <w:szCs w:val="24"/>
          <w:lang w:val="en-US"/>
        </w:rPr>
      </w:pPr>
    </w:p>
    <w:p w14:paraId="4399C82B" w14:textId="5C320230" w:rsidR="00DC6689" w:rsidRDefault="000749CA" w:rsidP="00DC6689">
      <w:pPr>
        <w:jc w:val="center"/>
      </w:pPr>
      <w:r w:rsidRPr="000749CA">
        <w:rPr>
          <w:noProof/>
          <w:lang w:val="en-US"/>
        </w:rPr>
        <w:drawing>
          <wp:inline distT="0" distB="0" distL="0" distR="0" wp14:anchorId="7840F055" wp14:editId="02135B35">
            <wp:extent cx="3331596" cy="232388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36305" cy="2327165"/>
                    </a:xfrm>
                    <a:prstGeom prst="rect">
                      <a:avLst/>
                    </a:prstGeom>
                    <a:noFill/>
                    <a:ln>
                      <a:noFill/>
                    </a:ln>
                  </pic:spPr>
                </pic:pic>
              </a:graphicData>
            </a:graphic>
          </wp:inline>
        </w:drawing>
      </w:r>
    </w:p>
    <w:p w14:paraId="52A623AE" w14:textId="64312970" w:rsidR="003E58CD" w:rsidRPr="00F86F97" w:rsidRDefault="00DC6689" w:rsidP="00F86F97">
      <w:pPr>
        <w:jc w:val="center"/>
        <w:rPr>
          <w:rFonts w:ascii="Times" w:eastAsia="Calibri" w:hAnsi="Times" w:cs="Times New Roman"/>
          <w:i/>
          <w:iCs/>
          <w:sz w:val="24"/>
          <w:szCs w:val="24"/>
          <w:lang w:val="en-US"/>
        </w:rPr>
      </w:pPr>
      <w:r w:rsidRPr="00405A37">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7</w:t>
      </w:r>
      <w:r w:rsidRPr="00405A37">
        <w:rPr>
          <w:rFonts w:ascii="Times" w:eastAsia="Calibri" w:hAnsi="Times" w:cs="Times"/>
          <w:b/>
          <w:bCs/>
          <w:i/>
          <w:iCs/>
          <w:sz w:val="24"/>
          <w:szCs w:val="24"/>
          <w:lang w:val="en-US"/>
        </w:rPr>
        <w:t>:</w:t>
      </w:r>
      <w:r>
        <w:rPr>
          <w:rFonts w:ascii="Times New Roman" w:eastAsia="Calibri" w:hAnsi="Times New Roman" w:cs="Times New Roman"/>
          <w:b/>
          <w:bCs/>
          <w:sz w:val="24"/>
          <w:szCs w:val="24"/>
          <w:lang w:val="en-US"/>
        </w:rPr>
        <w:t xml:space="preserve"> </w:t>
      </w:r>
      <w:r w:rsidRPr="00671967">
        <w:rPr>
          <w:rFonts w:ascii="Times" w:eastAsia="Calibri" w:hAnsi="Times" w:cs="Times New Roman"/>
          <w:i/>
          <w:iCs/>
          <w:sz w:val="24"/>
          <w:szCs w:val="24"/>
          <w:lang w:val="en-US"/>
        </w:rPr>
        <w:t xml:space="preserve">Percentage degradation of Rhodamine B with </w:t>
      </w:r>
      <w:r w:rsidR="00375D6D">
        <w:rPr>
          <w:rFonts w:ascii="Times" w:eastAsia="Calibri" w:hAnsi="Times" w:cs="Times New Roman"/>
          <w:i/>
          <w:iCs/>
          <w:sz w:val="24"/>
          <w:szCs w:val="24"/>
          <w:lang w:val="en-US"/>
        </w:rPr>
        <w:t>AgCl@Au/Pd bimetallic NPs</w:t>
      </w:r>
      <w:r w:rsidRPr="00671967">
        <w:rPr>
          <w:rFonts w:ascii="Times" w:eastAsia="Calibri" w:hAnsi="Times" w:cs="Times New Roman"/>
          <w:i/>
          <w:iCs/>
          <w:sz w:val="24"/>
          <w:szCs w:val="24"/>
          <w:lang w:val="en-US"/>
        </w:rPr>
        <w:t xml:space="preserve"> and without </w:t>
      </w:r>
      <w:r w:rsidR="00375D6D">
        <w:rPr>
          <w:rFonts w:ascii="Times" w:eastAsia="Calibri" w:hAnsi="Times" w:cs="Times New Roman"/>
          <w:i/>
          <w:iCs/>
          <w:sz w:val="24"/>
          <w:szCs w:val="24"/>
          <w:lang w:val="en-US"/>
        </w:rPr>
        <w:t>AgCl@Au/Pd bimetallic NPs</w:t>
      </w:r>
      <w:r w:rsidRPr="00671967">
        <w:rPr>
          <w:rFonts w:ascii="Times" w:eastAsia="Calibri" w:hAnsi="Times" w:cs="Times New Roman"/>
          <w:i/>
          <w:iCs/>
          <w:sz w:val="24"/>
          <w:szCs w:val="24"/>
          <w:lang w:val="en-US"/>
        </w:rPr>
        <w:t xml:space="preserve"> (</w:t>
      </w:r>
      <w:r w:rsidR="000749CA">
        <w:rPr>
          <w:rFonts w:ascii="Times" w:eastAsia="Calibri" w:hAnsi="Times" w:cs="Times New Roman"/>
          <w:i/>
          <w:iCs/>
          <w:sz w:val="24"/>
          <w:szCs w:val="24"/>
          <w:lang w:val="en-US"/>
        </w:rPr>
        <w:t>a</w:t>
      </w:r>
      <w:r w:rsidRPr="00671967">
        <w:rPr>
          <w:rFonts w:ascii="Times" w:eastAsia="Calibri" w:hAnsi="Times" w:cs="Times New Roman"/>
          <w:i/>
          <w:iCs/>
          <w:sz w:val="24"/>
          <w:szCs w:val="24"/>
          <w:lang w:val="en-US"/>
        </w:rPr>
        <w:t xml:space="preserve">) Rhodamine B with </w:t>
      </w:r>
      <w:r w:rsidR="00375D6D">
        <w:rPr>
          <w:rFonts w:ascii="Times" w:eastAsia="Calibri" w:hAnsi="Times" w:cs="Times New Roman"/>
          <w:i/>
          <w:iCs/>
          <w:sz w:val="24"/>
          <w:szCs w:val="24"/>
          <w:lang w:val="en-US"/>
        </w:rPr>
        <w:t>AgCl@Au/Pd bimetallic NPs</w:t>
      </w:r>
      <w:r w:rsidRPr="00671967">
        <w:rPr>
          <w:rFonts w:ascii="Times" w:eastAsia="Calibri" w:hAnsi="Times" w:cs="Times New Roman"/>
          <w:i/>
          <w:iCs/>
          <w:sz w:val="24"/>
          <w:szCs w:val="24"/>
          <w:lang w:val="en-US"/>
        </w:rPr>
        <w:t xml:space="preserve"> and NaBH</w:t>
      </w:r>
      <w:r w:rsidRPr="00671967">
        <w:rPr>
          <w:rFonts w:ascii="Times" w:eastAsia="Calibri" w:hAnsi="Times" w:cs="Times New Roman"/>
          <w:i/>
          <w:iCs/>
          <w:sz w:val="24"/>
          <w:szCs w:val="24"/>
          <w:vertAlign w:val="subscript"/>
          <w:lang w:val="en-US"/>
        </w:rPr>
        <w:t xml:space="preserve">4 </w:t>
      </w:r>
      <w:r w:rsidRPr="00671967">
        <w:rPr>
          <w:rFonts w:ascii="Times" w:eastAsia="Calibri" w:hAnsi="Times" w:cs="Times New Roman"/>
          <w:i/>
          <w:iCs/>
          <w:sz w:val="24"/>
          <w:szCs w:val="24"/>
          <w:lang w:val="en-US"/>
        </w:rPr>
        <w:t>(</w:t>
      </w:r>
      <w:r w:rsidR="000749CA">
        <w:rPr>
          <w:rFonts w:ascii="Times" w:eastAsia="Calibri" w:hAnsi="Times" w:cs="Times New Roman"/>
          <w:i/>
          <w:iCs/>
          <w:sz w:val="24"/>
          <w:szCs w:val="24"/>
          <w:lang w:val="en-US"/>
        </w:rPr>
        <w:t>b</w:t>
      </w:r>
      <w:r w:rsidRPr="00671967">
        <w:rPr>
          <w:rFonts w:ascii="Times" w:eastAsia="Calibri" w:hAnsi="Times" w:cs="Times New Roman"/>
          <w:i/>
          <w:iCs/>
          <w:sz w:val="24"/>
          <w:szCs w:val="24"/>
          <w:lang w:val="en-US"/>
        </w:rPr>
        <w:t>) After few minutes light color of dye (</w:t>
      </w:r>
      <w:r w:rsidR="000749CA">
        <w:rPr>
          <w:rFonts w:ascii="Times" w:eastAsia="Calibri" w:hAnsi="Times" w:cs="Times New Roman"/>
          <w:i/>
          <w:iCs/>
          <w:sz w:val="24"/>
          <w:szCs w:val="24"/>
          <w:lang w:val="en-US"/>
        </w:rPr>
        <w:t>c</w:t>
      </w:r>
      <w:r w:rsidRPr="00671967">
        <w:rPr>
          <w:rFonts w:ascii="Times" w:eastAsia="Calibri" w:hAnsi="Times" w:cs="Times New Roman"/>
          <w:i/>
          <w:iCs/>
          <w:sz w:val="24"/>
          <w:szCs w:val="24"/>
          <w:lang w:val="en-US"/>
        </w:rPr>
        <w:t>) complete degradation of rhodamine B.</w:t>
      </w:r>
    </w:p>
    <w:p w14:paraId="36CE2F66" w14:textId="1EFD3872" w:rsidR="00F86F97" w:rsidRDefault="00F86F97" w:rsidP="003E58CD">
      <w:pPr>
        <w:jc w:val="both"/>
        <w:rPr>
          <w:rFonts w:ascii="Times" w:eastAsia="Times New Roman" w:hAnsi="Times" w:cs="Times New Roman"/>
          <w:bCs/>
          <w:color w:val="000000" w:themeColor="text1"/>
          <w:sz w:val="24"/>
          <w:szCs w:val="24"/>
          <w:lang w:val="en-US"/>
        </w:rPr>
      </w:pPr>
    </w:p>
    <w:p w14:paraId="6541D6CD" w14:textId="77F122F9" w:rsidR="00F86F97" w:rsidRDefault="00AC06D3" w:rsidP="00F86F97">
      <w:pPr>
        <w:jc w:val="center"/>
        <w:rPr>
          <w:rFonts w:ascii="Times New Roman" w:eastAsia="Calibri" w:hAnsi="Times New Roman" w:cs="Times New Roman"/>
          <w:sz w:val="24"/>
          <w:szCs w:val="24"/>
          <w:lang w:val="en-US"/>
        </w:rPr>
      </w:pPr>
      <w:r w:rsidRPr="00AC06D3">
        <w:rPr>
          <w:noProof/>
          <w:lang w:val="en-US"/>
        </w:rPr>
        <w:lastRenderedPageBreak/>
        <w:drawing>
          <wp:inline distT="0" distB="0" distL="0" distR="0" wp14:anchorId="0DCAEFD4" wp14:editId="16771E48">
            <wp:extent cx="5731126" cy="212299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7774"/>
                    <a:stretch/>
                  </pic:blipFill>
                  <pic:spPr bwMode="auto">
                    <a:xfrm>
                      <a:off x="0" y="0"/>
                      <a:ext cx="5731510" cy="2123140"/>
                    </a:xfrm>
                    <a:prstGeom prst="rect">
                      <a:avLst/>
                    </a:prstGeom>
                    <a:noFill/>
                    <a:ln>
                      <a:noFill/>
                    </a:ln>
                    <a:extLst>
                      <a:ext uri="{53640926-AAD7-44D8-BBD7-CCE9431645EC}">
                        <a14:shadowObscured xmlns:a14="http://schemas.microsoft.com/office/drawing/2010/main"/>
                      </a:ext>
                    </a:extLst>
                  </pic:spPr>
                </pic:pic>
              </a:graphicData>
            </a:graphic>
          </wp:inline>
        </w:drawing>
      </w:r>
    </w:p>
    <w:p w14:paraId="6804C8B7" w14:textId="652D9ABB" w:rsidR="00F86F97" w:rsidRPr="00F86F97" w:rsidRDefault="00F86F97" w:rsidP="00F86F97">
      <w:pPr>
        <w:jc w:val="center"/>
        <w:rPr>
          <w:rFonts w:ascii="Times New Roman" w:eastAsia="Calibri" w:hAnsi="Times New Roman" w:cs="Times New Roman"/>
          <w:i/>
          <w:iCs/>
          <w:sz w:val="24"/>
          <w:szCs w:val="24"/>
          <w:lang w:val="en-US"/>
        </w:rPr>
      </w:pPr>
      <w:r w:rsidRPr="00F105F6">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8</w:t>
      </w:r>
      <w:r w:rsidRPr="00F105F6">
        <w:rPr>
          <w:rFonts w:ascii="Times" w:eastAsia="Calibri" w:hAnsi="Times" w:cs="Times"/>
          <w:b/>
          <w:bCs/>
          <w:i/>
          <w:iCs/>
          <w:sz w:val="24"/>
          <w:szCs w:val="24"/>
          <w:lang w:val="en-US"/>
        </w:rPr>
        <w:t>:</w:t>
      </w:r>
      <w:r>
        <w:rPr>
          <w:rFonts w:ascii="Times New Roman" w:eastAsia="Calibri" w:hAnsi="Times New Roman" w:cs="Times New Roman"/>
          <w:b/>
          <w:bCs/>
          <w:sz w:val="24"/>
          <w:szCs w:val="24"/>
          <w:lang w:val="en-US"/>
        </w:rPr>
        <w:t xml:space="preserve"> </w:t>
      </w:r>
      <w:r w:rsidRPr="00671967">
        <w:rPr>
          <w:rFonts w:ascii="Times New Roman" w:eastAsia="Calibri" w:hAnsi="Times New Roman" w:cs="Times New Roman"/>
          <w:i/>
          <w:iCs/>
          <w:sz w:val="24"/>
          <w:szCs w:val="24"/>
          <w:lang w:val="en-US"/>
        </w:rPr>
        <w:t>UV-Vis absorption spectra of reduction of</w:t>
      </w:r>
      <w:r>
        <w:rPr>
          <w:rFonts w:ascii="Times New Roman" w:eastAsia="Calibri" w:hAnsi="Times New Roman" w:cs="Times New Roman"/>
          <w:i/>
          <w:iCs/>
          <w:sz w:val="24"/>
          <w:szCs w:val="24"/>
          <w:lang w:val="en-US"/>
        </w:rPr>
        <w:t xml:space="preserve"> MO </w:t>
      </w:r>
      <w:r w:rsidRPr="00671967">
        <w:rPr>
          <w:rFonts w:ascii="Times New Roman" w:eastAsia="Calibri" w:hAnsi="Times New Roman" w:cs="Times New Roman"/>
          <w:i/>
          <w:iCs/>
          <w:sz w:val="24"/>
          <w:szCs w:val="24"/>
          <w:lang w:val="en-US"/>
        </w:rPr>
        <w:t xml:space="preserve">without </w:t>
      </w:r>
      <w:r w:rsidR="00375D6D">
        <w:rPr>
          <w:rFonts w:ascii="Times New Roman" w:eastAsia="Calibri" w:hAnsi="Times New Roman" w:cs="Times New Roman"/>
          <w:i/>
          <w:iCs/>
          <w:sz w:val="24"/>
          <w:szCs w:val="24"/>
          <w:lang w:val="en-US"/>
        </w:rPr>
        <w:t>AgCl@Au/Pd bimetallic NPs</w:t>
      </w:r>
      <w:r w:rsidRPr="00671967">
        <w:rPr>
          <w:rFonts w:ascii="Times New Roman" w:eastAsia="Calibri" w:hAnsi="Times New Roman" w:cs="Times New Roman"/>
          <w:i/>
          <w:iCs/>
          <w:sz w:val="24"/>
          <w:szCs w:val="24"/>
          <w:lang w:val="en-US"/>
        </w:rPr>
        <w:t>,</w:t>
      </w:r>
      <w:r>
        <w:rPr>
          <w:rFonts w:ascii="Times New Roman" w:eastAsia="Calibri" w:hAnsi="Times New Roman" w:cs="Times New Roman"/>
          <w:i/>
          <w:iCs/>
          <w:sz w:val="24"/>
          <w:szCs w:val="24"/>
          <w:lang w:val="en-US"/>
        </w:rPr>
        <w:t xml:space="preserve"> percentage degradation of MO dye.</w:t>
      </w:r>
    </w:p>
    <w:p w14:paraId="61C92BF4" w14:textId="7DA8298C" w:rsidR="00F86F97" w:rsidRDefault="00F86F97" w:rsidP="003E58CD">
      <w:pPr>
        <w:jc w:val="both"/>
        <w:rPr>
          <w:rFonts w:ascii="Times" w:eastAsia="Times New Roman" w:hAnsi="Times" w:cs="Times New Roman"/>
          <w:bCs/>
          <w:color w:val="000000" w:themeColor="text1"/>
          <w:sz w:val="24"/>
          <w:szCs w:val="24"/>
          <w:lang w:val="en-US"/>
        </w:rPr>
      </w:pPr>
    </w:p>
    <w:p w14:paraId="374ECE01" w14:textId="77777777" w:rsidR="00F86F97" w:rsidRPr="00702545" w:rsidRDefault="00F86F97" w:rsidP="003E58CD">
      <w:pPr>
        <w:jc w:val="both"/>
        <w:rPr>
          <w:rFonts w:ascii="Times" w:eastAsia="Times New Roman" w:hAnsi="Times" w:cs="Times New Roman"/>
          <w:bCs/>
          <w:color w:val="000000" w:themeColor="text1"/>
          <w:sz w:val="24"/>
          <w:szCs w:val="24"/>
          <w:lang w:val="en-US"/>
        </w:rPr>
      </w:pPr>
    </w:p>
    <w:p w14:paraId="173E3CC3" w14:textId="00DCB0F0" w:rsidR="00404304" w:rsidRDefault="00AC06D3" w:rsidP="00404304">
      <w:pPr>
        <w:jc w:val="center"/>
      </w:pPr>
      <w:r w:rsidRPr="00AC06D3">
        <w:rPr>
          <w:noProof/>
          <w:lang w:val="en-US"/>
        </w:rPr>
        <w:drawing>
          <wp:inline distT="0" distB="0" distL="0" distR="0" wp14:anchorId="79452D4B" wp14:editId="5D8C17CE">
            <wp:extent cx="5731510" cy="217070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15427"/>
                    <a:stretch/>
                  </pic:blipFill>
                  <pic:spPr bwMode="auto">
                    <a:xfrm>
                      <a:off x="0" y="0"/>
                      <a:ext cx="5731510" cy="2170706"/>
                    </a:xfrm>
                    <a:prstGeom prst="rect">
                      <a:avLst/>
                    </a:prstGeom>
                    <a:noFill/>
                    <a:ln>
                      <a:noFill/>
                    </a:ln>
                    <a:extLst>
                      <a:ext uri="{53640926-AAD7-44D8-BBD7-CCE9431645EC}">
                        <a14:shadowObscured xmlns:a14="http://schemas.microsoft.com/office/drawing/2010/main"/>
                      </a:ext>
                    </a:extLst>
                  </pic:spPr>
                </pic:pic>
              </a:graphicData>
            </a:graphic>
          </wp:inline>
        </w:drawing>
      </w:r>
    </w:p>
    <w:p w14:paraId="5CA73B7A" w14:textId="2195F331" w:rsidR="00DC6689" w:rsidRDefault="00404304" w:rsidP="00A34E10">
      <w:pPr>
        <w:jc w:val="center"/>
        <w:rPr>
          <w:rFonts w:ascii="Times New Roman" w:eastAsia="Calibri" w:hAnsi="Times New Roman" w:cs="Times New Roman"/>
          <w:i/>
          <w:iCs/>
          <w:sz w:val="24"/>
          <w:szCs w:val="24"/>
          <w:lang w:val="en-US"/>
        </w:rPr>
      </w:pPr>
      <w:r w:rsidRPr="00F105F6">
        <w:rPr>
          <w:rFonts w:ascii="Times" w:eastAsia="Calibri" w:hAnsi="Times" w:cs="Times"/>
          <w:b/>
          <w:bCs/>
          <w:i/>
          <w:iCs/>
          <w:sz w:val="24"/>
          <w:szCs w:val="24"/>
          <w:lang w:val="en-US"/>
        </w:rPr>
        <w:t>Figure S</w:t>
      </w:r>
      <w:r w:rsidR="00430E6B">
        <w:rPr>
          <w:rFonts w:ascii="Times" w:eastAsia="Calibri" w:hAnsi="Times" w:cs="Times"/>
          <w:b/>
          <w:bCs/>
          <w:i/>
          <w:iCs/>
          <w:sz w:val="24"/>
          <w:szCs w:val="24"/>
          <w:lang w:val="en-US"/>
        </w:rPr>
        <w:t>9</w:t>
      </w:r>
      <w:r w:rsidRPr="00F105F6">
        <w:rPr>
          <w:rFonts w:ascii="Times" w:eastAsia="Calibri" w:hAnsi="Times" w:cs="Times"/>
          <w:b/>
          <w:bCs/>
          <w:i/>
          <w:iCs/>
          <w:sz w:val="24"/>
          <w:szCs w:val="24"/>
          <w:lang w:val="en-US"/>
        </w:rPr>
        <w:t>:</w:t>
      </w:r>
      <w:r>
        <w:rPr>
          <w:rFonts w:ascii="Times New Roman" w:eastAsia="Calibri" w:hAnsi="Times New Roman" w:cs="Times New Roman"/>
          <w:b/>
          <w:bCs/>
          <w:sz w:val="24"/>
          <w:szCs w:val="24"/>
          <w:lang w:val="en-US"/>
        </w:rPr>
        <w:t xml:space="preserve"> </w:t>
      </w:r>
      <w:bookmarkStart w:id="4" w:name="_Hlk131413862"/>
      <w:r w:rsidRPr="00671967">
        <w:rPr>
          <w:rFonts w:ascii="Times New Roman" w:eastAsia="Calibri" w:hAnsi="Times New Roman" w:cs="Times New Roman"/>
          <w:i/>
          <w:iCs/>
          <w:sz w:val="24"/>
          <w:szCs w:val="24"/>
          <w:lang w:val="en-US"/>
        </w:rPr>
        <w:t>UV-Vis absorption spectra of reduction of</w:t>
      </w:r>
      <w:r w:rsidR="00A167A1">
        <w:rPr>
          <w:rFonts w:ascii="Times New Roman" w:eastAsia="Calibri" w:hAnsi="Times New Roman" w:cs="Times New Roman"/>
          <w:i/>
          <w:iCs/>
          <w:sz w:val="24"/>
          <w:szCs w:val="24"/>
          <w:lang w:val="en-US"/>
        </w:rPr>
        <w:t xml:space="preserve"> </w:t>
      </w:r>
      <w:r w:rsidR="00702545">
        <w:rPr>
          <w:rFonts w:ascii="Times New Roman" w:eastAsia="Calibri" w:hAnsi="Times New Roman" w:cs="Times New Roman"/>
          <w:i/>
          <w:iCs/>
          <w:sz w:val="24"/>
          <w:szCs w:val="24"/>
          <w:lang w:val="en-US"/>
        </w:rPr>
        <w:t xml:space="preserve">CR </w:t>
      </w:r>
      <w:r w:rsidR="00702545" w:rsidRPr="00671967">
        <w:rPr>
          <w:rFonts w:ascii="Times New Roman" w:eastAsia="Calibri" w:hAnsi="Times New Roman" w:cs="Times New Roman"/>
          <w:i/>
          <w:iCs/>
          <w:sz w:val="24"/>
          <w:szCs w:val="24"/>
          <w:lang w:val="en-US"/>
        </w:rPr>
        <w:t>without</w:t>
      </w:r>
      <w:r w:rsidRPr="00671967">
        <w:rPr>
          <w:rFonts w:ascii="Times New Roman" w:eastAsia="Calibri" w:hAnsi="Times New Roman" w:cs="Times New Roman"/>
          <w:i/>
          <w:iCs/>
          <w:sz w:val="24"/>
          <w:szCs w:val="24"/>
          <w:lang w:val="en-US"/>
        </w:rPr>
        <w:t xml:space="preserve"> </w:t>
      </w:r>
      <w:bookmarkStart w:id="5" w:name="_Hlk131414307"/>
      <w:r w:rsidR="00375D6D">
        <w:rPr>
          <w:rFonts w:ascii="Times New Roman" w:eastAsia="Calibri" w:hAnsi="Times New Roman" w:cs="Times New Roman"/>
          <w:i/>
          <w:iCs/>
          <w:sz w:val="24"/>
          <w:szCs w:val="24"/>
          <w:lang w:val="en-US"/>
        </w:rPr>
        <w:t>AgCl@Au/Pd bimetallic NPs</w:t>
      </w:r>
      <w:r w:rsidRPr="00671967">
        <w:rPr>
          <w:rFonts w:ascii="Times New Roman" w:eastAsia="Calibri" w:hAnsi="Times New Roman" w:cs="Times New Roman"/>
          <w:i/>
          <w:iCs/>
          <w:sz w:val="24"/>
          <w:szCs w:val="24"/>
          <w:lang w:val="en-US"/>
        </w:rPr>
        <w:t>,</w:t>
      </w:r>
      <w:r>
        <w:rPr>
          <w:rFonts w:ascii="Times New Roman" w:eastAsia="Calibri" w:hAnsi="Times New Roman" w:cs="Times New Roman"/>
          <w:i/>
          <w:iCs/>
          <w:sz w:val="24"/>
          <w:szCs w:val="24"/>
          <w:lang w:val="en-US"/>
        </w:rPr>
        <w:t xml:space="preserve"> percentage degradation of </w:t>
      </w:r>
      <w:bookmarkEnd w:id="4"/>
      <w:bookmarkEnd w:id="5"/>
      <w:r w:rsidR="00702545">
        <w:rPr>
          <w:rFonts w:ascii="Times New Roman" w:eastAsia="Calibri" w:hAnsi="Times New Roman" w:cs="Times New Roman"/>
          <w:i/>
          <w:iCs/>
          <w:sz w:val="24"/>
          <w:szCs w:val="24"/>
          <w:lang w:val="en-US"/>
        </w:rPr>
        <w:t>CR dye</w:t>
      </w:r>
      <w:r w:rsidR="00DC6689">
        <w:rPr>
          <w:rFonts w:ascii="Times New Roman" w:eastAsia="Calibri" w:hAnsi="Times New Roman" w:cs="Times New Roman"/>
          <w:i/>
          <w:iCs/>
          <w:sz w:val="24"/>
          <w:szCs w:val="24"/>
          <w:lang w:val="en-US"/>
        </w:rPr>
        <w:t>.</w:t>
      </w:r>
    </w:p>
    <w:p w14:paraId="4008CE76" w14:textId="2CE5544B" w:rsidR="00DC6689" w:rsidRDefault="00DC6689" w:rsidP="00F86F97">
      <w:pPr>
        <w:rPr>
          <w:rFonts w:ascii="Times New Roman" w:eastAsia="Calibri" w:hAnsi="Times New Roman" w:cs="Times New Roman"/>
          <w:i/>
          <w:iCs/>
          <w:sz w:val="24"/>
          <w:szCs w:val="24"/>
          <w:lang w:val="en-US"/>
        </w:rPr>
      </w:pPr>
    </w:p>
    <w:p w14:paraId="0947875C" w14:textId="77777777" w:rsidR="00D664BA" w:rsidRDefault="00D664BA" w:rsidP="00F86F97">
      <w:pPr>
        <w:rPr>
          <w:rFonts w:ascii="Times New Roman" w:eastAsia="Calibri" w:hAnsi="Times New Roman" w:cs="Times New Roman"/>
          <w:i/>
          <w:iCs/>
          <w:sz w:val="24"/>
          <w:szCs w:val="24"/>
          <w:lang w:val="en-US"/>
        </w:rPr>
      </w:pPr>
    </w:p>
    <w:p w14:paraId="404E0E5B" w14:textId="77777777" w:rsidR="00DC6689" w:rsidRDefault="00DC6689"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5BDB3F08"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050DF6DE"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03C457C7"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1E681874"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1A7EE599"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181800F2" w14:textId="77777777" w:rsidR="008F35B6" w:rsidRDefault="008F35B6"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5DA3636E" w14:textId="77777777" w:rsidR="00E136DC" w:rsidRDefault="00E136DC" w:rsidP="00111A4C">
      <w:pPr>
        <w:autoSpaceDE w:val="0"/>
        <w:autoSpaceDN w:val="0"/>
        <w:adjustRightInd w:val="0"/>
        <w:spacing w:after="0" w:line="360" w:lineRule="auto"/>
        <w:jc w:val="both"/>
        <w:rPr>
          <w:rFonts w:ascii="Times New Roman" w:eastAsia="Calibri" w:hAnsi="Times New Roman" w:cs="Times New Roman"/>
          <w:i/>
          <w:iCs/>
          <w:sz w:val="24"/>
          <w:szCs w:val="24"/>
          <w:lang w:val="en-US"/>
        </w:rPr>
      </w:pPr>
    </w:p>
    <w:p w14:paraId="7C663307" w14:textId="77777777" w:rsidR="008F35B6" w:rsidRDefault="00EE2FCC" w:rsidP="008F35B6">
      <w:pPr>
        <w:pStyle w:val="ListParagraph"/>
        <w:numPr>
          <w:ilvl w:val="0"/>
          <w:numId w:val="1"/>
        </w:numPr>
        <w:spacing w:after="0" w:line="360" w:lineRule="auto"/>
        <w:jc w:val="both"/>
        <w:rPr>
          <w:rFonts w:ascii="Times" w:eastAsia="Calibri" w:hAnsi="Times" w:cs="Times New Roman"/>
          <w:sz w:val="24"/>
          <w:szCs w:val="24"/>
        </w:rPr>
      </w:pPr>
      <w:r w:rsidRPr="008F35B6">
        <w:rPr>
          <w:rFonts w:ascii="Times" w:eastAsia="Calibri" w:hAnsi="Times" w:cs="Times New Roman"/>
          <w:b/>
          <w:bCs/>
          <w:sz w:val="24"/>
          <w:szCs w:val="24"/>
        </w:rPr>
        <w:lastRenderedPageBreak/>
        <w:t>Antimicrobial Activity of Au/Pd decorated AgCl NPs</w:t>
      </w:r>
      <w:r w:rsidRPr="008F35B6">
        <w:rPr>
          <w:rFonts w:ascii="Times" w:eastAsia="Calibri" w:hAnsi="Times" w:cs="Times New Roman"/>
          <w:sz w:val="24"/>
          <w:szCs w:val="24"/>
        </w:rPr>
        <w:t xml:space="preserve"> </w:t>
      </w:r>
    </w:p>
    <w:p w14:paraId="777BB06F" w14:textId="7F9CFBB3" w:rsidR="00802BBA" w:rsidRPr="008F35B6" w:rsidRDefault="00B72F69" w:rsidP="008F35B6">
      <w:pPr>
        <w:spacing w:line="360" w:lineRule="auto"/>
        <w:jc w:val="both"/>
        <w:rPr>
          <w:rFonts w:ascii="Times" w:eastAsia="Calibri" w:hAnsi="Times" w:cs="Times New Roman"/>
          <w:sz w:val="24"/>
          <w:szCs w:val="24"/>
        </w:rPr>
      </w:pPr>
      <w:r>
        <w:rPr>
          <w:rFonts w:ascii="Times" w:eastAsia="Calibri" w:hAnsi="Times" w:cs="Times New Roman"/>
          <w:sz w:val="24"/>
          <w:szCs w:val="24"/>
        </w:rPr>
        <w:t xml:space="preserve">Figure </w:t>
      </w:r>
      <w:r w:rsidR="002A2AD9" w:rsidRPr="008F35B6">
        <w:rPr>
          <w:rFonts w:ascii="Times" w:eastAsia="Calibri" w:hAnsi="Times" w:cs="Times New Roman"/>
          <w:sz w:val="24"/>
          <w:szCs w:val="24"/>
        </w:rPr>
        <w:t>S</w:t>
      </w:r>
      <w:r w:rsidR="00430E6B">
        <w:rPr>
          <w:rFonts w:ascii="Times" w:eastAsia="Calibri" w:hAnsi="Times" w:cs="Times New Roman"/>
          <w:sz w:val="24"/>
          <w:szCs w:val="24"/>
        </w:rPr>
        <w:t>10</w:t>
      </w:r>
      <w:r w:rsidR="002A2AD9" w:rsidRPr="008F35B6">
        <w:rPr>
          <w:rFonts w:ascii="Times" w:eastAsia="Calibri" w:hAnsi="Times" w:cs="Times New Roman"/>
          <w:sz w:val="24"/>
          <w:szCs w:val="24"/>
        </w:rPr>
        <w:t xml:space="preserve"> shows photographs revealing the antimicrobial activity of the synthesized nanomaterials. A higher zone of inhibition is observed for E. coli as compared to S. aureus. This could be due to a difference in cell wall thickness.</w:t>
      </w:r>
    </w:p>
    <w:p w14:paraId="7D50F3EF" w14:textId="7C64F661" w:rsidR="00D2728B" w:rsidRDefault="00D2728B" w:rsidP="00F9072D">
      <w:pPr>
        <w:jc w:val="center"/>
        <w:rPr>
          <w:rFonts w:ascii="Times New Roman" w:eastAsia="Calibri" w:hAnsi="Times New Roman" w:cs="Times New Roman"/>
          <w:sz w:val="24"/>
          <w:szCs w:val="24"/>
          <w:lang w:val="en-US"/>
        </w:rPr>
      </w:pPr>
      <w:r w:rsidRPr="00D2728B">
        <w:rPr>
          <w:noProof/>
          <w:lang w:val="en-US"/>
        </w:rPr>
        <w:drawing>
          <wp:inline distT="0" distB="0" distL="0" distR="0" wp14:anchorId="24C596B0" wp14:editId="5EDDF63D">
            <wp:extent cx="5731510" cy="2679065"/>
            <wp:effectExtent l="0" t="0" r="254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2679065"/>
                    </a:xfrm>
                    <a:prstGeom prst="rect">
                      <a:avLst/>
                    </a:prstGeom>
                    <a:noFill/>
                    <a:ln>
                      <a:noFill/>
                    </a:ln>
                  </pic:spPr>
                </pic:pic>
              </a:graphicData>
            </a:graphic>
          </wp:inline>
        </w:drawing>
      </w:r>
    </w:p>
    <w:p w14:paraId="77398F6B" w14:textId="4FBBEA92" w:rsidR="00D2728B" w:rsidRPr="00671967" w:rsidRDefault="00D2728B" w:rsidP="00D2728B">
      <w:pPr>
        <w:jc w:val="center"/>
        <w:rPr>
          <w:rFonts w:ascii="Times New Roman" w:eastAsia="Times New Roman" w:hAnsi="Times New Roman" w:cs="Times New Roman"/>
          <w:bCs/>
          <w:i/>
          <w:iCs/>
          <w:color w:val="000000"/>
          <w:sz w:val="24"/>
          <w:szCs w:val="24"/>
          <w:lang w:eastAsia="en-IN"/>
        </w:rPr>
      </w:pPr>
      <w:r w:rsidRPr="00A34E10">
        <w:rPr>
          <w:rFonts w:ascii="Times" w:eastAsia="Times New Roman" w:hAnsi="Times" w:cs="Times"/>
          <w:b/>
          <w:i/>
          <w:iCs/>
          <w:color w:val="000000"/>
          <w:sz w:val="24"/>
          <w:szCs w:val="24"/>
          <w:lang w:eastAsia="en-IN"/>
        </w:rPr>
        <w:t>Figure S</w:t>
      </w:r>
      <w:r w:rsidR="00430E6B">
        <w:rPr>
          <w:rFonts w:ascii="Times" w:eastAsia="Times New Roman" w:hAnsi="Times" w:cs="Times"/>
          <w:b/>
          <w:i/>
          <w:iCs/>
          <w:color w:val="000000"/>
          <w:sz w:val="24"/>
          <w:szCs w:val="24"/>
          <w:lang w:eastAsia="en-IN"/>
        </w:rPr>
        <w:t>10</w:t>
      </w:r>
      <w:r w:rsidRPr="00671967">
        <w:rPr>
          <w:rFonts w:ascii="Times New Roman" w:eastAsia="Times New Roman" w:hAnsi="Times New Roman" w:cs="Times New Roman"/>
          <w:b/>
          <w:i/>
          <w:iCs/>
          <w:color w:val="000000"/>
          <w:sz w:val="24"/>
          <w:szCs w:val="24"/>
          <w:lang w:eastAsia="en-IN"/>
        </w:rPr>
        <w:t xml:space="preserve">: </w:t>
      </w:r>
      <w:r w:rsidRPr="00671967">
        <w:rPr>
          <w:rFonts w:ascii="Times New Roman" w:eastAsia="Times New Roman" w:hAnsi="Times New Roman" w:cs="Times New Roman"/>
          <w:bCs/>
          <w:i/>
          <w:iCs/>
          <w:color w:val="000000"/>
          <w:sz w:val="24"/>
          <w:szCs w:val="24"/>
          <w:lang w:eastAsia="en-IN"/>
        </w:rPr>
        <w:t>An</w:t>
      </w:r>
      <w:r w:rsidR="00F75E4D">
        <w:rPr>
          <w:rFonts w:ascii="Times New Roman" w:eastAsia="Times New Roman" w:hAnsi="Times New Roman" w:cs="Times New Roman"/>
          <w:bCs/>
          <w:i/>
          <w:iCs/>
          <w:color w:val="000000"/>
          <w:sz w:val="24"/>
          <w:szCs w:val="24"/>
          <w:lang w:eastAsia="en-IN"/>
        </w:rPr>
        <w:t>timicrobial activity of NPs (a)</w:t>
      </w:r>
      <w:r w:rsidRPr="00671967">
        <w:rPr>
          <w:rFonts w:ascii="Times New Roman" w:eastAsia="Times New Roman" w:hAnsi="Times New Roman" w:cs="Times New Roman"/>
          <w:bCs/>
          <w:i/>
          <w:iCs/>
          <w:color w:val="000000"/>
          <w:sz w:val="24"/>
          <w:szCs w:val="24"/>
          <w:lang w:eastAsia="en-IN"/>
        </w:rPr>
        <w:t xml:space="preserve"> </w:t>
      </w:r>
      <w:r w:rsidR="00375D6D">
        <w:rPr>
          <w:rFonts w:ascii="Times New Roman" w:eastAsia="Calibri" w:hAnsi="Times New Roman" w:cs="Times New Roman"/>
          <w:i/>
          <w:iCs/>
          <w:sz w:val="24"/>
          <w:szCs w:val="24"/>
          <w:lang w:val="en-US"/>
        </w:rPr>
        <w:t>AgCl@Au/Pd bimetallic NPs</w:t>
      </w:r>
      <w:r w:rsidRPr="00671967">
        <w:rPr>
          <w:rFonts w:ascii="Times New Roman" w:eastAsia="Times New Roman" w:hAnsi="Times New Roman" w:cs="Times New Roman"/>
          <w:bCs/>
          <w:i/>
          <w:iCs/>
          <w:color w:val="000000"/>
          <w:sz w:val="24"/>
          <w:szCs w:val="24"/>
          <w:lang w:eastAsia="en-IN"/>
        </w:rPr>
        <w:t xml:space="preserve"> on S. aureus, (</w:t>
      </w:r>
      <w:r w:rsidR="00F75E4D">
        <w:rPr>
          <w:rFonts w:ascii="Times New Roman" w:eastAsia="Times New Roman" w:hAnsi="Times New Roman" w:cs="Times New Roman"/>
          <w:bCs/>
          <w:i/>
          <w:iCs/>
          <w:color w:val="000000"/>
          <w:sz w:val="24"/>
          <w:szCs w:val="24"/>
          <w:lang w:eastAsia="en-IN"/>
        </w:rPr>
        <w:t>b</w:t>
      </w:r>
      <w:r w:rsidRPr="00671967">
        <w:rPr>
          <w:rFonts w:ascii="Times New Roman" w:eastAsia="Times New Roman" w:hAnsi="Times New Roman" w:cs="Times New Roman"/>
          <w:bCs/>
          <w:i/>
          <w:iCs/>
          <w:color w:val="000000"/>
          <w:sz w:val="24"/>
          <w:szCs w:val="24"/>
          <w:lang w:eastAsia="en-IN"/>
        </w:rPr>
        <w:t>)</w:t>
      </w:r>
      <w:r w:rsidRPr="00671967">
        <w:rPr>
          <w:rFonts w:ascii="Times New Roman" w:hAnsi="Times New Roman" w:cs="Times New Roman"/>
          <w:bCs/>
          <w:i/>
          <w:iCs/>
          <w:sz w:val="24"/>
          <w:szCs w:val="24"/>
        </w:rPr>
        <w:t xml:space="preserve"> </w:t>
      </w:r>
      <w:r w:rsidR="00375D6D">
        <w:rPr>
          <w:rFonts w:ascii="Times New Roman" w:eastAsia="Calibri" w:hAnsi="Times New Roman" w:cs="Times New Roman"/>
          <w:i/>
          <w:iCs/>
          <w:sz w:val="24"/>
          <w:szCs w:val="24"/>
          <w:lang w:val="en-US"/>
        </w:rPr>
        <w:t>AgCl@Au/Pd bimetallic NPs</w:t>
      </w:r>
      <w:r w:rsidRPr="00671967">
        <w:rPr>
          <w:rFonts w:ascii="Times New Roman" w:eastAsia="Times New Roman" w:hAnsi="Times New Roman" w:cs="Times New Roman"/>
          <w:bCs/>
          <w:i/>
          <w:iCs/>
          <w:color w:val="000000"/>
          <w:sz w:val="24"/>
          <w:szCs w:val="24"/>
          <w:lang w:eastAsia="en-IN"/>
        </w:rPr>
        <w:t xml:space="preserve"> on E. coli, Distilled water was used for control.</w:t>
      </w:r>
    </w:p>
    <w:p w14:paraId="45389C1A" w14:textId="77777777" w:rsidR="00F9072D" w:rsidRPr="00D2728B" w:rsidRDefault="00F9072D" w:rsidP="0097262A">
      <w:pPr>
        <w:jc w:val="center"/>
      </w:pPr>
    </w:p>
    <w:sectPr w:rsidR="00F9072D" w:rsidRPr="00D2728B">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ACC712" w14:textId="77777777" w:rsidR="00FC7C63" w:rsidRDefault="00FC7C63" w:rsidP="00567E1D">
      <w:pPr>
        <w:spacing w:after="0" w:line="240" w:lineRule="auto"/>
      </w:pPr>
      <w:r>
        <w:separator/>
      </w:r>
    </w:p>
  </w:endnote>
  <w:endnote w:type="continuationSeparator" w:id="0">
    <w:p w14:paraId="66D6CB0C" w14:textId="77777777" w:rsidR="00FC7C63" w:rsidRDefault="00FC7C63" w:rsidP="00567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6107098"/>
      <w:docPartObj>
        <w:docPartGallery w:val="Page Numbers (Bottom of Page)"/>
        <w:docPartUnique/>
      </w:docPartObj>
    </w:sdtPr>
    <w:sdtEndPr>
      <w:rPr>
        <w:noProof/>
      </w:rPr>
    </w:sdtEndPr>
    <w:sdtContent>
      <w:p w14:paraId="4E47A053" w14:textId="54B3B4E4" w:rsidR="00567E1D" w:rsidRDefault="00567E1D">
        <w:pPr>
          <w:pStyle w:val="Footer"/>
          <w:jc w:val="center"/>
        </w:pPr>
        <w:r>
          <w:t>S</w:t>
        </w:r>
        <w:r>
          <w:fldChar w:fldCharType="begin"/>
        </w:r>
        <w:r>
          <w:instrText xml:space="preserve"> PAGE   \* MERGEFORMAT </w:instrText>
        </w:r>
        <w:r>
          <w:fldChar w:fldCharType="separate"/>
        </w:r>
        <w:r w:rsidR="00594387">
          <w:rPr>
            <w:noProof/>
          </w:rPr>
          <w:t>1</w:t>
        </w:r>
        <w:r>
          <w:rPr>
            <w:noProof/>
          </w:rPr>
          <w:fldChar w:fldCharType="end"/>
        </w:r>
      </w:p>
    </w:sdtContent>
  </w:sdt>
  <w:p w14:paraId="2B19819D" w14:textId="77777777" w:rsidR="00567E1D" w:rsidRDefault="00567E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A7F2AB" w14:textId="77777777" w:rsidR="00FC7C63" w:rsidRDefault="00FC7C63" w:rsidP="00567E1D">
      <w:pPr>
        <w:spacing w:after="0" w:line="240" w:lineRule="auto"/>
      </w:pPr>
      <w:r>
        <w:separator/>
      </w:r>
    </w:p>
  </w:footnote>
  <w:footnote w:type="continuationSeparator" w:id="0">
    <w:p w14:paraId="474FB58F" w14:textId="77777777" w:rsidR="00FC7C63" w:rsidRDefault="00FC7C63" w:rsidP="00567E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31584D"/>
    <w:multiLevelType w:val="hybridMultilevel"/>
    <w:tmpl w:val="0AA22E0A"/>
    <w:lvl w:ilvl="0" w:tplc="6AE8C452">
      <w:start w:val="1"/>
      <w:numFmt w:val="decimal"/>
      <w:lvlText w:val="%1."/>
      <w:lvlJc w:val="left"/>
      <w:pPr>
        <w:ind w:left="360" w:hanging="360"/>
      </w:pPr>
      <w:rPr>
        <w:rFonts w:eastAsiaTheme="minorHAns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62A"/>
    <w:rsid w:val="00021550"/>
    <w:rsid w:val="00023E67"/>
    <w:rsid w:val="0005225A"/>
    <w:rsid w:val="00054AE2"/>
    <w:rsid w:val="000749CA"/>
    <w:rsid w:val="000943FB"/>
    <w:rsid w:val="000A3231"/>
    <w:rsid w:val="000A49D9"/>
    <w:rsid w:val="000B7F82"/>
    <w:rsid w:val="000D2DFB"/>
    <w:rsid w:val="000E5B95"/>
    <w:rsid w:val="000E6429"/>
    <w:rsid w:val="000F20EC"/>
    <w:rsid w:val="000F3ECC"/>
    <w:rsid w:val="00111A4C"/>
    <w:rsid w:val="0011535C"/>
    <w:rsid w:val="001345CA"/>
    <w:rsid w:val="00134E4D"/>
    <w:rsid w:val="00147B9C"/>
    <w:rsid w:val="001C3A5E"/>
    <w:rsid w:val="001F3932"/>
    <w:rsid w:val="001F5033"/>
    <w:rsid w:val="00256F96"/>
    <w:rsid w:val="002839DF"/>
    <w:rsid w:val="002A2AD9"/>
    <w:rsid w:val="002D3580"/>
    <w:rsid w:val="002E7990"/>
    <w:rsid w:val="00355A94"/>
    <w:rsid w:val="00375D6D"/>
    <w:rsid w:val="003B6DB4"/>
    <w:rsid w:val="003E58CD"/>
    <w:rsid w:val="003F0429"/>
    <w:rsid w:val="003F2380"/>
    <w:rsid w:val="00404304"/>
    <w:rsid w:val="00405A37"/>
    <w:rsid w:val="00406C2A"/>
    <w:rsid w:val="00413FB9"/>
    <w:rsid w:val="004154B5"/>
    <w:rsid w:val="004269CB"/>
    <w:rsid w:val="00430E6B"/>
    <w:rsid w:val="004F1FBF"/>
    <w:rsid w:val="0050644D"/>
    <w:rsid w:val="00520C0E"/>
    <w:rsid w:val="00531AAB"/>
    <w:rsid w:val="00565B70"/>
    <w:rsid w:val="00567E1D"/>
    <w:rsid w:val="005941A6"/>
    <w:rsid w:val="00594387"/>
    <w:rsid w:val="005B3691"/>
    <w:rsid w:val="005D3B9D"/>
    <w:rsid w:val="005F0C17"/>
    <w:rsid w:val="006020DA"/>
    <w:rsid w:val="006064F1"/>
    <w:rsid w:val="00616C1A"/>
    <w:rsid w:val="0063473F"/>
    <w:rsid w:val="00662779"/>
    <w:rsid w:val="00671967"/>
    <w:rsid w:val="006A2834"/>
    <w:rsid w:val="00702545"/>
    <w:rsid w:val="007063D8"/>
    <w:rsid w:val="0071354B"/>
    <w:rsid w:val="00732369"/>
    <w:rsid w:val="007946AF"/>
    <w:rsid w:val="007A6748"/>
    <w:rsid w:val="007B78A2"/>
    <w:rsid w:val="007D76BC"/>
    <w:rsid w:val="00802BBA"/>
    <w:rsid w:val="00835CBB"/>
    <w:rsid w:val="00852D4D"/>
    <w:rsid w:val="0086666B"/>
    <w:rsid w:val="00895D7D"/>
    <w:rsid w:val="008A3247"/>
    <w:rsid w:val="008B6EA4"/>
    <w:rsid w:val="008C4B0B"/>
    <w:rsid w:val="008E3426"/>
    <w:rsid w:val="008E64BF"/>
    <w:rsid w:val="008F35B6"/>
    <w:rsid w:val="00931323"/>
    <w:rsid w:val="00944857"/>
    <w:rsid w:val="009508E7"/>
    <w:rsid w:val="00970F3C"/>
    <w:rsid w:val="0097262A"/>
    <w:rsid w:val="009735D5"/>
    <w:rsid w:val="00986B09"/>
    <w:rsid w:val="009877FA"/>
    <w:rsid w:val="009B7FCB"/>
    <w:rsid w:val="00A167A1"/>
    <w:rsid w:val="00A34E10"/>
    <w:rsid w:val="00A36BA4"/>
    <w:rsid w:val="00A87DE6"/>
    <w:rsid w:val="00AC06D3"/>
    <w:rsid w:val="00AF4D0C"/>
    <w:rsid w:val="00B14455"/>
    <w:rsid w:val="00B713A9"/>
    <w:rsid w:val="00B72F69"/>
    <w:rsid w:val="00B7655B"/>
    <w:rsid w:val="00B76A6F"/>
    <w:rsid w:val="00B76ED8"/>
    <w:rsid w:val="00B85CE2"/>
    <w:rsid w:val="00B95223"/>
    <w:rsid w:val="00BD52F6"/>
    <w:rsid w:val="00C72FFF"/>
    <w:rsid w:val="00C81462"/>
    <w:rsid w:val="00C918F4"/>
    <w:rsid w:val="00CA069A"/>
    <w:rsid w:val="00CB22BB"/>
    <w:rsid w:val="00D21B19"/>
    <w:rsid w:val="00D2728B"/>
    <w:rsid w:val="00D33048"/>
    <w:rsid w:val="00D3664F"/>
    <w:rsid w:val="00D51AC1"/>
    <w:rsid w:val="00D664BA"/>
    <w:rsid w:val="00DA30C0"/>
    <w:rsid w:val="00DA586C"/>
    <w:rsid w:val="00DC6689"/>
    <w:rsid w:val="00DC7B4F"/>
    <w:rsid w:val="00DE0F1E"/>
    <w:rsid w:val="00E07786"/>
    <w:rsid w:val="00E10F25"/>
    <w:rsid w:val="00E136DC"/>
    <w:rsid w:val="00E321A5"/>
    <w:rsid w:val="00EC6126"/>
    <w:rsid w:val="00EE2FCC"/>
    <w:rsid w:val="00EF2749"/>
    <w:rsid w:val="00F105F6"/>
    <w:rsid w:val="00F15952"/>
    <w:rsid w:val="00F54DCE"/>
    <w:rsid w:val="00F735CC"/>
    <w:rsid w:val="00F75E4D"/>
    <w:rsid w:val="00F77B57"/>
    <w:rsid w:val="00F81C13"/>
    <w:rsid w:val="00F86F97"/>
    <w:rsid w:val="00F9072D"/>
    <w:rsid w:val="00F9611D"/>
    <w:rsid w:val="00FC7C6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E766E"/>
  <w15:chartTrackingRefBased/>
  <w15:docId w15:val="{DE5556AD-8ED4-4670-896B-6503E85FA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6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CA06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86666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23E6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8F35B6"/>
    <w:pPr>
      <w:ind w:left="720"/>
      <w:contextualSpacing/>
    </w:pPr>
  </w:style>
  <w:style w:type="table" w:styleId="TableGrid">
    <w:name w:val="Table Grid"/>
    <w:basedOn w:val="TableNormal"/>
    <w:uiPriority w:val="39"/>
    <w:rsid w:val="005B3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7E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7E1D"/>
  </w:style>
  <w:style w:type="paragraph" w:styleId="Footer">
    <w:name w:val="footer"/>
    <w:basedOn w:val="Normal"/>
    <w:link w:val="FooterChar"/>
    <w:uiPriority w:val="99"/>
    <w:unhideWhenUsed/>
    <w:rsid w:val="00567E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7E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573065">
      <w:bodyDiv w:val="1"/>
      <w:marLeft w:val="0"/>
      <w:marRight w:val="0"/>
      <w:marTop w:val="0"/>
      <w:marBottom w:val="0"/>
      <w:divBdr>
        <w:top w:val="none" w:sz="0" w:space="0" w:color="auto"/>
        <w:left w:val="none" w:sz="0" w:space="0" w:color="auto"/>
        <w:bottom w:val="none" w:sz="0" w:space="0" w:color="auto"/>
        <w:right w:val="none" w:sz="0" w:space="0" w:color="auto"/>
      </w:divBdr>
    </w:div>
    <w:div w:id="1940023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DCF21B-FC92-42CA-85AC-6A0224B41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10</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apurva.nanotech@gmail.com</dc:creator>
  <cp:keywords/>
  <dc:description/>
  <cp:lastModifiedBy>Admin</cp:lastModifiedBy>
  <cp:revision>125</cp:revision>
  <dcterms:created xsi:type="dcterms:W3CDTF">2023-02-13T07:34:00Z</dcterms:created>
  <dcterms:modified xsi:type="dcterms:W3CDTF">2023-07-08T09:25:00Z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57ccbac7-df73-4bd5-ade3-198dfa2a821b</vt:lpwstr>
  </property>
  <property fmtid="{D5CDD505-2E9C-101B-9397-08002B2CF9AE}" pid="3" name="Mendeley Recent Style Id 0_1">
    <vt:lpwstr>http://www.zotero.org/styles/acs-nano</vt:lpwstr>
  </property>
  <property fmtid="{D5CDD505-2E9C-101B-9397-08002B2CF9AE}" pid="4" name="Mendeley Recent Style Name 0_1">
    <vt:lpwstr>ACS Nano</vt:lpwstr>
  </property>
  <property fmtid="{D5CDD505-2E9C-101B-9397-08002B2CF9AE}" pid="5" name="Mendeley Recent Style Id 1_1">
    <vt:lpwstr>http://www.zotero.org/styles/advances-in-alzheimers-disease</vt:lpwstr>
  </property>
  <property fmtid="{D5CDD505-2E9C-101B-9397-08002B2CF9AE}" pid="6" name="Mendeley Recent Style Name 1_1">
    <vt:lpwstr>Advances in Alzheimer's Disease</vt:lpwstr>
  </property>
  <property fmtid="{D5CDD505-2E9C-101B-9397-08002B2CF9AE}" pid="7" name="Mendeley Recent Style Id 2_1">
    <vt:lpwstr>http://www.zotero.org/styles/apa-numeric-superscript-brackets</vt:lpwstr>
  </property>
  <property fmtid="{D5CDD505-2E9C-101B-9397-08002B2CF9AE}" pid="8" name="Mendeley Recent Style Name 2_1">
    <vt:lpwstr>American Psychological Association 7th edition (numeric, brackets)</vt:lpwstr>
  </property>
  <property fmtid="{D5CDD505-2E9C-101B-9397-08002B2CF9AE}" pid="9" name="Mendeley Recent Style Id 3_1">
    <vt:lpwstr>http://www.zotero.org/styles/animal-conservation</vt:lpwstr>
  </property>
  <property fmtid="{D5CDD505-2E9C-101B-9397-08002B2CF9AE}" pid="10" name="Mendeley Recent Style Name 3_1">
    <vt:lpwstr>Animal Conservation</vt:lpwstr>
  </property>
  <property fmtid="{D5CDD505-2E9C-101B-9397-08002B2CF9AE}" pid="11" name="Mendeley Recent Style Id 4_1">
    <vt:lpwstr>http://www.zotero.org/styles/international-journal-of-biological-macromolecules</vt:lpwstr>
  </property>
  <property fmtid="{D5CDD505-2E9C-101B-9397-08002B2CF9AE}" pid="12" name="Mendeley Recent Style Name 4_1">
    <vt:lpwstr>International Journal of Biological Macromolecules</vt:lpwstr>
  </property>
  <property fmtid="{D5CDD505-2E9C-101B-9397-08002B2CF9AE}" pid="13" name="Mendeley Recent Style Id 5_1">
    <vt:lpwstr>http://www.zotero.org/styles/journal-of-alloys-and-compounds</vt:lpwstr>
  </property>
  <property fmtid="{D5CDD505-2E9C-101B-9397-08002B2CF9AE}" pid="14" name="Mendeley Recent Style Name 5_1">
    <vt:lpwstr>Journal of Alloys and Compounds</vt:lpwstr>
  </property>
  <property fmtid="{D5CDD505-2E9C-101B-9397-08002B2CF9AE}" pid="15" name="Mendeley Recent Style Id 6_1">
    <vt:lpwstr>http://www.zotero.org/styles/journal-of-experimental-nanoscience</vt:lpwstr>
  </property>
  <property fmtid="{D5CDD505-2E9C-101B-9397-08002B2CF9AE}" pid="16" name="Mendeley Recent Style Name 6_1">
    <vt:lpwstr>Journal of Experimental Nanoscience</vt:lpwstr>
  </property>
  <property fmtid="{D5CDD505-2E9C-101B-9397-08002B2CF9AE}" pid="17" name="Mendeley Recent Style Id 7_1">
    <vt:lpwstr>http://www.zotero.org/styles/journal-of-hazardous-materials</vt:lpwstr>
  </property>
  <property fmtid="{D5CDD505-2E9C-101B-9397-08002B2CF9AE}" pid="18" name="Mendeley Recent Style Name 7_1">
    <vt:lpwstr>Journal of Hazardous Materials</vt:lpwstr>
  </property>
  <property fmtid="{D5CDD505-2E9C-101B-9397-08002B2CF9AE}" pid="19" name="Mendeley Recent Style Id 8_1">
    <vt:lpwstr>http://www.zotero.org/styles/nanoscale</vt:lpwstr>
  </property>
  <property fmtid="{D5CDD505-2E9C-101B-9397-08002B2CF9AE}" pid="20" name="Mendeley Recent Style Name 8_1">
    <vt:lpwstr>Nanoscale</vt:lpwstr>
  </property>
  <property fmtid="{D5CDD505-2E9C-101B-9397-08002B2CF9AE}" pid="21" name="Mendeley Recent Style Id 9_1">
    <vt:lpwstr>http://www.zotero.org/styles/omega</vt:lpwstr>
  </property>
  <property fmtid="{D5CDD505-2E9C-101B-9397-08002B2CF9AE}" pid="22" name="Mendeley Recent Style Name 9_1">
    <vt:lpwstr>Omega</vt:lpwstr>
  </property>
</Properties>
</file>