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CF642" w14:textId="51D726BC" w:rsidR="008E5464" w:rsidRPr="008E5464" w:rsidRDefault="008E5464" w:rsidP="008E5464">
      <w:pPr>
        <w:pStyle w:val="1"/>
        <w:snapToGrid w:val="0"/>
        <w:rPr>
          <w:rFonts w:cs="Times New Roman"/>
        </w:rPr>
      </w:pPr>
      <w:r w:rsidRPr="008E5464">
        <w:rPr>
          <w:rFonts w:cs="Times New Roman"/>
        </w:rPr>
        <w:t>Materials and Methods</w:t>
      </w:r>
    </w:p>
    <w:p w14:paraId="268037B1"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 xml:space="preserve">Data acquisition </w:t>
      </w:r>
    </w:p>
    <w:p w14:paraId="1FE54291" w14:textId="77777777" w:rsidR="008E5464" w:rsidRPr="008E5464" w:rsidRDefault="008E5464" w:rsidP="008E5464">
      <w:pPr>
        <w:adjustRightInd w:val="0"/>
        <w:snapToGrid w:val="0"/>
        <w:ind w:firstLine="420"/>
        <w:rPr>
          <w:rFonts w:ascii="Times New Roman" w:eastAsia="宋体" w:hAnsi="Times New Roman" w:cs="Times New Roman"/>
        </w:rPr>
      </w:pPr>
      <w:bookmarkStart w:id="0" w:name="OLE_LINK2"/>
      <w:r w:rsidRPr="008E5464">
        <w:rPr>
          <w:rFonts w:ascii="Times New Roman" w:eastAsia="宋体" w:hAnsi="Times New Roman" w:cs="Times New Roman"/>
        </w:rPr>
        <w:t>We extracted sixty FRGs from previous literature</w:t>
      </w:r>
      <w:r w:rsidRPr="008E5464">
        <w:rPr>
          <w:rFonts w:ascii="Times New Roman" w:eastAsia="宋体" w:hAnsi="Times New Roman" w:cs="Times New Roman"/>
        </w:rPr>
        <w:fldChar w:fldCharType="begin">
          <w:fldData xml:space="preserve">PEVuZE5vdGU+PENpdGU+PEF1dGhvcj5TdG9ja3dlbGw8L0F1dGhvcj48WWVhcj4yMDE3PC9ZZWFy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=
</w:fldData>
        </w:fldChar>
      </w:r>
      <w:r w:rsidRPr="008E5464">
        <w:rPr>
          <w:rFonts w:ascii="Times New Roman" w:eastAsia="宋体" w:hAnsi="Times New Roman" w:cs="Times New Roman"/>
        </w:rPr>
        <w:instrText xml:space="preserve"> ADDIN EN.CITE </w:instrText>
      </w:r>
      <w:r w:rsidRPr="008E5464">
        <w:rPr>
          <w:rFonts w:ascii="Times New Roman" w:eastAsia="宋体" w:hAnsi="Times New Roman" w:cs="Times New Roman"/>
        </w:rPr>
        <w:fldChar w:fldCharType="begin">
          <w:fldData xml:space="preserve">PEVuZE5vdGU+PENpdGU+PEF1dGhvcj5TdG9ja3dlbGw8L0F1dGhvcj48WWVhcj4yMDE3PC9ZZWFy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=
</w:fldData>
        </w:fldChar>
      </w:r>
      <w:r w:rsidRPr="008E5464">
        <w:rPr>
          <w:rFonts w:ascii="Times New Roman" w:eastAsia="宋体" w:hAnsi="Times New Roman" w:cs="Times New Roman"/>
        </w:rPr>
        <w:instrText xml:space="preserve"> ADDIN EN.CITE.DATA </w:instrText>
      </w:r>
      <w:r w:rsidRPr="008E5464">
        <w:rPr>
          <w:rFonts w:ascii="Times New Roman" w:eastAsia="宋体" w:hAnsi="Times New Roman" w:cs="Times New Roman"/>
        </w:rPr>
      </w:r>
      <w:r w:rsidRPr="008E5464">
        <w:rPr>
          <w:rFonts w:ascii="Times New Roman" w:eastAsia="宋体" w:hAnsi="Times New Roman" w:cs="Times New Roman"/>
        </w:rPr>
        <w:fldChar w:fldCharType="end"/>
      </w:r>
      <w:r w:rsidRPr="008E5464">
        <w:rPr>
          <w:rFonts w:ascii="Times New Roman" w:eastAsia="宋体" w:hAnsi="Times New Roman" w:cs="Times New Roman"/>
        </w:rPr>
      </w:r>
      <w:r w:rsidRPr="008E5464">
        <w:rPr>
          <w:rFonts w:ascii="Times New Roman" w:eastAsia="宋体" w:hAnsi="Times New Roman" w:cs="Times New Roman"/>
        </w:rPr>
        <w:fldChar w:fldCharType="separate"/>
      </w:r>
      <w:r w:rsidRPr="008E5464">
        <w:rPr>
          <w:rFonts w:ascii="Times New Roman" w:eastAsia="宋体" w:hAnsi="Times New Roman" w:cs="Times New Roman"/>
          <w:noProof/>
        </w:rPr>
        <w:t>[8]</w:t>
      </w:r>
      <w:r w:rsidRPr="008E5464">
        <w:rPr>
          <w:rFonts w:ascii="Times New Roman" w:eastAsia="宋体" w:hAnsi="Times New Roman" w:cs="Times New Roman"/>
        </w:rPr>
        <w:fldChar w:fldCharType="end"/>
      </w:r>
      <w:r w:rsidRPr="008E5464">
        <w:rPr>
          <w:rFonts w:ascii="Times New Roman" w:eastAsia="宋体" w:hAnsi="Times New Roman" w:cs="Times New Roman"/>
        </w:rPr>
        <w:t xml:space="preserve"> and provided the details in Supplementary Table S1. RNA-seq data and clinical profiles of 548 CRC patients were obtained from The Cancer Genome Atlas (TCGA) web data resource up to September 15, 2020 (https://portal.gdc.cancer.gov/). The R software (version 4.0.2) was used to normalize and process the data. Additionally, a cohort of 122 CRC patients from the GEO web data resource (https://www.ncbi.nlm.nih.gov/geo/) (GSE38832) was applied as an independent external test set. The "</w:t>
      </w:r>
      <w:proofErr w:type="spellStart"/>
      <w:r w:rsidRPr="008E5464">
        <w:rPr>
          <w:rFonts w:ascii="Times New Roman" w:eastAsia="宋体" w:hAnsi="Times New Roman" w:cs="Times New Roman"/>
        </w:rPr>
        <w:t>limma</w:t>
      </w:r>
      <w:proofErr w:type="spellEnd"/>
      <w:r w:rsidRPr="008E5464">
        <w:rPr>
          <w:rFonts w:ascii="Times New Roman" w:eastAsia="宋体" w:hAnsi="Times New Roman" w:cs="Times New Roman"/>
        </w:rPr>
        <w:t>" R package was utilized to normalize the gene expression matrix. Both TCGA and GEO data are publicly accessible, and our research adheres to their policies and guidelines.</w:t>
      </w:r>
    </w:p>
    <w:bookmarkEnd w:id="0"/>
    <w:p w14:paraId="3937702B"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Construction and validation of prognostic models based on FRGs</w:t>
      </w:r>
    </w:p>
    <w:p w14:paraId="1ED70401" w14:textId="77777777" w:rsidR="008E5464" w:rsidRPr="008E5464" w:rsidRDefault="008E5464" w:rsidP="008E5464">
      <w:pPr>
        <w:adjustRightInd w:val="0"/>
        <w:snapToGrid w:val="0"/>
        <w:ind w:firstLine="420"/>
        <w:rPr>
          <w:rFonts w:ascii="Times New Roman" w:eastAsia="宋体" w:hAnsi="Times New Roman" w:cs="Times New Roman"/>
          <w:color w:val="5B9BD5" w:themeColor="accent5"/>
        </w:rPr>
      </w:pPr>
      <w:bookmarkStart w:id="1" w:name="OLE_LINK6"/>
      <w:r w:rsidRPr="008E5464">
        <w:rPr>
          <w:rFonts w:ascii="Times New Roman" w:eastAsia="宋体" w:hAnsi="Times New Roman" w:cs="Times New Roman"/>
        </w:rPr>
        <w:t xml:space="preserve">To identify the DEGs between </w:t>
      </w:r>
      <w:proofErr w:type="spellStart"/>
      <w:r w:rsidRPr="008E5464">
        <w:rPr>
          <w:rFonts w:ascii="Times New Roman" w:eastAsia="宋体" w:hAnsi="Times New Roman" w:cs="Times New Roman"/>
        </w:rPr>
        <w:t>tumour</w:t>
      </w:r>
      <w:proofErr w:type="spellEnd"/>
      <w:r w:rsidRPr="008E5464">
        <w:rPr>
          <w:rFonts w:ascii="Times New Roman" w:eastAsia="宋体" w:hAnsi="Times New Roman" w:cs="Times New Roman"/>
        </w:rPr>
        <w:t xml:space="preserve"> tissues and </w:t>
      </w:r>
      <w:proofErr w:type="spellStart"/>
      <w:r w:rsidRPr="008E5464">
        <w:rPr>
          <w:rFonts w:ascii="Times New Roman" w:eastAsia="宋体" w:hAnsi="Times New Roman" w:cs="Times New Roman"/>
        </w:rPr>
        <w:t>neighbouring</w:t>
      </w:r>
      <w:proofErr w:type="spellEnd"/>
      <w:r w:rsidRPr="008E5464">
        <w:rPr>
          <w:rFonts w:ascii="Times New Roman" w:eastAsia="宋体" w:hAnsi="Times New Roman" w:cs="Times New Roman"/>
        </w:rPr>
        <w:t xml:space="preserve"> non-</w:t>
      </w:r>
      <w:proofErr w:type="spellStart"/>
      <w:r w:rsidRPr="008E5464">
        <w:rPr>
          <w:rFonts w:ascii="Times New Roman" w:eastAsia="宋体" w:hAnsi="Times New Roman" w:cs="Times New Roman"/>
        </w:rPr>
        <w:t>tumourous</w:t>
      </w:r>
      <w:proofErr w:type="spellEnd"/>
      <w:r w:rsidRPr="008E5464">
        <w:rPr>
          <w:rFonts w:ascii="Times New Roman" w:eastAsia="宋体" w:hAnsi="Times New Roman" w:cs="Times New Roman"/>
        </w:rPr>
        <w:t xml:space="preserve"> tissues in the TCGA data set, we employed the "</w:t>
      </w:r>
      <w:proofErr w:type="spellStart"/>
      <w:r w:rsidRPr="008E5464">
        <w:rPr>
          <w:rFonts w:ascii="Times New Roman" w:eastAsia="宋体" w:hAnsi="Times New Roman" w:cs="Times New Roman"/>
        </w:rPr>
        <w:t>limma</w:t>
      </w:r>
      <w:proofErr w:type="spellEnd"/>
      <w:r w:rsidRPr="008E5464">
        <w:rPr>
          <w:rFonts w:ascii="Times New Roman" w:eastAsia="宋体" w:hAnsi="Times New Roman" w:cs="Times New Roman"/>
        </w:rPr>
        <w:t xml:space="preserve">" R package, setting the cutoff false discovery rate (FDR) at 0.05. </w:t>
      </w:r>
      <w:bookmarkEnd w:id="1"/>
      <w:r w:rsidRPr="008E5464">
        <w:rPr>
          <w:rFonts w:ascii="Times New Roman" w:eastAsia="宋体" w:hAnsi="Times New Roman" w:cs="Times New Roman"/>
        </w:rPr>
        <w:t>Additionally, we conducted univariate Cox analyses to identify the FRGs associated with OS and DFS in CRC. Subsequently, we utilized the STRING web data resource (version 11.0) to construct an interaction network to further investigate the prognostic FRGs</w:t>
      </w:r>
      <w:r w:rsidRPr="008E5464">
        <w:rPr>
          <w:rFonts w:ascii="Times New Roman" w:eastAsia="宋体" w:hAnsi="Times New Roman" w:cs="Times New Roman"/>
        </w:rPr>
        <w:fldChar w:fldCharType="begin">
          <w:fldData xml:space="preserve">PEVuZE5vdGU+PENpdGU+PEF1dGhvcj5TemtsYXJjenlrPC9BdXRob3I+PFllYXI+MjAxOTwvWWVh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</w:fldData>
        </w:fldChar>
      </w:r>
      <w:r w:rsidRPr="008E5464">
        <w:rPr>
          <w:rFonts w:ascii="Times New Roman" w:eastAsia="宋体" w:hAnsi="Times New Roman" w:cs="Times New Roman"/>
        </w:rPr>
        <w:instrText xml:space="preserve"> ADDIN EN.CITE </w:instrText>
      </w:r>
      <w:r w:rsidRPr="008E5464">
        <w:rPr>
          <w:rFonts w:ascii="Times New Roman" w:eastAsia="宋体" w:hAnsi="Times New Roman" w:cs="Times New Roman"/>
        </w:rPr>
        <w:fldChar w:fldCharType="begin">
          <w:fldData xml:space="preserve">PEVuZE5vdGU+PENpdGU+PEF1dGhvcj5TemtsYXJjenlrPC9BdXRob3I+PFllYXI+MjAxOTwvWWVh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</w:fldData>
        </w:fldChar>
      </w:r>
      <w:r w:rsidRPr="008E5464">
        <w:rPr>
          <w:rFonts w:ascii="Times New Roman" w:eastAsia="宋体" w:hAnsi="Times New Roman" w:cs="Times New Roman"/>
        </w:rPr>
        <w:instrText xml:space="preserve"> ADDIN EN.CITE.DATA </w:instrText>
      </w:r>
      <w:r w:rsidRPr="008E5464">
        <w:rPr>
          <w:rFonts w:ascii="Times New Roman" w:eastAsia="宋体" w:hAnsi="Times New Roman" w:cs="Times New Roman"/>
        </w:rPr>
      </w:r>
      <w:r w:rsidRPr="008E5464">
        <w:rPr>
          <w:rFonts w:ascii="Times New Roman" w:eastAsia="宋体" w:hAnsi="Times New Roman" w:cs="Times New Roman"/>
        </w:rPr>
        <w:fldChar w:fldCharType="end"/>
      </w:r>
      <w:r w:rsidRPr="008E5464">
        <w:rPr>
          <w:rFonts w:ascii="Times New Roman" w:eastAsia="宋体" w:hAnsi="Times New Roman" w:cs="Times New Roman"/>
        </w:rPr>
      </w:r>
      <w:r w:rsidRPr="008E5464">
        <w:rPr>
          <w:rFonts w:ascii="Times New Roman" w:eastAsia="宋体" w:hAnsi="Times New Roman" w:cs="Times New Roman"/>
        </w:rPr>
        <w:fldChar w:fldCharType="separate"/>
      </w:r>
      <w:r w:rsidRPr="008E5464">
        <w:rPr>
          <w:rFonts w:ascii="Times New Roman" w:eastAsia="宋体" w:hAnsi="Times New Roman" w:cs="Times New Roman"/>
          <w:noProof/>
        </w:rPr>
        <w:t>[9]</w:t>
      </w:r>
      <w:r w:rsidRPr="008E5464">
        <w:rPr>
          <w:rFonts w:ascii="Times New Roman" w:eastAsia="宋体" w:hAnsi="Times New Roman" w:cs="Times New Roman"/>
        </w:rPr>
        <w:fldChar w:fldCharType="end"/>
      </w:r>
      <w:r w:rsidRPr="008E5464">
        <w:rPr>
          <w:rFonts w:ascii="Times New Roman" w:eastAsia="宋体" w:hAnsi="Times New Roman" w:cs="Times New Roman"/>
        </w:rPr>
        <w:t xml:space="preserve">, removed nodes of the genes that had no connection to any other nodes, and set the cut-off as 0.150. </w:t>
      </w:r>
      <w:bookmarkStart w:id="2" w:name="OLE_LINK13"/>
      <w:r w:rsidRPr="008E5464">
        <w:rPr>
          <w:rFonts w:ascii="Times New Roman" w:eastAsia="宋体" w:hAnsi="Times New Roman" w:cs="Times New Roman"/>
        </w:rPr>
        <w:t>We then built the prognostic models using the package “</w:t>
      </w:r>
      <w:proofErr w:type="spellStart"/>
      <w:r w:rsidRPr="008E5464">
        <w:rPr>
          <w:rFonts w:ascii="Times New Roman" w:eastAsia="宋体" w:hAnsi="Times New Roman" w:cs="Times New Roman"/>
        </w:rPr>
        <w:t>glmnet</w:t>
      </w:r>
      <w:proofErr w:type="spellEnd"/>
      <w:r w:rsidRPr="008E5464">
        <w:rPr>
          <w:rFonts w:ascii="Times New Roman" w:eastAsia="宋体" w:hAnsi="Times New Roman" w:cs="Times New Roman"/>
        </w:rPr>
        <w:t>” and formed the OS-linked as well as DFS-linked estimation formulas based on LASSO Cox regression algorithm</w:t>
      </w:r>
      <w:bookmarkEnd w:id="2"/>
      <w:r w:rsidRPr="008E5464">
        <w:rPr>
          <w:rFonts w:ascii="Times New Roman" w:eastAsia="宋体" w:hAnsi="Times New Roman" w:cs="Times New Roman"/>
        </w:rPr>
        <w:fldChar w:fldCharType="begin"/>
      </w:r>
      <w:r w:rsidRPr="008E5464">
        <w:rPr>
          <w:rFonts w:ascii="Times New Roman" w:eastAsia="宋体" w:hAnsi="Times New Roman" w:cs="Times New Roman"/>
        </w:rPr>
        <w:instrText xml:space="preserve"> ADDIN EN.CITE &lt;EndNote&gt;&lt;Cite&gt;&lt;Author&gt;Simon&lt;/Author&gt;&lt;Year&gt;2011&lt;/Year&gt;&lt;RecNum&gt;96&lt;/RecNum&gt;&lt;DisplayText&gt;[10]&lt;/DisplayText&gt;&lt;record&gt;&lt;rec-number&gt;96&lt;/rec-number&gt;&lt;foreign-keys&gt;&lt;key app="EN" db-id="rwf9radrqx5ef8eexxkx2tffp25prez5vfdw" timestamp="1683459326"&gt;96&lt;/key&gt;&lt;/foreign-keys&gt;&lt;ref-type name="Journal Article"&gt;17&lt;/ref-type&gt;&lt;contributors&gt;&lt;authors&gt;&lt;author&gt;Simon, N.&lt;/author&gt;&lt;author&gt;Friedman, J.&lt;/author&gt;&lt;author&gt;Hastie, T.&lt;/author&gt;&lt;author&gt;Tibshirani, R.&lt;/author&gt;&lt;/authors&gt;&lt;/contributors&gt;&lt;auth-address&gt;Department of Statistics, Stanford University, 390 Serra Mall, Stanford CA, 94305, United States of America.&lt;/auth-address&gt;&lt;titles&gt;&lt;title&gt;Regularization Paths for Cox&amp;apos;s Proportional Hazards Model via Coordinate Descent&lt;/title&gt;&lt;secondary-title&gt;J Stat Softw&lt;/secondary-title&gt;&lt;/titles&gt;&lt;periodical&gt;&lt;full-title&gt;J Stat Softw&lt;/full-title&gt;&lt;/periodical&gt;&lt;pages&gt;1-13&lt;/pages&gt;&lt;volume&gt;39&lt;/volume&gt;&lt;number&gt;5&lt;/number&gt;&lt;edition&gt;2011/03/01&lt;/edition&gt;&lt;keywords&gt;&lt;keyword&gt;Cox model&lt;/keyword&gt;&lt;keyword&gt;elastic net&lt;/keyword&gt;&lt;keyword&gt;lasso&lt;/keyword&gt;&lt;keyword&gt;survival&lt;/keyword&gt;&lt;/keywords&gt;&lt;dates&gt;&lt;year&gt;2011&lt;/year&gt;&lt;pub-dates&gt;&lt;date&gt;Mar&lt;/date&gt;&lt;/pub-dates&gt;&lt;/dates&gt;&lt;isbn&gt;1548-7660 (Print)&amp;#xD;1548-7660&lt;/isbn&gt;&lt;accession-num&gt;27065756&lt;/accession-num&gt;&lt;urls&gt;&lt;/urls&gt;&lt;custom2&gt;PMC4824408&lt;/custom2&gt;&lt;custom6&gt;NIHMS723167&lt;/custom6&gt;&lt;electronic-resource-num&gt;10.18637/jss.v039.i05&lt;/electronic-resource-num&gt;&lt;remote-database-provider&gt;NLM&lt;/remote-database-provider&gt;&lt;language&gt;eng&lt;/language&gt;&lt;/record&gt;&lt;/Cite&gt;&lt;/EndNote&gt;</w:instrText>
      </w:r>
      <w:r w:rsidRPr="008E5464">
        <w:rPr>
          <w:rFonts w:ascii="Times New Roman" w:eastAsia="宋体" w:hAnsi="Times New Roman" w:cs="Times New Roman"/>
        </w:rPr>
        <w:fldChar w:fldCharType="separate"/>
      </w:r>
      <w:r w:rsidRPr="008E5464">
        <w:rPr>
          <w:rFonts w:ascii="Times New Roman" w:eastAsia="宋体" w:hAnsi="Times New Roman" w:cs="Times New Roman"/>
          <w:noProof/>
        </w:rPr>
        <w:t>[10]</w:t>
      </w:r>
      <w:r w:rsidRPr="008E5464">
        <w:rPr>
          <w:rFonts w:ascii="Times New Roman" w:eastAsia="宋体" w:hAnsi="Times New Roman" w:cs="Times New Roman"/>
        </w:rPr>
        <w:fldChar w:fldCharType="end"/>
      </w:r>
      <w:r w:rsidRPr="008E5464">
        <w:rPr>
          <w:rFonts w:ascii="Times New Roman" w:eastAsia="宋体" w:hAnsi="Times New Roman" w:cs="Times New Roman"/>
        </w:rPr>
        <w:t xml:space="preserve">. </w:t>
      </w:r>
      <w:bookmarkStart w:id="3" w:name="OLE_LINK14"/>
      <w:r w:rsidRPr="008E5464">
        <w:rPr>
          <w:rFonts w:ascii="Times New Roman" w:eastAsia="宋体" w:hAnsi="Times New Roman" w:cs="Times New Roman"/>
        </w:rPr>
        <w:t xml:space="preserve">To prevent overfitting, we utilized the minimum partial likelihood deviance criteria to determine the penalty parameter (λ) of the model through cross-validation. For each patient in both models, we calculated the risk score using the formula: </w:t>
      </w:r>
      <m:oMath>
        <m:r>
          <m:rPr>
            <m:nor/>
          </m:rPr>
          <w:rPr>
            <w:rFonts w:ascii="Times New Roman" w:eastAsia="宋体" w:hAnsi="Times New Roman" w:cs="Times New Roman"/>
            <w:color w:val="000000"/>
            <w:kern w:val="0"/>
            <w:sz w:val="24"/>
            <w:szCs w:val="24"/>
            <w:lang w:val="en-GB" w:eastAsia="en-US"/>
          </w:rPr>
          <m:t>risk score=</m:t>
        </m:r>
        <m:nary>
          <m:naryPr>
            <m:chr m:val="∑"/>
            <m:grow m:val="1"/>
            <m:ctrlPr>
              <w:rPr>
                <w:rFonts w:ascii="Cambria Math" w:eastAsia="宋体" w:hAnsi="Cambria Math" w:cs="Times New Roman"/>
                <w:color w:val="000000"/>
                <w:kern w:val="0"/>
                <w:sz w:val="24"/>
                <w:szCs w:val="24"/>
                <w:lang w:val="en-GB" w:eastAsia="en-US"/>
              </w:rPr>
            </m:ctrlPr>
          </m:naryPr>
          <m:sub>
            <m:r>
              <m:rPr>
                <m:nor/>
              </m:rPr>
              <w:rPr>
                <w:rFonts w:ascii="Times New Roman" w:eastAsia="宋体" w:hAnsi="Times New Roman" w:cs="Times New Roman"/>
                <w:color w:val="000000"/>
                <w:kern w:val="0"/>
                <w:sz w:val="24"/>
                <w:szCs w:val="24"/>
                <w:lang w:val="en-GB" w:eastAsia="en-US"/>
              </w:rPr>
              <m:t>j=1</m:t>
            </m:r>
          </m:sub>
          <m:sup>
            <m:r>
              <m:rPr>
                <m:nor/>
              </m:rPr>
              <w:rPr>
                <w:rFonts w:ascii="Times New Roman" w:eastAsia="宋体" w:hAnsi="Times New Roman" w:cs="Times New Roman"/>
                <w:color w:val="000000"/>
                <w:kern w:val="0"/>
                <w:sz w:val="24"/>
                <w:szCs w:val="24"/>
                <w:lang w:val="en-GB" w:eastAsia="en-US"/>
              </w:rPr>
              <m:t>n</m:t>
            </m:r>
          </m:sup>
          <m:e>
            <w:proofErr w:type="spellStart"/>
            <m:r>
              <m:rPr>
                <m:nor/>
              </m:rPr>
              <w:rPr>
                <w:rFonts w:ascii="Times New Roman" w:eastAsia="宋体" w:hAnsi="Times New Roman" w:cs="Times New Roman"/>
                <w:color w:val="000000"/>
                <w:kern w:val="0"/>
                <w:sz w:val="24"/>
                <w:szCs w:val="24"/>
                <w:lang w:val="en-GB" w:eastAsia="en-US"/>
              </w:rPr>
              <m:t>Coef</m:t>
            </m:r>
            <m:r>
              <m:rPr>
                <m:nor/>
              </m:rPr>
              <w:rPr>
                <w:rFonts w:ascii="Times New Roman" w:eastAsia="宋体" w:hAnsi="Times New Roman" w:cs="Times New Roman"/>
                <w:color w:val="000000"/>
                <w:kern w:val="0"/>
                <w:sz w:val="24"/>
                <w:szCs w:val="24"/>
                <w:vertAlign w:val="subscript"/>
                <w:lang w:val="en-GB" w:eastAsia="en-US"/>
              </w:rPr>
              <m:t>j</m:t>
            </m:r>
            <w:proofErr w:type="spellEnd"/>
            <m:r>
              <m:rPr>
                <m:nor/>
              </m:rPr>
              <w:rPr>
                <w:rFonts w:ascii="Times New Roman" w:eastAsia="宋体" w:hAnsi="Times New Roman" w:cs="Times New Roman"/>
                <w:color w:val="000000"/>
                <w:kern w:val="0"/>
                <w:sz w:val="24"/>
                <w:szCs w:val="24"/>
                <w:lang w:val="en-GB" w:eastAsia="en-US"/>
              </w:rPr>
              <m:t>*</m:t>
            </m:r>
            <w:proofErr w:type="spellStart"/>
            <m:r>
              <m:rPr>
                <m:nor/>
              </m:rPr>
              <w:rPr>
                <w:rFonts w:ascii="Times New Roman" w:eastAsia="宋体" w:hAnsi="Times New Roman" w:cs="Times New Roman"/>
                <w:color w:val="000000"/>
                <w:kern w:val="0"/>
                <w:sz w:val="24"/>
                <w:szCs w:val="24"/>
                <w:lang w:val="en-GB" w:eastAsia="en-US"/>
              </w:rPr>
              <m:t>X</m:t>
            </m:r>
            <m:r>
              <m:rPr>
                <m:nor/>
              </m:rPr>
              <w:rPr>
                <w:rFonts w:ascii="Times New Roman" w:eastAsia="宋体" w:hAnsi="Times New Roman" w:cs="Times New Roman"/>
                <w:color w:val="000000"/>
                <w:kern w:val="0"/>
                <w:sz w:val="24"/>
                <w:szCs w:val="24"/>
                <w:vertAlign w:val="subscript"/>
                <w:lang w:val="en-GB" w:eastAsia="en-US"/>
              </w:rPr>
              <m:t>j</m:t>
            </m:r>
            <w:proofErr w:type="spellEnd"/>
          </m:e>
        </m:nary>
      </m:oMath>
      <w:r w:rsidRPr="008E5464">
        <w:rPr>
          <w:rFonts w:ascii="Times New Roman" w:hAnsi="Times New Roman" w:cs="Times New Roman"/>
          <w:color w:val="000000"/>
          <w:kern w:val="0"/>
          <w:sz w:val="24"/>
          <w:szCs w:val="24"/>
          <w:lang w:val="en-GB" w:eastAsia="de-DE"/>
        </w:rPr>
        <w:fldChar w:fldCharType="begin"/>
      </w:r>
      <w:r w:rsidRPr="008E5464">
        <w:rPr>
          <w:rFonts w:ascii="Times New Roman" w:hAnsi="Times New Roman" w:cs="Times New Roman"/>
          <w:color w:val="000000"/>
          <w:kern w:val="0"/>
          <w:sz w:val="24"/>
          <w:szCs w:val="24"/>
          <w:lang w:val="en-GB" w:eastAsia="de-DE"/>
        </w:rPr>
        <w:instrText xml:space="preserve"> QUOTE </w:instrText>
      </w:r>
      <m:oMath>
        <m:r>
          <m:rPr>
            <m:sty m:val="p"/>
          </m:rPr>
          <w:rPr>
            <w:rFonts w:ascii="Cambria Math" w:eastAsia="宋体" w:hAnsi="Cambria Math" w:cs="Times New Roman"/>
            <w:color w:val="000000"/>
            <w:kern w:val="0"/>
            <w:sz w:val="24"/>
            <w:szCs w:val="24"/>
            <w:lang w:val="en-GB" w:eastAsia="en-US"/>
          </w:rPr>
          <m:t xml:space="preserve"> </m:t>
        </m:r>
        <m:r>
          <m:rPr>
            <m:nor/>
          </m:rPr>
          <w:rPr>
            <w:rFonts w:ascii="Times New Roman" w:eastAsia="宋体" w:hAnsi="Times New Roman" w:cs="Times New Roman"/>
            <w:color w:val="000000"/>
            <w:kern w:val="0"/>
            <w:sz w:val="24"/>
            <w:szCs w:val="24"/>
            <w:lang w:val="en-GB" w:eastAsia="en-US"/>
          </w:rPr>
          <m:t>risk score=</m:t>
        </m:r>
        <m:nary>
          <m:naryPr>
            <m:chr m:val="∑"/>
            <m:grow m:val="1"/>
            <m:ctrlPr>
              <w:rPr>
                <w:rFonts w:ascii="Cambria Math" w:eastAsia="宋体" w:hAnsi="Cambria Math" w:cs="Times New Roman"/>
                <w:color w:val="000000"/>
                <w:kern w:val="0"/>
                <w:sz w:val="24"/>
                <w:szCs w:val="24"/>
                <w:lang w:val="en-GB" w:eastAsia="en-US"/>
              </w:rPr>
            </m:ctrlPr>
          </m:naryPr>
          <m:sub>
            <m:r>
              <m:rPr>
                <m:nor/>
              </m:rPr>
              <w:rPr>
                <w:rFonts w:ascii="Times New Roman" w:eastAsia="宋体" w:hAnsi="Times New Roman" w:cs="Times New Roman"/>
                <w:color w:val="000000"/>
                <w:kern w:val="0"/>
                <w:sz w:val="24"/>
                <w:szCs w:val="24"/>
                <w:lang w:val="en-GB" w:eastAsia="en-US"/>
              </w:rPr>
              <m:t>j=1</m:t>
            </m:r>
          </m:sub>
          <m:sup>
            <m:r>
              <m:rPr>
                <m:nor/>
              </m:rPr>
              <w:rPr>
                <w:rFonts w:ascii="Times New Roman" w:eastAsia="宋体" w:hAnsi="Times New Roman" w:cs="Times New Roman"/>
                <w:color w:val="000000"/>
                <w:kern w:val="0"/>
                <w:sz w:val="24"/>
                <w:szCs w:val="24"/>
                <w:lang w:val="en-GB" w:eastAsia="en-US"/>
              </w:rPr>
              <m:t>n</m:t>
            </m:r>
          </m:sup>
          <m:e>
            <m:r>
              <m:rPr>
                <m:nor/>
              </m:rPr>
              <w:rPr>
                <w:rFonts w:ascii="Times New Roman" w:eastAsia="宋体" w:hAnsi="Times New Roman" w:cs="Times New Roman"/>
                <w:color w:val="000000"/>
                <w:kern w:val="0"/>
                <w:sz w:val="24"/>
                <w:szCs w:val="24"/>
                <w:lang w:val="en-GB" w:eastAsia="en-US"/>
              </w:rPr>
              <m:t>Coef</m:t>
            </m:r>
            <m:r>
              <m:rPr>
                <m:nor/>
              </m:rPr>
              <w:rPr>
                <w:rFonts w:ascii="Times New Roman" w:eastAsia="宋体" w:hAnsi="Times New Roman" w:cs="Times New Roman"/>
                <w:color w:val="000000"/>
                <w:kern w:val="0"/>
                <w:sz w:val="24"/>
                <w:szCs w:val="24"/>
                <w:vertAlign w:val="subscript"/>
                <w:lang w:val="en-GB" w:eastAsia="en-US"/>
              </w:rPr>
              <m:t>j</m:t>
            </m:r>
            <m:r>
              <m:rPr>
                <m:nor/>
              </m:rPr>
              <w:rPr>
                <w:rFonts w:ascii="Times New Roman" w:eastAsia="宋体" w:hAnsi="Times New Roman" w:cs="Times New Roman"/>
                <w:color w:val="000000"/>
                <w:kern w:val="0"/>
                <w:sz w:val="24"/>
                <w:szCs w:val="24"/>
                <w:lang w:val="en-GB" w:eastAsia="en-US"/>
              </w:rPr>
              <m:t>*X</m:t>
            </m:r>
            <m:r>
              <m:rPr>
                <m:nor/>
              </m:rPr>
              <w:rPr>
                <w:rFonts w:ascii="Times New Roman" w:eastAsia="宋体" w:hAnsi="Times New Roman" w:cs="Times New Roman"/>
                <w:color w:val="000000"/>
                <w:kern w:val="0"/>
                <w:sz w:val="24"/>
                <w:szCs w:val="24"/>
                <w:vertAlign w:val="subscript"/>
                <w:lang w:val="en-GB" w:eastAsia="en-US"/>
              </w:rPr>
              <m:t>j</m:t>
            </m:r>
          </m:e>
        </m:nary>
      </m:oMath>
      <w:r w:rsidRPr="008E5464">
        <w:rPr>
          <w:rFonts w:ascii="Times New Roman" w:hAnsi="Times New Roman" w:cs="Times New Roman"/>
          <w:color w:val="000000"/>
          <w:kern w:val="0"/>
          <w:sz w:val="24"/>
          <w:szCs w:val="24"/>
          <w:lang w:val="en-GB" w:eastAsia="de-DE"/>
        </w:rPr>
        <w:instrText xml:space="preserve"> </w:instrText>
      </w:r>
      <w:r w:rsidRPr="008E5464">
        <w:rPr>
          <w:rFonts w:ascii="Times New Roman" w:hAnsi="Times New Roman" w:cs="Times New Roman"/>
          <w:color w:val="000000"/>
          <w:kern w:val="0"/>
          <w:sz w:val="24"/>
          <w:szCs w:val="24"/>
          <w:lang w:val="en-GB" w:eastAsia="de-DE"/>
        </w:rPr>
        <w:fldChar w:fldCharType="end"/>
      </w:r>
      <w:r w:rsidRPr="008E5464">
        <w:rPr>
          <w:rFonts w:ascii="Times New Roman" w:eastAsia="宋体" w:hAnsi="Times New Roman" w:cs="Times New Roman"/>
        </w:rPr>
        <w:t xml:space="preserve">, </w:t>
      </w:r>
      <w:bookmarkStart w:id="4" w:name="OLE_LINK15"/>
      <w:r w:rsidRPr="008E5464">
        <w:rPr>
          <w:rFonts w:ascii="Times New Roman" w:eastAsia="宋体" w:hAnsi="Times New Roman" w:cs="Times New Roman"/>
        </w:rPr>
        <w:t xml:space="preserve">where </w:t>
      </w:r>
      <w:proofErr w:type="spellStart"/>
      <w:r w:rsidRPr="008E5464">
        <w:rPr>
          <w:rFonts w:ascii="Times New Roman" w:eastAsia="宋体" w:hAnsi="Times New Roman" w:cs="Times New Roman"/>
        </w:rPr>
        <w:t>Coefj</w:t>
      </w:r>
      <w:proofErr w:type="spellEnd"/>
      <w:r w:rsidRPr="008E5464">
        <w:rPr>
          <w:rFonts w:ascii="Times New Roman" w:eastAsia="宋体" w:hAnsi="Times New Roman" w:cs="Times New Roman"/>
        </w:rPr>
        <w:t xml:space="preserve"> denotes the coefficient and </w:t>
      </w:r>
      <w:proofErr w:type="spellStart"/>
      <w:r w:rsidRPr="008E5464">
        <w:rPr>
          <w:rFonts w:ascii="Times New Roman" w:eastAsia="宋体" w:hAnsi="Times New Roman" w:cs="Times New Roman"/>
        </w:rPr>
        <w:t>Xj</w:t>
      </w:r>
      <w:proofErr w:type="spellEnd"/>
      <w:r w:rsidRPr="008E5464">
        <w:rPr>
          <w:rFonts w:ascii="Times New Roman" w:eastAsia="宋体" w:hAnsi="Times New Roman" w:cs="Times New Roman"/>
        </w:rPr>
        <w:t xml:space="preserve"> represents the relative expression level of each FRG. </w:t>
      </w:r>
      <w:bookmarkStart w:id="5" w:name="OLE_LINK16"/>
      <w:bookmarkEnd w:id="3"/>
      <w:bookmarkEnd w:id="4"/>
      <w:r w:rsidRPr="008E5464">
        <w:rPr>
          <w:rFonts w:ascii="Times New Roman" w:eastAsia="宋体" w:hAnsi="Times New Roman" w:cs="Times New Roman"/>
        </w:rPr>
        <w:t>Afterwards, we divided the patients into high- and low-risk groups based on the median value of the risk score. To investigate the distribution of these groups, we utilized the "</w:t>
      </w:r>
      <w:proofErr w:type="spellStart"/>
      <w:r w:rsidRPr="008E5464">
        <w:rPr>
          <w:rFonts w:ascii="Times New Roman" w:eastAsia="宋体" w:hAnsi="Times New Roman" w:cs="Times New Roman"/>
        </w:rPr>
        <w:t>prcomp</w:t>
      </w:r>
      <w:proofErr w:type="spellEnd"/>
      <w:r w:rsidRPr="008E5464">
        <w:rPr>
          <w:rFonts w:ascii="Times New Roman" w:eastAsia="宋体" w:hAnsi="Times New Roman" w:cs="Times New Roman"/>
        </w:rPr>
        <w:t>" tool in the "stats" R package to conduct PCA, and the "</w:t>
      </w:r>
      <w:proofErr w:type="spellStart"/>
      <w:r w:rsidRPr="008E5464">
        <w:rPr>
          <w:rFonts w:ascii="Times New Roman" w:eastAsia="宋体" w:hAnsi="Times New Roman" w:cs="Times New Roman"/>
        </w:rPr>
        <w:t>Rtsne</w:t>
      </w:r>
      <w:proofErr w:type="spellEnd"/>
      <w:r w:rsidRPr="008E5464">
        <w:rPr>
          <w:rFonts w:ascii="Times New Roman" w:eastAsia="宋体" w:hAnsi="Times New Roman" w:cs="Times New Roman"/>
        </w:rPr>
        <w:t xml:space="preserve">" R package was used to perform t-SNE test. We employed the Kaplan-Meier (KM) method with a two-sided log-rank test to compare the survival differences between the high- and low-risk groups. </w:t>
      </w:r>
      <w:bookmarkEnd w:id="5"/>
      <w:r w:rsidRPr="008E5464">
        <w:rPr>
          <w:rFonts w:ascii="Times New Roman" w:eastAsia="宋体" w:hAnsi="Times New Roman" w:cs="Times New Roman"/>
        </w:rPr>
        <w:t>The predictive performance of the novel models was evaluated by calculating the area under the receiver-operator characteristic curve (AUC-ROC) using the "</w:t>
      </w:r>
      <w:proofErr w:type="spellStart"/>
      <w:r w:rsidRPr="008E5464">
        <w:rPr>
          <w:rFonts w:ascii="Times New Roman" w:eastAsia="宋体" w:hAnsi="Times New Roman" w:cs="Times New Roman"/>
        </w:rPr>
        <w:t>survivalROC</w:t>
      </w:r>
      <w:proofErr w:type="spellEnd"/>
      <w:r w:rsidRPr="008E5464">
        <w:rPr>
          <w:rFonts w:ascii="Times New Roman" w:eastAsia="宋体" w:hAnsi="Times New Roman" w:cs="Times New Roman"/>
        </w:rPr>
        <w:t xml:space="preserve">" package in R, while the independent prognostic prediction potential of the risk score was assessed via </w:t>
      </w:r>
      <w:proofErr w:type="spellStart"/>
      <w:r w:rsidRPr="008E5464">
        <w:rPr>
          <w:rFonts w:ascii="Times New Roman" w:eastAsia="宋体" w:hAnsi="Times New Roman" w:cs="Times New Roman"/>
        </w:rPr>
        <w:t>MultiCox</w:t>
      </w:r>
      <w:proofErr w:type="spellEnd"/>
      <w:r w:rsidRPr="008E5464">
        <w:rPr>
          <w:rFonts w:ascii="Times New Roman" w:eastAsia="宋体" w:hAnsi="Times New Roman" w:cs="Times New Roman"/>
        </w:rPr>
        <w:t xml:space="preserve"> analysis. Additionally, we examined the relationship between the risk score and clinicopathological parameters. Finally, we validated the prognostic prediction models in an independent CRC cohort (GSE38832).</w:t>
      </w:r>
    </w:p>
    <w:p w14:paraId="39C160CC" w14:textId="77777777" w:rsidR="008E5464" w:rsidRPr="008E5464" w:rsidRDefault="008E5464" w:rsidP="008E5464">
      <w:pPr>
        <w:adjustRightInd w:val="0"/>
        <w:snapToGrid w:val="0"/>
        <w:ind w:firstLine="422"/>
        <w:rPr>
          <w:rFonts w:ascii="Times New Roman" w:eastAsia="宋体" w:hAnsi="Times New Roman" w:cs="Times New Roman"/>
          <w:b/>
          <w:bCs/>
        </w:rPr>
      </w:pPr>
      <w:bookmarkStart w:id="6" w:name="_Hlk139641755"/>
      <w:r w:rsidRPr="008E5464">
        <w:rPr>
          <w:rFonts w:ascii="Times New Roman" w:eastAsia="宋体" w:hAnsi="Times New Roman" w:cs="Times New Roman"/>
          <w:b/>
          <w:bCs/>
        </w:rPr>
        <w:t>Functional enrichment analyses</w:t>
      </w:r>
    </w:p>
    <w:p w14:paraId="4AAB420F"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eastAsia="宋体" w:hAnsi="Times New Roman" w:cs="Times New Roman"/>
        </w:rPr>
        <w:t>We utilized the "</w:t>
      </w:r>
      <w:proofErr w:type="spellStart"/>
      <w:r w:rsidRPr="008E5464">
        <w:rPr>
          <w:rFonts w:ascii="Times New Roman" w:eastAsia="宋体" w:hAnsi="Times New Roman" w:cs="Times New Roman"/>
        </w:rPr>
        <w:t>clusterProfiler</w:t>
      </w:r>
      <w:proofErr w:type="spellEnd"/>
      <w:r w:rsidRPr="008E5464">
        <w:rPr>
          <w:rFonts w:ascii="Times New Roman" w:eastAsia="宋体" w:hAnsi="Times New Roman" w:cs="Times New Roman"/>
        </w:rPr>
        <w:t xml:space="preserve">" R package to perform enrichment analyses of Kyoto </w:t>
      </w:r>
      <w:proofErr w:type="spellStart"/>
      <w:r w:rsidRPr="008E5464">
        <w:rPr>
          <w:rFonts w:ascii="Times New Roman" w:eastAsia="宋体" w:hAnsi="Times New Roman" w:cs="Times New Roman"/>
        </w:rPr>
        <w:t>Encyclopaedia</w:t>
      </w:r>
      <w:proofErr w:type="spellEnd"/>
      <w:r w:rsidRPr="008E5464">
        <w:rPr>
          <w:rFonts w:ascii="Times New Roman" w:eastAsia="宋体" w:hAnsi="Times New Roman" w:cs="Times New Roman"/>
        </w:rPr>
        <w:t xml:space="preserve"> of Genes and Genomes (KEGG) and Gene Ontology (GO) based on the differentially expressed FRGs (FDR &lt; 0.05). To evaluate BP, CC, MF, and KEGG enrichment between the two distinct risk groups identified by our innovative prognostic models (FDR &lt; 0.05, |NES| &gt; 1), we employed GSEA (Gene Set Enrichment Analysis) from the following website: http://software.broadinstitute.org/gsea/. Lastly, we computed the infiltrating score for 16 immune cells and 13 immune-linked cascades using the "</w:t>
      </w:r>
      <w:proofErr w:type="spellStart"/>
      <w:r w:rsidRPr="008E5464">
        <w:rPr>
          <w:rFonts w:ascii="Times New Roman" w:eastAsia="宋体" w:hAnsi="Times New Roman" w:cs="Times New Roman"/>
        </w:rPr>
        <w:t>gsva</w:t>
      </w:r>
      <w:proofErr w:type="spellEnd"/>
      <w:r w:rsidRPr="008E5464">
        <w:rPr>
          <w:rFonts w:ascii="Times New Roman" w:eastAsia="宋体" w:hAnsi="Times New Roman" w:cs="Times New Roman"/>
        </w:rPr>
        <w:t xml:space="preserve">" R package's </w:t>
      </w:r>
      <w:proofErr w:type="spellStart"/>
      <w:r w:rsidRPr="008E5464">
        <w:rPr>
          <w:rFonts w:ascii="Times New Roman" w:eastAsia="宋体" w:hAnsi="Times New Roman" w:cs="Times New Roman"/>
        </w:rPr>
        <w:t>ssGSEA</w:t>
      </w:r>
      <w:proofErr w:type="spellEnd"/>
      <w:r w:rsidRPr="008E5464">
        <w:rPr>
          <w:rFonts w:ascii="Times New Roman" w:eastAsia="宋体" w:hAnsi="Times New Roman" w:cs="Times New Roman"/>
        </w:rPr>
        <w:t xml:space="preserve"> function.</w:t>
      </w:r>
    </w:p>
    <w:p w14:paraId="27120C06"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Development of nomogram</w:t>
      </w:r>
    </w:p>
    <w:p w14:paraId="7A63FC19"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eastAsia="宋体" w:hAnsi="Times New Roman" w:cs="Times New Roman"/>
        </w:rPr>
        <w:t>To integrate various risk factors and quantify individual risk in a clinical context, a nomogram was developed using the R packages "survival" and "rms"[11]. After excluding cases with incomplete clinical data, a nomogram was established by combining the risk score with clinicopathological parameters (TMN, stage, age, and gender) to estimate the probabilities of one-year and three-year OS and DFS for CRC patients. Calibration plots were employed to evaluate the agreement between the predicted and observed survival outcomes.</w:t>
      </w:r>
    </w:p>
    <w:p w14:paraId="68CB3494"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Identification of candidate drugs</w:t>
      </w:r>
    </w:p>
    <w:p w14:paraId="56AD0860" w14:textId="77777777" w:rsidR="008E5464" w:rsidRPr="008E5464" w:rsidRDefault="008E5464" w:rsidP="008E5464">
      <w:pPr>
        <w:ind w:firstLine="420"/>
        <w:rPr>
          <w:rFonts w:ascii="Times New Roman" w:hAnsi="Times New Roman" w:cs="Times New Roman"/>
          <w:color w:val="FF0000"/>
        </w:rPr>
      </w:pPr>
      <w:bookmarkStart w:id="7" w:name="OLE_LINK22"/>
      <w:r w:rsidRPr="008E5464">
        <w:rPr>
          <w:rFonts w:ascii="Times New Roman" w:eastAsia="宋体" w:hAnsi="Times New Roman" w:cs="Times New Roman"/>
        </w:rPr>
        <w:t xml:space="preserve">In order to screen potential candidate drugs, we utilized the </w:t>
      </w:r>
      <w:proofErr w:type="spellStart"/>
      <w:r w:rsidRPr="008E5464">
        <w:rPr>
          <w:rFonts w:ascii="Times New Roman" w:eastAsia="宋体" w:hAnsi="Times New Roman" w:cs="Times New Roman"/>
        </w:rPr>
        <w:t>CMap</w:t>
      </w:r>
      <w:proofErr w:type="spellEnd"/>
      <w:r w:rsidRPr="008E5464">
        <w:rPr>
          <w:rFonts w:ascii="Times New Roman" w:eastAsia="宋体" w:hAnsi="Times New Roman" w:cs="Times New Roman"/>
        </w:rPr>
        <w:t xml:space="preserve"> web data resource (https://clue.io) [12]. </w:t>
      </w:r>
      <w:proofErr w:type="spellStart"/>
      <w:r w:rsidRPr="008E5464">
        <w:rPr>
          <w:rFonts w:ascii="Times New Roman" w:eastAsia="宋体" w:hAnsi="Times New Roman" w:cs="Times New Roman"/>
        </w:rPr>
        <w:t>CMap</w:t>
      </w:r>
      <w:proofErr w:type="spellEnd"/>
      <w:r w:rsidRPr="008E5464">
        <w:rPr>
          <w:rFonts w:ascii="Times New Roman" w:eastAsia="宋体" w:hAnsi="Times New Roman" w:cs="Times New Roman"/>
        </w:rPr>
        <w:t xml:space="preserve"> is a valuable chemical genomics web tool that encompasses gene expression patterns of human cells treated with various small molecules. It enables the identification of small molecules capable of reversing specific gene expression trends. Following an exploration </w:t>
      </w:r>
      <w:r w:rsidRPr="008E5464">
        <w:rPr>
          <w:rFonts w:ascii="Times New Roman" w:eastAsia="宋体" w:hAnsi="Times New Roman" w:cs="Times New Roman"/>
        </w:rPr>
        <w:lastRenderedPageBreak/>
        <w:t xml:space="preserve">of </w:t>
      </w:r>
      <w:proofErr w:type="spellStart"/>
      <w:r w:rsidRPr="008E5464">
        <w:rPr>
          <w:rFonts w:ascii="Times New Roman" w:eastAsia="宋体" w:hAnsi="Times New Roman" w:cs="Times New Roman"/>
        </w:rPr>
        <w:t>CMap</w:t>
      </w:r>
      <w:proofErr w:type="spellEnd"/>
      <w:r w:rsidRPr="008E5464">
        <w:rPr>
          <w:rFonts w:ascii="Times New Roman" w:eastAsia="宋体" w:hAnsi="Times New Roman" w:cs="Times New Roman"/>
        </w:rPr>
        <w:t xml:space="preserve">, the candidate compounds were converted into their respective NSC (National Science Center) numbers. These NSC numbers were then investigated within the </w:t>
      </w:r>
      <w:proofErr w:type="spellStart"/>
      <w:r w:rsidRPr="008E5464">
        <w:rPr>
          <w:rFonts w:ascii="Times New Roman" w:eastAsia="宋体" w:hAnsi="Times New Roman" w:cs="Times New Roman"/>
        </w:rPr>
        <w:t>CellMiner</w:t>
      </w:r>
      <w:proofErr w:type="spellEnd"/>
      <w:r w:rsidRPr="008E5464">
        <w:rPr>
          <w:rFonts w:ascii="Times New Roman" w:eastAsia="宋体" w:hAnsi="Times New Roman" w:cs="Times New Roman"/>
        </w:rPr>
        <w:t xml:space="preserve"> web data resource (https://discover.nci.nih.gov/cellminer). Drug activity levels obtained from all NCI60 experiments that successfully passed the quality control assessment were analyzed and presented.</w:t>
      </w:r>
      <w:bookmarkStart w:id="8" w:name="_Hlk139794233"/>
      <w:bookmarkEnd w:id="7"/>
    </w:p>
    <w:bookmarkEnd w:id="8"/>
    <w:p w14:paraId="47273952"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Cell culture and transfection</w:t>
      </w:r>
    </w:p>
    <w:p w14:paraId="46CECE96"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eastAsia="宋体" w:hAnsi="Times New Roman" w:cs="Times New Roman"/>
        </w:rPr>
        <w:t xml:space="preserve">The NCM460 and FHC cell lines, representative of human colorectal cancer (CRC) mucosal epithelial cells, were acquired from the American Type Culture Collection, together with seven additional CRC cell lines: HCT8, HCT116, SW480, SW620, SW1463, RKO, and HT29. All cell lines were cultured in DMEM medium (Gibco) supplemented with 5% penicillin/streptomycin (Gibco, </w:t>
      </w:r>
      <w:proofErr w:type="spellStart"/>
      <w:r w:rsidRPr="008E5464">
        <w:rPr>
          <w:rFonts w:ascii="Times New Roman" w:eastAsia="宋体" w:hAnsi="Times New Roman" w:cs="Times New Roman"/>
        </w:rPr>
        <w:t>Thermo</w:t>
      </w:r>
      <w:proofErr w:type="spellEnd"/>
      <w:r w:rsidRPr="008E5464">
        <w:rPr>
          <w:rFonts w:ascii="Times New Roman" w:eastAsia="宋体" w:hAnsi="Times New Roman" w:cs="Times New Roman"/>
        </w:rPr>
        <w:t xml:space="preserve"> Fisher Scientific) and 10% fetal bovine serum (Gibco, </w:t>
      </w:r>
      <w:proofErr w:type="spellStart"/>
      <w:r w:rsidRPr="008E5464">
        <w:rPr>
          <w:rFonts w:ascii="Times New Roman" w:eastAsia="宋体" w:hAnsi="Times New Roman" w:cs="Times New Roman"/>
        </w:rPr>
        <w:t>Thermo</w:t>
      </w:r>
      <w:proofErr w:type="spellEnd"/>
      <w:r w:rsidRPr="008E5464">
        <w:rPr>
          <w:rFonts w:ascii="Times New Roman" w:eastAsia="宋体" w:hAnsi="Times New Roman" w:cs="Times New Roman"/>
        </w:rPr>
        <w:t xml:space="preserve"> Fisher Scientific, Waltham, MA) at a temperature of 37°C.</w:t>
      </w:r>
    </w:p>
    <w:p w14:paraId="06D83B7E"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eastAsia="宋体" w:hAnsi="Times New Roman" w:cs="Times New Roman"/>
        </w:rPr>
        <w:t xml:space="preserve">We then silenced FDFT1 expression using small-interfering RNAs (siRNA). </w:t>
      </w:r>
      <w:proofErr w:type="spellStart"/>
      <w:r w:rsidRPr="008E5464">
        <w:rPr>
          <w:rFonts w:ascii="Times New Roman" w:eastAsia="宋体" w:hAnsi="Times New Roman" w:cs="Times New Roman"/>
        </w:rPr>
        <w:t>RiboBio</w:t>
      </w:r>
      <w:proofErr w:type="spellEnd"/>
      <w:r w:rsidRPr="008E5464">
        <w:rPr>
          <w:rFonts w:ascii="Times New Roman" w:eastAsia="宋体" w:hAnsi="Times New Roman" w:cs="Times New Roman"/>
        </w:rPr>
        <w:t xml:space="preserve"> Co. (Guangzhou, China) provided three siRNAs specifically targeting FDFT1 (si-h-FDFT1_001: 5-GCAGAATCTTCCCAACTGT-3; si-h-FDFT1_002: 5-GTGCCTGAATGAACTTATA-3; si-h-FDFT1_003: 5-GGAGCAGGTATGTTAAGAA-3), along with a non-specific siRNA used as a negative control. Following the manufacturer’s instructions, siRNA duplexes were inserted into CRC cells through transfection with a Lipofectamine 3000 system (Invitrogen, USA). CRC cells were also transfected with FDFT1-overexpression plasmids or empty vector DNA via the X-</w:t>
      </w:r>
      <w:proofErr w:type="spellStart"/>
      <w:r w:rsidRPr="008E5464">
        <w:rPr>
          <w:rFonts w:ascii="Times New Roman" w:eastAsia="宋体" w:hAnsi="Times New Roman" w:cs="Times New Roman"/>
        </w:rPr>
        <w:t>treme</w:t>
      </w:r>
      <w:proofErr w:type="spellEnd"/>
      <w:r w:rsidRPr="008E5464">
        <w:rPr>
          <w:rFonts w:ascii="Times New Roman" w:eastAsia="宋体" w:hAnsi="Times New Roman" w:cs="Times New Roman"/>
        </w:rPr>
        <w:t xml:space="preserve"> GENE HP DNA Transfection Reagent (Roche; Indianapolis, IN, USA), as directed by the manufacturer.</w:t>
      </w:r>
    </w:p>
    <w:p w14:paraId="306F12F0"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Patient specimens and real-time PCR</w:t>
      </w:r>
    </w:p>
    <w:p w14:paraId="30364393" w14:textId="77777777" w:rsidR="008E5464" w:rsidRPr="008E5464" w:rsidRDefault="008E5464" w:rsidP="008E5464">
      <w:pPr>
        <w:adjustRightInd w:val="0"/>
        <w:snapToGrid w:val="0"/>
        <w:ind w:firstLine="420"/>
        <w:rPr>
          <w:rFonts w:ascii="Times New Roman" w:eastAsia="宋体" w:hAnsi="Times New Roman" w:cs="Times New Roman"/>
          <w:color w:val="FF0000"/>
        </w:rPr>
      </w:pPr>
      <w:r w:rsidRPr="008E5464">
        <w:rPr>
          <w:rFonts w:ascii="Times New Roman" w:eastAsia="宋体" w:hAnsi="Times New Roman" w:cs="Times New Roman"/>
        </w:rPr>
        <w:t xml:space="preserve">In </w:t>
      </w:r>
      <w:proofErr w:type="spellStart"/>
      <w:r w:rsidRPr="008E5464">
        <w:rPr>
          <w:rFonts w:ascii="Times New Roman" w:eastAsia="宋体" w:hAnsi="Times New Roman" w:cs="Times New Roman"/>
        </w:rPr>
        <w:t>Xijing</w:t>
      </w:r>
      <w:proofErr w:type="spellEnd"/>
      <w:r w:rsidRPr="008E5464">
        <w:rPr>
          <w:rFonts w:ascii="Times New Roman" w:eastAsia="宋体" w:hAnsi="Times New Roman" w:cs="Times New Roman"/>
        </w:rPr>
        <w:t xml:space="preserve"> Hospital of Digestive Diseases, CRC specimens and corresponding neighboring non-tumor tissues were obtained from a cohort of 15 individuals who underwent CRC surgery between January 2019 and January 2020. Prior to participation, informed consent was obtained from all patients, and the research was approved by the ethics committee of </w:t>
      </w:r>
      <w:proofErr w:type="spellStart"/>
      <w:r w:rsidRPr="008E5464">
        <w:rPr>
          <w:rFonts w:ascii="Times New Roman" w:eastAsia="宋体" w:hAnsi="Times New Roman" w:cs="Times New Roman"/>
        </w:rPr>
        <w:t>Xijing</w:t>
      </w:r>
      <w:proofErr w:type="spellEnd"/>
      <w:r w:rsidRPr="008E5464">
        <w:rPr>
          <w:rFonts w:ascii="Times New Roman" w:eastAsia="宋体" w:hAnsi="Times New Roman" w:cs="Times New Roman"/>
        </w:rPr>
        <w:t xml:space="preserve"> Hospital, Fourth Military Medical University. Total RNA extraction from both CRC tissues and neighboring non-tumor tissues was performed using the </w:t>
      </w:r>
      <w:proofErr w:type="spellStart"/>
      <w:r w:rsidRPr="008E5464">
        <w:rPr>
          <w:rFonts w:ascii="Times New Roman" w:eastAsia="宋体" w:hAnsi="Times New Roman" w:cs="Times New Roman"/>
        </w:rPr>
        <w:t>TRIzol</w:t>
      </w:r>
      <w:proofErr w:type="spellEnd"/>
      <w:r w:rsidRPr="008E5464">
        <w:rPr>
          <w:rFonts w:ascii="Times New Roman" w:eastAsia="宋体" w:hAnsi="Times New Roman" w:cs="Times New Roman"/>
        </w:rPr>
        <w:t xml:space="preserve"> reagent (Invitrogen). Subsequently, the isolated RNA (2 </w:t>
      </w:r>
      <w:proofErr w:type="spellStart"/>
      <w:r w:rsidRPr="008E5464">
        <w:rPr>
          <w:rFonts w:ascii="Times New Roman" w:eastAsia="宋体" w:hAnsi="Times New Roman" w:cs="Times New Roman"/>
        </w:rPr>
        <w:t>μg</w:t>
      </w:r>
      <w:proofErr w:type="spellEnd"/>
      <w:r w:rsidRPr="008E5464">
        <w:rPr>
          <w:rFonts w:ascii="Times New Roman" w:eastAsia="宋体" w:hAnsi="Times New Roman" w:cs="Times New Roman"/>
        </w:rPr>
        <w:t xml:space="preserve">) was reversely transcribed into cDNA using the </w:t>
      </w:r>
      <w:proofErr w:type="spellStart"/>
      <w:r w:rsidRPr="008E5464">
        <w:rPr>
          <w:rFonts w:ascii="Times New Roman" w:eastAsia="宋体" w:hAnsi="Times New Roman" w:cs="Times New Roman"/>
        </w:rPr>
        <w:t>PrimeScript</w:t>
      </w:r>
      <w:proofErr w:type="spellEnd"/>
      <w:r w:rsidRPr="008E5464">
        <w:rPr>
          <w:rFonts w:ascii="Times New Roman" w:eastAsia="宋体" w:hAnsi="Times New Roman" w:cs="Times New Roman"/>
        </w:rPr>
        <w:t xml:space="preserve"> RT reagent Kit (</w:t>
      </w:r>
      <w:proofErr w:type="spellStart"/>
      <w:r w:rsidRPr="008E5464">
        <w:rPr>
          <w:rFonts w:ascii="Times New Roman" w:eastAsia="宋体" w:hAnsi="Times New Roman" w:cs="Times New Roman"/>
        </w:rPr>
        <w:t>TaKaRa</w:t>
      </w:r>
      <w:proofErr w:type="spellEnd"/>
      <w:r w:rsidRPr="008E5464">
        <w:rPr>
          <w:rFonts w:ascii="Times New Roman" w:eastAsia="宋体" w:hAnsi="Times New Roman" w:cs="Times New Roman"/>
        </w:rPr>
        <w:t>). Quantitative real-time PCR (</w:t>
      </w:r>
      <w:proofErr w:type="spellStart"/>
      <w:r w:rsidRPr="008E5464">
        <w:rPr>
          <w:rFonts w:ascii="Times New Roman" w:eastAsia="宋体" w:hAnsi="Times New Roman" w:cs="Times New Roman"/>
        </w:rPr>
        <w:t>qRT</w:t>
      </w:r>
      <w:proofErr w:type="spellEnd"/>
      <w:r w:rsidRPr="008E5464">
        <w:rPr>
          <w:rFonts w:ascii="Times New Roman" w:eastAsia="宋体" w:hAnsi="Times New Roman" w:cs="Times New Roman"/>
        </w:rPr>
        <w:t>-PCR) analysis of AKR1C1, ALOX12C, ATP5MC3, FDFT1, and CRYAB gene expressions was conducted on the CFX96 Real-Time System (Bio-Rad, USA) using SYBR Premix Ex Taq II (</w:t>
      </w:r>
      <w:proofErr w:type="spellStart"/>
      <w:r w:rsidRPr="008E5464">
        <w:rPr>
          <w:rFonts w:ascii="Times New Roman" w:eastAsia="宋体" w:hAnsi="Times New Roman" w:cs="Times New Roman"/>
        </w:rPr>
        <w:t>TaKaRa</w:t>
      </w:r>
      <w:proofErr w:type="spellEnd"/>
      <w:r w:rsidRPr="008E5464">
        <w:rPr>
          <w:rFonts w:ascii="Times New Roman" w:eastAsia="宋体" w:hAnsi="Times New Roman" w:cs="Times New Roman"/>
        </w:rPr>
        <w:t>). The primer sequences can be found in Table S2. Relative expression levels were analyzed using the 2</w:t>
      </w:r>
      <w:r w:rsidRPr="008E5464">
        <w:rPr>
          <w:rFonts w:ascii="Times New Roman" w:eastAsia="宋体" w:hAnsi="Times New Roman" w:cs="Times New Roman"/>
          <w:vertAlign w:val="superscript"/>
        </w:rPr>
        <w:t>−ΔΔCt</w:t>
      </w:r>
      <w:r w:rsidRPr="008E5464">
        <w:rPr>
          <w:rFonts w:ascii="Times New Roman" w:eastAsia="宋体" w:hAnsi="Times New Roman" w:cs="Times New Roman"/>
        </w:rPr>
        <w:t xml:space="preserve"> method.</w:t>
      </w:r>
    </w:p>
    <w:p w14:paraId="2CCB35B2"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Cell proliferation assay and in vitro drug sensitivity assay</w:t>
      </w:r>
    </w:p>
    <w:p w14:paraId="0AD7B899" w14:textId="77777777" w:rsidR="008E5464" w:rsidRPr="008E5464" w:rsidRDefault="008E5464" w:rsidP="008E5464">
      <w:pPr>
        <w:adjustRightInd w:val="0"/>
        <w:snapToGrid w:val="0"/>
        <w:ind w:firstLine="420"/>
        <w:rPr>
          <w:rFonts w:ascii="Times New Roman" w:eastAsia="宋体" w:hAnsi="Times New Roman" w:cs="Times New Roman"/>
        </w:rPr>
      </w:pPr>
      <w:bookmarkStart w:id="9" w:name="OLE_LINK7"/>
      <w:r w:rsidRPr="008E5464">
        <w:rPr>
          <w:rFonts w:ascii="Times New Roman" w:eastAsia="宋体" w:hAnsi="Times New Roman" w:cs="Times New Roman"/>
        </w:rPr>
        <w:t>Cell proliferation was assessed using the Cell Counting Kit-8 assay (</w:t>
      </w:r>
      <w:proofErr w:type="spellStart"/>
      <w:r w:rsidRPr="008E5464">
        <w:rPr>
          <w:rFonts w:ascii="Times New Roman" w:eastAsia="宋体" w:hAnsi="Times New Roman" w:cs="Times New Roman"/>
        </w:rPr>
        <w:t>Dojindo</w:t>
      </w:r>
      <w:proofErr w:type="spellEnd"/>
      <w:r w:rsidRPr="008E5464">
        <w:rPr>
          <w:rFonts w:ascii="Times New Roman" w:eastAsia="宋体" w:hAnsi="Times New Roman" w:cs="Times New Roman"/>
        </w:rPr>
        <w:t>). In brief, 96-well culture plates were utilized, and suspensions of cells (2 × 10</w:t>
      </w:r>
      <w:r w:rsidRPr="008E5464">
        <w:rPr>
          <w:rFonts w:ascii="Times New Roman" w:eastAsia="宋体" w:hAnsi="Times New Roman" w:cs="Times New Roman"/>
          <w:vertAlign w:val="superscript"/>
        </w:rPr>
        <w:t>3</w:t>
      </w:r>
      <w:r w:rsidRPr="008E5464">
        <w:rPr>
          <w:rFonts w:ascii="Times New Roman" w:eastAsia="宋体" w:hAnsi="Times New Roman" w:cs="Times New Roman"/>
        </w:rPr>
        <w:t xml:space="preserve"> cells/well) were added. The plates were then incubated for a period of 5 days to allow cell growth. Subsequently, 10 µL of CCK-8 solution was added to each well, and the cells were allowed to grow for an additional 2 hours. The optical density at 450 nm was measured using a microplate reader.</w:t>
      </w:r>
    </w:p>
    <w:p w14:paraId="10D16B46"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eastAsia="宋体" w:hAnsi="Times New Roman" w:cs="Times New Roman"/>
        </w:rPr>
        <w:t>To determine drug sensitivity, the CCK-8 assay was employed. Overnight incubation was carried out with suspensions of cells (5 × 10</w:t>
      </w:r>
      <w:r w:rsidRPr="008E5464">
        <w:rPr>
          <w:rFonts w:ascii="Times New Roman" w:eastAsia="宋体" w:hAnsi="Times New Roman" w:cs="Times New Roman"/>
          <w:vertAlign w:val="superscript"/>
        </w:rPr>
        <w:t>3</w:t>
      </w:r>
      <w:r w:rsidRPr="008E5464">
        <w:rPr>
          <w:rFonts w:ascii="Times New Roman" w:eastAsia="宋体" w:hAnsi="Times New Roman" w:cs="Times New Roman"/>
        </w:rPr>
        <w:t xml:space="preserve"> cells/well) in 96-well plates. Prior to each experiment, </w:t>
      </w:r>
      <w:proofErr w:type="spellStart"/>
      <w:r w:rsidRPr="008E5464">
        <w:rPr>
          <w:rFonts w:ascii="Times New Roman" w:eastAsia="宋体" w:hAnsi="Times New Roman" w:cs="Times New Roman"/>
        </w:rPr>
        <w:t>Erastin</w:t>
      </w:r>
      <w:proofErr w:type="spellEnd"/>
      <w:r w:rsidRPr="008E5464">
        <w:rPr>
          <w:rFonts w:ascii="Times New Roman" w:eastAsia="宋体" w:hAnsi="Times New Roman" w:cs="Times New Roman"/>
        </w:rPr>
        <w:t xml:space="preserve"> was prepared, and cells were exposed to </w:t>
      </w:r>
      <w:proofErr w:type="spellStart"/>
      <w:r w:rsidRPr="008E5464">
        <w:rPr>
          <w:rFonts w:ascii="Times New Roman" w:eastAsia="宋体" w:hAnsi="Times New Roman" w:cs="Times New Roman"/>
        </w:rPr>
        <w:t>Erastin</w:t>
      </w:r>
      <w:proofErr w:type="spellEnd"/>
      <w:r w:rsidRPr="008E5464">
        <w:rPr>
          <w:rFonts w:ascii="Times New Roman" w:eastAsia="宋体" w:hAnsi="Times New Roman" w:cs="Times New Roman"/>
        </w:rPr>
        <w:t xml:space="preserve"> at various concentrations after adhesion. After 48 hours, 10 µL of the CCK-8 solution (</w:t>
      </w:r>
      <w:proofErr w:type="spellStart"/>
      <w:r w:rsidRPr="008E5464">
        <w:rPr>
          <w:rFonts w:ascii="Times New Roman" w:eastAsia="宋体" w:hAnsi="Times New Roman" w:cs="Times New Roman"/>
        </w:rPr>
        <w:t>Dojindo</w:t>
      </w:r>
      <w:proofErr w:type="spellEnd"/>
      <w:r w:rsidRPr="008E5464">
        <w:rPr>
          <w:rFonts w:ascii="Times New Roman" w:eastAsia="宋体" w:hAnsi="Times New Roman" w:cs="Times New Roman"/>
        </w:rPr>
        <w:t>) was added to each well, and the cells were allowed to grow for an additional 2 hours. The absorbance at 450 nm was then measured using a microplate reader.</w:t>
      </w:r>
    </w:p>
    <w:bookmarkEnd w:id="9"/>
    <w:p w14:paraId="4D0D1DEB" w14:textId="77777777" w:rsidR="008E5464" w:rsidRPr="008E5464" w:rsidRDefault="008E5464" w:rsidP="008E5464">
      <w:pPr>
        <w:adjustRightInd w:val="0"/>
        <w:snapToGrid w:val="0"/>
        <w:ind w:firstLine="422"/>
        <w:rPr>
          <w:rFonts w:ascii="Times New Roman" w:eastAsia="宋体" w:hAnsi="Times New Roman" w:cs="Times New Roman"/>
          <w:b/>
          <w:bCs/>
        </w:rPr>
      </w:pPr>
      <w:proofErr w:type="spellStart"/>
      <w:r w:rsidRPr="008E5464">
        <w:rPr>
          <w:rFonts w:ascii="Times New Roman" w:eastAsia="宋体" w:hAnsi="Times New Roman" w:cs="Times New Roman"/>
          <w:b/>
          <w:bCs/>
        </w:rPr>
        <w:t>Transwell</w:t>
      </w:r>
      <w:proofErr w:type="spellEnd"/>
      <w:r w:rsidRPr="008E5464">
        <w:rPr>
          <w:rFonts w:ascii="Times New Roman" w:eastAsia="宋体" w:hAnsi="Times New Roman" w:cs="Times New Roman"/>
          <w:b/>
          <w:bCs/>
        </w:rPr>
        <w:t xml:space="preserve"> migration and invasion assay</w:t>
      </w:r>
    </w:p>
    <w:p w14:paraId="0B4190C6"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eastAsia="宋体" w:hAnsi="Times New Roman" w:cs="Times New Roman"/>
        </w:rPr>
        <w:t xml:space="preserve">To examine cell migration, </w:t>
      </w:r>
      <w:proofErr w:type="spellStart"/>
      <w:r w:rsidRPr="008E5464">
        <w:rPr>
          <w:rFonts w:ascii="Times New Roman" w:eastAsia="宋体" w:hAnsi="Times New Roman" w:cs="Times New Roman"/>
        </w:rPr>
        <w:t>Transwell</w:t>
      </w:r>
      <w:proofErr w:type="spellEnd"/>
      <w:r w:rsidRPr="008E5464">
        <w:rPr>
          <w:rFonts w:ascii="Times New Roman" w:eastAsia="宋体" w:hAnsi="Times New Roman" w:cs="Times New Roman"/>
        </w:rPr>
        <w:t xml:space="preserve"> inserts (Corning) with a chamber pore size of 8.0 </w:t>
      </w:r>
      <w:proofErr w:type="spellStart"/>
      <w:r w:rsidRPr="008E5464">
        <w:rPr>
          <w:rFonts w:ascii="Times New Roman" w:eastAsia="宋体" w:hAnsi="Times New Roman" w:cs="Times New Roman"/>
        </w:rPr>
        <w:t>μm</w:t>
      </w:r>
      <w:proofErr w:type="spellEnd"/>
      <w:r w:rsidRPr="008E5464">
        <w:rPr>
          <w:rFonts w:ascii="Times New Roman" w:eastAsia="宋体" w:hAnsi="Times New Roman" w:cs="Times New Roman"/>
        </w:rPr>
        <w:t xml:space="preserve"> were utilized. In a serum-free medium, cells at a concentration of 5 × 104 cells/mL were resuspended and added to the upper chamber of the insert. Subsequently, a complete medium with a volume of 500 </w:t>
      </w:r>
      <w:proofErr w:type="spellStart"/>
      <w:r w:rsidRPr="008E5464">
        <w:rPr>
          <w:rFonts w:ascii="Times New Roman" w:eastAsia="宋体" w:hAnsi="Times New Roman" w:cs="Times New Roman"/>
        </w:rPr>
        <w:t>μL</w:t>
      </w:r>
      <w:proofErr w:type="spellEnd"/>
      <w:r w:rsidRPr="008E5464">
        <w:rPr>
          <w:rFonts w:ascii="Times New Roman" w:eastAsia="宋体" w:hAnsi="Times New Roman" w:cs="Times New Roman"/>
        </w:rPr>
        <w:t xml:space="preserve"> was introduced to the lower compartment. After 36 hours, the cells were fixed using 4% paraformaldehyde, followed by staining with Giemsa (</w:t>
      </w:r>
      <w:proofErr w:type="spellStart"/>
      <w:r w:rsidRPr="008E5464">
        <w:rPr>
          <w:rFonts w:ascii="Times New Roman" w:eastAsia="宋体" w:hAnsi="Times New Roman" w:cs="Times New Roman"/>
        </w:rPr>
        <w:t>Boster</w:t>
      </w:r>
      <w:proofErr w:type="spellEnd"/>
      <w:r w:rsidRPr="008E5464">
        <w:rPr>
          <w:rFonts w:ascii="Times New Roman" w:eastAsia="宋体" w:hAnsi="Times New Roman" w:cs="Times New Roman"/>
        </w:rPr>
        <w:t xml:space="preserve"> Ltd.). Images of the cells on the bottom layer were captured using an Olympus inverted microscope (DP72) at a magnification of 100× after removing the top layer of the membrane. Visualization of five randomly selected fields was performed, and the ImageJ software was used for assessment. The average number of migrating cells through the compartments was recorded as the representative value for each group.</w:t>
      </w:r>
    </w:p>
    <w:p w14:paraId="6D5BAB95" w14:textId="77777777" w:rsidR="008E5464" w:rsidRPr="008E5464" w:rsidRDefault="008E5464" w:rsidP="008E5464">
      <w:pPr>
        <w:adjustRightInd w:val="0"/>
        <w:snapToGrid w:val="0"/>
        <w:ind w:firstLine="420"/>
        <w:rPr>
          <w:rFonts w:ascii="Times New Roman" w:eastAsia="宋体" w:hAnsi="Times New Roman" w:cs="Times New Roman"/>
        </w:rPr>
      </w:pPr>
      <w:r w:rsidRPr="008E5464">
        <w:rPr>
          <w:rFonts w:ascii="Times New Roman" w:hAnsi="Times New Roman" w:cs="Times New Roman"/>
        </w:rPr>
        <w:t xml:space="preserve">In the invasion assay, the </w:t>
      </w:r>
      <w:proofErr w:type="spellStart"/>
      <w:r w:rsidRPr="008E5464">
        <w:rPr>
          <w:rFonts w:ascii="Times New Roman" w:hAnsi="Times New Roman" w:cs="Times New Roman"/>
        </w:rPr>
        <w:t>Transwell</w:t>
      </w:r>
      <w:proofErr w:type="spellEnd"/>
      <w:r w:rsidRPr="008E5464">
        <w:rPr>
          <w:rFonts w:ascii="Times New Roman" w:hAnsi="Times New Roman" w:cs="Times New Roman"/>
        </w:rPr>
        <w:t xml:space="preserve"> membrane was coated with 40111ES08 Matrigel matrix gel (</w:t>
      </w:r>
      <w:proofErr w:type="spellStart"/>
      <w:r w:rsidRPr="008E5464">
        <w:rPr>
          <w:rFonts w:ascii="Times New Roman" w:hAnsi="Times New Roman" w:cs="Times New Roman"/>
        </w:rPr>
        <w:t>Yisheng</w:t>
      </w:r>
      <w:proofErr w:type="spellEnd"/>
      <w:r w:rsidRPr="008E5464">
        <w:rPr>
          <w:rFonts w:ascii="Times New Roman" w:hAnsi="Times New Roman" w:cs="Times New Roman"/>
        </w:rPr>
        <w:t xml:space="preserve"> Biotechnology Co., Ltd.). Subsequently, the upper area of the Boyden chambers was </w:t>
      </w:r>
      <w:r w:rsidRPr="008E5464">
        <w:rPr>
          <w:rFonts w:ascii="Times New Roman" w:hAnsi="Times New Roman" w:cs="Times New Roman"/>
        </w:rPr>
        <w:lastRenderedPageBreak/>
        <w:t>seeded with 1 × 10</w:t>
      </w:r>
      <w:r w:rsidRPr="008E5464">
        <w:rPr>
          <w:rFonts w:ascii="Times New Roman" w:hAnsi="Times New Roman" w:cs="Times New Roman"/>
          <w:vertAlign w:val="superscript"/>
        </w:rPr>
        <w:t>5</w:t>
      </w:r>
      <w:r w:rsidRPr="008E5464">
        <w:rPr>
          <w:rFonts w:ascii="Times New Roman" w:hAnsi="Times New Roman" w:cs="Times New Roman"/>
        </w:rPr>
        <w:t xml:space="preserve"> CRC cells. </w:t>
      </w:r>
      <w:r w:rsidRPr="008E5464">
        <w:rPr>
          <w:rFonts w:ascii="Times New Roman" w:eastAsia="宋体" w:hAnsi="Times New Roman" w:cs="Times New Roman"/>
        </w:rPr>
        <w:t>After the elapse of 36 h of incubation, we wiped off the superficial cell layer using cotton balls. Subsequent steps were similar as described above.</w:t>
      </w:r>
    </w:p>
    <w:p w14:paraId="70D2610C"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Malondialdehyde (MDA) assay</w:t>
      </w:r>
    </w:p>
    <w:p w14:paraId="51E1F52E" w14:textId="77777777" w:rsidR="008E5464" w:rsidRPr="008E5464" w:rsidRDefault="008E5464" w:rsidP="008E5464">
      <w:pPr>
        <w:adjustRightInd w:val="0"/>
        <w:snapToGrid w:val="0"/>
        <w:ind w:firstLine="420"/>
        <w:rPr>
          <w:rFonts w:ascii="Times New Roman" w:eastAsia="宋体" w:hAnsi="Times New Roman" w:cs="Times New Roman"/>
        </w:rPr>
      </w:pPr>
      <w:bookmarkStart w:id="10" w:name="OLE_LINK26"/>
      <w:r w:rsidRPr="008E5464">
        <w:rPr>
          <w:rFonts w:ascii="Times New Roman" w:eastAsia="宋体" w:hAnsi="Times New Roman" w:cs="Times New Roman"/>
        </w:rPr>
        <w:t xml:space="preserve">Lipid peroxidation levels were assessed using a colorimetric kit (#S0131, </w:t>
      </w:r>
      <w:proofErr w:type="spellStart"/>
      <w:r w:rsidRPr="008E5464">
        <w:rPr>
          <w:rFonts w:ascii="Times New Roman" w:eastAsia="宋体" w:hAnsi="Times New Roman" w:cs="Times New Roman"/>
        </w:rPr>
        <w:t>Beyotime</w:t>
      </w:r>
      <w:proofErr w:type="spellEnd"/>
      <w:r w:rsidRPr="008E5464">
        <w:rPr>
          <w:rFonts w:ascii="Times New Roman" w:eastAsia="宋体" w:hAnsi="Times New Roman" w:cs="Times New Roman"/>
        </w:rPr>
        <w:t>) that specifically quantifies malondialdehyde (MDA), as per the manufacturer's instructions. The absorbance was measured at 532 nm using a microplate reader, and the concentration of MDA was determined by reference to a standard curve.</w:t>
      </w:r>
    </w:p>
    <w:bookmarkEnd w:id="10"/>
    <w:p w14:paraId="6487CE3C" w14:textId="77777777" w:rsidR="008E5464" w:rsidRPr="008E5464" w:rsidRDefault="008E5464" w:rsidP="008E5464">
      <w:pPr>
        <w:adjustRightInd w:val="0"/>
        <w:snapToGrid w:val="0"/>
        <w:ind w:firstLine="422"/>
        <w:rPr>
          <w:rFonts w:ascii="Times New Roman" w:eastAsia="宋体" w:hAnsi="Times New Roman" w:cs="Times New Roman"/>
          <w:b/>
          <w:bCs/>
        </w:rPr>
      </w:pPr>
      <w:r w:rsidRPr="008E5464">
        <w:rPr>
          <w:rFonts w:ascii="Times New Roman" w:eastAsia="宋体" w:hAnsi="Times New Roman" w:cs="Times New Roman"/>
          <w:b/>
          <w:bCs/>
        </w:rPr>
        <w:t>Statistical analysis</w:t>
      </w:r>
    </w:p>
    <w:bookmarkEnd w:id="6"/>
    <w:p w14:paraId="1F2C426C" w14:textId="472D49DA" w:rsidR="008E5464" w:rsidRPr="008E5464" w:rsidRDefault="008E5464" w:rsidP="008E5464">
      <w:pPr>
        <w:ind w:firstLine="420"/>
        <w:rPr>
          <w:rFonts w:ascii="Times New Roman" w:hAnsi="Times New Roman" w:cs="Times New Roman"/>
        </w:rPr>
      </w:pPr>
      <w:r w:rsidRPr="008E5464">
        <w:rPr>
          <w:rFonts w:ascii="Times New Roman" w:hAnsi="Times New Roman" w:cs="Times New Roman"/>
        </w:rPr>
        <w:t>Statistical analyses were conducted using R software 4.0.2, encompassing various methods, such as DEG analysis, univariate and multivariate Cox regression analyses. All statistical tests were two-sided, and a significance level of p &lt; 0.05 was considered statistically significant.</w:t>
      </w:r>
    </w:p>
    <w:p w14:paraId="2509B81A" w14:textId="45245DB8" w:rsidR="00FC778F" w:rsidRPr="008E5464" w:rsidRDefault="00FC778F" w:rsidP="00FB47C1">
      <w:pPr>
        <w:pStyle w:val="MDPI41tablecaption"/>
        <w:spacing w:line="480" w:lineRule="auto"/>
        <w:ind w:left="0"/>
        <w:rPr>
          <w:rFonts w:ascii="Times New Roman" w:hAnsi="Times New Roman"/>
          <w:bCs/>
          <w:color w:val="000000" w:themeColor="text1"/>
          <w:lang w:val="en-GB"/>
        </w:rPr>
      </w:pPr>
      <w:r w:rsidRPr="008E5464">
        <w:rPr>
          <w:rFonts w:ascii="Times New Roman" w:hAnsi="Times New Roman"/>
          <w:b/>
          <w:color w:val="000000" w:themeColor="text1"/>
          <w:lang w:val="en-GB"/>
        </w:rPr>
        <w:t xml:space="preserve">Table S1. </w:t>
      </w:r>
      <w:r w:rsidRPr="008E5464">
        <w:rPr>
          <w:rFonts w:ascii="Times New Roman" w:hAnsi="Times New Roman"/>
          <w:bCs/>
          <w:color w:val="000000" w:themeColor="text1"/>
          <w:lang w:val="en-GB"/>
        </w:rPr>
        <w:t>Sixty ferroptosis-related genes</w:t>
      </w:r>
    </w:p>
    <w:tbl>
      <w:tblPr>
        <w:tblW w:w="8620" w:type="dxa"/>
        <w:tblLook w:val="04A0" w:firstRow="1" w:lastRow="0" w:firstColumn="1" w:lastColumn="0" w:noHBand="0" w:noVBand="1"/>
      </w:tblPr>
      <w:tblGrid>
        <w:gridCol w:w="2520"/>
        <w:gridCol w:w="6100"/>
      </w:tblGrid>
      <w:tr w:rsidR="00FC778F" w:rsidRPr="008E5464" w14:paraId="192FB34E" w14:textId="77777777" w:rsidTr="005D4503">
        <w:trPr>
          <w:trHeight w:val="285"/>
        </w:trPr>
        <w:tc>
          <w:tcPr>
            <w:tcW w:w="2520" w:type="dxa"/>
            <w:tcBorders>
              <w:top w:val="single" w:sz="4" w:space="0" w:color="auto"/>
              <w:left w:val="nil"/>
              <w:bottom w:val="single" w:sz="4" w:space="0" w:color="auto"/>
              <w:right w:val="nil"/>
            </w:tcBorders>
            <w:shd w:val="clear" w:color="auto" w:fill="auto"/>
            <w:noWrap/>
            <w:vAlign w:val="center"/>
            <w:hideMark/>
          </w:tcPr>
          <w:p w14:paraId="00E87B1E"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proofErr w:type="spellStart"/>
            <w:r w:rsidRPr="008E5464">
              <w:rPr>
                <w:rFonts w:ascii="Times New Roman" w:eastAsia="等线" w:hAnsi="Times New Roman" w:cs="Times New Roman"/>
                <w:b/>
                <w:bCs/>
                <w:color w:val="000000"/>
                <w:kern w:val="0"/>
                <w:sz w:val="18"/>
                <w:szCs w:val="18"/>
              </w:rPr>
              <w:t>Ferrotosis</w:t>
            </w:r>
            <w:proofErr w:type="spellEnd"/>
            <w:r w:rsidRPr="008E5464">
              <w:rPr>
                <w:rFonts w:ascii="Times New Roman" w:eastAsia="等线" w:hAnsi="Times New Roman" w:cs="Times New Roman"/>
                <w:b/>
                <w:bCs/>
                <w:color w:val="000000"/>
                <w:kern w:val="0"/>
                <w:sz w:val="18"/>
                <w:szCs w:val="18"/>
              </w:rPr>
              <w:t>-related genes</w:t>
            </w:r>
          </w:p>
        </w:tc>
        <w:tc>
          <w:tcPr>
            <w:tcW w:w="6100" w:type="dxa"/>
            <w:tcBorders>
              <w:top w:val="single" w:sz="4" w:space="0" w:color="auto"/>
              <w:left w:val="nil"/>
              <w:bottom w:val="single" w:sz="4" w:space="0" w:color="auto"/>
              <w:right w:val="nil"/>
            </w:tcBorders>
            <w:shd w:val="clear" w:color="auto" w:fill="auto"/>
            <w:noWrap/>
            <w:vAlign w:val="center"/>
            <w:hideMark/>
          </w:tcPr>
          <w:p w14:paraId="71C7CDD1"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Name</w:t>
            </w:r>
          </w:p>
        </w:tc>
      </w:tr>
      <w:tr w:rsidR="00FC778F" w:rsidRPr="008E5464" w14:paraId="4ED777D1" w14:textId="77777777" w:rsidTr="005D4503">
        <w:trPr>
          <w:trHeight w:val="360"/>
        </w:trPr>
        <w:tc>
          <w:tcPr>
            <w:tcW w:w="2520" w:type="dxa"/>
            <w:tcBorders>
              <w:top w:val="nil"/>
              <w:left w:val="nil"/>
              <w:bottom w:val="nil"/>
              <w:right w:val="nil"/>
            </w:tcBorders>
            <w:shd w:val="clear" w:color="auto" w:fill="auto"/>
            <w:noWrap/>
            <w:vAlign w:val="center"/>
            <w:hideMark/>
          </w:tcPr>
          <w:p w14:paraId="55FE776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ACSL4</w:t>
            </w:r>
          </w:p>
        </w:tc>
        <w:tc>
          <w:tcPr>
            <w:tcW w:w="6100" w:type="dxa"/>
            <w:tcBorders>
              <w:top w:val="nil"/>
              <w:left w:val="nil"/>
              <w:bottom w:val="nil"/>
              <w:right w:val="nil"/>
            </w:tcBorders>
            <w:shd w:val="clear" w:color="auto" w:fill="auto"/>
            <w:vAlign w:val="center"/>
            <w:hideMark/>
          </w:tcPr>
          <w:p w14:paraId="1E37698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acyl-CoA synthetase long-chain family member 4</w:t>
            </w:r>
          </w:p>
        </w:tc>
      </w:tr>
      <w:tr w:rsidR="00FC778F" w:rsidRPr="008E5464" w14:paraId="3CD17FDA" w14:textId="77777777" w:rsidTr="005D4503">
        <w:trPr>
          <w:trHeight w:val="285"/>
        </w:trPr>
        <w:tc>
          <w:tcPr>
            <w:tcW w:w="2520" w:type="dxa"/>
            <w:tcBorders>
              <w:top w:val="nil"/>
              <w:left w:val="nil"/>
              <w:bottom w:val="nil"/>
              <w:right w:val="nil"/>
            </w:tcBorders>
            <w:shd w:val="clear" w:color="auto" w:fill="auto"/>
            <w:noWrap/>
            <w:vAlign w:val="center"/>
            <w:hideMark/>
          </w:tcPr>
          <w:p w14:paraId="3B1C73B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AKR1C1</w:t>
            </w:r>
          </w:p>
        </w:tc>
        <w:tc>
          <w:tcPr>
            <w:tcW w:w="6100" w:type="dxa"/>
            <w:tcBorders>
              <w:top w:val="nil"/>
              <w:left w:val="nil"/>
              <w:bottom w:val="nil"/>
              <w:right w:val="nil"/>
            </w:tcBorders>
            <w:shd w:val="clear" w:color="auto" w:fill="auto"/>
            <w:noWrap/>
            <w:vAlign w:val="center"/>
            <w:hideMark/>
          </w:tcPr>
          <w:p w14:paraId="4D90888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aldo</w:t>
            </w:r>
            <w:proofErr w:type="spellEnd"/>
            <w:r w:rsidRPr="008E5464">
              <w:rPr>
                <w:rFonts w:ascii="Times New Roman" w:eastAsia="等线" w:hAnsi="Times New Roman" w:cs="Times New Roman"/>
                <w:color w:val="000000"/>
                <w:kern w:val="0"/>
                <w:sz w:val="18"/>
                <w:szCs w:val="18"/>
              </w:rPr>
              <w:t>-keto reductase family 1 member C1</w:t>
            </w:r>
          </w:p>
        </w:tc>
      </w:tr>
      <w:tr w:rsidR="00FC778F" w:rsidRPr="008E5464" w14:paraId="7C723F45" w14:textId="77777777" w:rsidTr="005D4503">
        <w:trPr>
          <w:trHeight w:val="285"/>
        </w:trPr>
        <w:tc>
          <w:tcPr>
            <w:tcW w:w="2520" w:type="dxa"/>
            <w:tcBorders>
              <w:top w:val="nil"/>
              <w:left w:val="nil"/>
              <w:bottom w:val="nil"/>
              <w:right w:val="nil"/>
            </w:tcBorders>
            <w:shd w:val="clear" w:color="auto" w:fill="auto"/>
            <w:noWrap/>
            <w:vAlign w:val="center"/>
            <w:hideMark/>
          </w:tcPr>
          <w:p w14:paraId="4C229082"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AKR1C2</w:t>
            </w:r>
          </w:p>
        </w:tc>
        <w:tc>
          <w:tcPr>
            <w:tcW w:w="6100" w:type="dxa"/>
            <w:tcBorders>
              <w:top w:val="nil"/>
              <w:left w:val="nil"/>
              <w:bottom w:val="nil"/>
              <w:right w:val="nil"/>
            </w:tcBorders>
            <w:shd w:val="clear" w:color="auto" w:fill="auto"/>
            <w:noWrap/>
            <w:vAlign w:val="center"/>
            <w:hideMark/>
          </w:tcPr>
          <w:p w14:paraId="650E9B8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aldo</w:t>
            </w:r>
            <w:proofErr w:type="spellEnd"/>
            <w:r w:rsidRPr="008E5464">
              <w:rPr>
                <w:rFonts w:ascii="Times New Roman" w:eastAsia="等线" w:hAnsi="Times New Roman" w:cs="Times New Roman"/>
                <w:color w:val="000000"/>
                <w:kern w:val="0"/>
                <w:sz w:val="18"/>
                <w:szCs w:val="18"/>
              </w:rPr>
              <w:t>-keto reductase family 1 member C2</w:t>
            </w:r>
          </w:p>
        </w:tc>
      </w:tr>
      <w:tr w:rsidR="00FC778F" w:rsidRPr="008E5464" w14:paraId="7E8DD074" w14:textId="77777777" w:rsidTr="005D4503">
        <w:trPr>
          <w:trHeight w:val="285"/>
        </w:trPr>
        <w:tc>
          <w:tcPr>
            <w:tcW w:w="2520" w:type="dxa"/>
            <w:tcBorders>
              <w:top w:val="nil"/>
              <w:left w:val="nil"/>
              <w:bottom w:val="nil"/>
              <w:right w:val="nil"/>
            </w:tcBorders>
            <w:shd w:val="clear" w:color="auto" w:fill="auto"/>
            <w:noWrap/>
            <w:vAlign w:val="center"/>
            <w:hideMark/>
          </w:tcPr>
          <w:p w14:paraId="45F22C1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AKR1C3</w:t>
            </w:r>
          </w:p>
        </w:tc>
        <w:tc>
          <w:tcPr>
            <w:tcW w:w="6100" w:type="dxa"/>
            <w:tcBorders>
              <w:top w:val="nil"/>
              <w:left w:val="nil"/>
              <w:bottom w:val="nil"/>
              <w:right w:val="nil"/>
            </w:tcBorders>
            <w:shd w:val="clear" w:color="auto" w:fill="auto"/>
            <w:noWrap/>
            <w:vAlign w:val="center"/>
            <w:hideMark/>
          </w:tcPr>
          <w:p w14:paraId="7692F35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aldo</w:t>
            </w:r>
            <w:proofErr w:type="spellEnd"/>
            <w:r w:rsidRPr="008E5464">
              <w:rPr>
                <w:rFonts w:ascii="Times New Roman" w:eastAsia="等线" w:hAnsi="Times New Roman" w:cs="Times New Roman"/>
                <w:color w:val="000000"/>
                <w:kern w:val="0"/>
                <w:sz w:val="18"/>
                <w:szCs w:val="18"/>
              </w:rPr>
              <w:t>-keto reductase family 1 member C3</w:t>
            </w:r>
          </w:p>
        </w:tc>
      </w:tr>
      <w:tr w:rsidR="00FC778F" w:rsidRPr="008E5464" w14:paraId="179E8FF6" w14:textId="77777777" w:rsidTr="005D4503">
        <w:trPr>
          <w:trHeight w:val="285"/>
        </w:trPr>
        <w:tc>
          <w:tcPr>
            <w:tcW w:w="2520" w:type="dxa"/>
            <w:tcBorders>
              <w:top w:val="nil"/>
              <w:left w:val="nil"/>
              <w:bottom w:val="nil"/>
              <w:right w:val="nil"/>
            </w:tcBorders>
            <w:shd w:val="clear" w:color="auto" w:fill="auto"/>
            <w:noWrap/>
            <w:vAlign w:val="center"/>
            <w:hideMark/>
          </w:tcPr>
          <w:p w14:paraId="2182E48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ALOX15</w:t>
            </w:r>
          </w:p>
        </w:tc>
        <w:tc>
          <w:tcPr>
            <w:tcW w:w="6100" w:type="dxa"/>
            <w:tcBorders>
              <w:top w:val="nil"/>
              <w:left w:val="nil"/>
              <w:bottom w:val="nil"/>
              <w:right w:val="nil"/>
            </w:tcBorders>
            <w:shd w:val="clear" w:color="auto" w:fill="auto"/>
            <w:noWrap/>
            <w:vAlign w:val="center"/>
            <w:hideMark/>
          </w:tcPr>
          <w:p w14:paraId="35870383" w14:textId="77777777" w:rsidR="00FC778F" w:rsidRPr="008E5464" w:rsidRDefault="00000000" w:rsidP="005D4503">
            <w:pPr>
              <w:widowControl/>
              <w:jc w:val="center"/>
              <w:rPr>
                <w:rFonts w:ascii="Times New Roman" w:eastAsia="等线" w:hAnsi="Times New Roman" w:cs="Times New Roman"/>
                <w:color w:val="000000"/>
                <w:kern w:val="0"/>
                <w:sz w:val="18"/>
                <w:szCs w:val="18"/>
              </w:rPr>
            </w:pPr>
            <w:hyperlink r:id="rId6" w:tooltip="https://www.ncbi.nlm.nih.gov/gene/246" w:history="1">
              <w:r w:rsidR="00FC778F" w:rsidRPr="008E5464">
                <w:rPr>
                  <w:rFonts w:ascii="Times New Roman" w:eastAsia="等线" w:hAnsi="Times New Roman" w:cs="Times New Roman"/>
                  <w:color w:val="000000"/>
                  <w:kern w:val="0"/>
                  <w:sz w:val="18"/>
                  <w:szCs w:val="18"/>
                </w:rPr>
                <w:t>arachidonate 15-lipoxygenase</w:t>
              </w:r>
            </w:hyperlink>
          </w:p>
        </w:tc>
      </w:tr>
      <w:tr w:rsidR="00FC778F" w:rsidRPr="008E5464" w14:paraId="1A7FB10F" w14:textId="77777777" w:rsidTr="005D4503">
        <w:trPr>
          <w:trHeight w:val="285"/>
        </w:trPr>
        <w:tc>
          <w:tcPr>
            <w:tcW w:w="2520" w:type="dxa"/>
            <w:tcBorders>
              <w:top w:val="nil"/>
              <w:left w:val="nil"/>
              <w:bottom w:val="nil"/>
              <w:right w:val="nil"/>
            </w:tcBorders>
            <w:shd w:val="clear" w:color="auto" w:fill="auto"/>
            <w:noWrap/>
            <w:vAlign w:val="center"/>
            <w:hideMark/>
          </w:tcPr>
          <w:p w14:paraId="39057BE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ALOX5</w:t>
            </w:r>
          </w:p>
        </w:tc>
        <w:tc>
          <w:tcPr>
            <w:tcW w:w="6100" w:type="dxa"/>
            <w:tcBorders>
              <w:top w:val="nil"/>
              <w:left w:val="nil"/>
              <w:bottom w:val="nil"/>
              <w:right w:val="nil"/>
            </w:tcBorders>
            <w:shd w:val="clear" w:color="auto" w:fill="auto"/>
            <w:noWrap/>
            <w:vAlign w:val="center"/>
            <w:hideMark/>
          </w:tcPr>
          <w:p w14:paraId="226F14DA" w14:textId="77777777" w:rsidR="00FC778F" w:rsidRPr="008E5464" w:rsidRDefault="00000000" w:rsidP="005D4503">
            <w:pPr>
              <w:widowControl/>
              <w:jc w:val="center"/>
              <w:rPr>
                <w:rFonts w:ascii="Times New Roman" w:eastAsia="等线" w:hAnsi="Times New Roman" w:cs="Times New Roman"/>
                <w:color w:val="000000"/>
                <w:kern w:val="0"/>
                <w:sz w:val="18"/>
                <w:szCs w:val="18"/>
              </w:rPr>
            </w:pPr>
            <w:hyperlink r:id="rId7" w:tooltip="https://www.ncbi.nlm.nih.gov/gene/240" w:history="1">
              <w:r w:rsidR="00FC778F" w:rsidRPr="008E5464">
                <w:rPr>
                  <w:rFonts w:ascii="Times New Roman" w:eastAsia="等线" w:hAnsi="Times New Roman" w:cs="Times New Roman"/>
                  <w:color w:val="000000"/>
                  <w:kern w:val="0"/>
                  <w:sz w:val="18"/>
                  <w:szCs w:val="18"/>
                </w:rPr>
                <w:t>arachidonate 5-lipoxygenase</w:t>
              </w:r>
            </w:hyperlink>
          </w:p>
        </w:tc>
      </w:tr>
      <w:tr w:rsidR="00FC778F" w:rsidRPr="008E5464" w14:paraId="2EC1EFE4" w14:textId="77777777" w:rsidTr="005D4503">
        <w:trPr>
          <w:trHeight w:val="285"/>
        </w:trPr>
        <w:tc>
          <w:tcPr>
            <w:tcW w:w="2520" w:type="dxa"/>
            <w:tcBorders>
              <w:top w:val="nil"/>
              <w:left w:val="nil"/>
              <w:bottom w:val="nil"/>
              <w:right w:val="nil"/>
            </w:tcBorders>
            <w:shd w:val="clear" w:color="auto" w:fill="auto"/>
            <w:noWrap/>
            <w:vAlign w:val="center"/>
            <w:hideMark/>
          </w:tcPr>
          <w:p w14:paraId="2FB8595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ALOX12</w:t>
            </w:r>
          </w:p>
        </w:tc>
        <w:tc>
          <w:tcPr>
            <w:tcW w:w="6100" w:type="dxa"/>
            <w:tcBorders>
              <w:top w:val="nil"/>
              <w:left w:val="nil"/>
              <w:bottom w:val="nil"/>
              <w:right w:val="nil"/>
            </w:tcBorders>
            <w:shd w:val="clear" w:color="auto" w:fill="auto"/>
            <w:noWrap/>
            <w:vAlign w:val="center"/>
            <w:hideMark/>
          </w:tcPr>
          <w:p w14:paraId="4E47ACED" w14:textId="77777777" w:rsidR="00FC778F" w:rsidRPr="008E5464" w:rsidRDefault="00000000" w:rsidP="005D4503">
            <w:pPr>
              <w:widowControl/>
              <w:jc w:val="center"/>
              <w:rPr>
                <w:rFonts w:ascii="Times New Roman" w:eastAsia="等线" w:hAnsi="Times New Roman" w:cs="Times New Roman"/>
                <w:color w:val="000000"/>
                <w:kern w:val="0"/>
                <w:sz w:val="18"/>
                <w:szCs w:val="18"/>
              </w:rPr>
            </w:pPr>
            <w:hyperlink r:id="rId8" w:tooltip="https://www.ncbi.nlm.nih.gov/gene/240" w:history="1">
              <w:r w:rsidR="00FC778F" w:rsidRPr="008E5464">
                <w:rPr>
                  <w:rFonts w:ascii="Times New Roman" w:eastAsia="等线" w:hAnsi="Times New Roman" w:cs="Times New Roman"/>
                  <w:color w:val="000000"/>
                  <w:kern w:val="0"/>
                  <w:sz w:val="18"/>
                  <w:szCs w:val="18"/>
                </w:rPr>
                <w:t>arachidonate 12-lipoxygenase</w:t>
              </w:r>
            </w:hyperlink>
          </w:p>
        </w:tc>
      </w:tr>
      <w:tr w:rsidR="00FC778F" w:rsidRPr="008E5464" w14:paraId="5961C8B2" w14:textId="77777777" w:rsidTr="005D4503">
        <w:trPr>
          <w:trHeight w:val="285"/>
        </w:trPr>
        <w:tc>
          <w:tcPr>
            <w:tcW w:w="2520" w:type="dxa"/>
            <w:tcBorders>
              <w:top w:val="nil"/>
              <w:left w:val="nil"/>
              <w:bottom w:val="nil"/>
              <w:right w:val="nil"/>
            </w:tcBorders>
            <w:shd w:val="clear" w:color="auto" w:fill="auto"/>
            <w:noWrap/>
            <w:vAlign w:val="center"/>
            <w:hideMark/>
          </w:tcPr>
          <w:p w14:paraId="611CD7F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ATP5MC3</w:t>
            </w:r>
          </w:p>
        </w:tc>
        <w:tc>
          <w:tcPr>
            <w:tcW w:w="6100" w:type="dxa"/>
            <w:tcBorders>
              <w:top w:val="nil"/>
              <w:left w:val="nil"/>
              <w:bottom w:val="nil"/>
              <w:right w:val="nil"/>
            </w:tcBorders>
            <w:shd w:val="clear" w:color="auto" w:fill="auto"/>
            <w:noWrap/>
            <w:vAlign w:val="center"/>
            <w:hideMark/>
          </w:tcPr>
          <w:p w14:paraId="2A960C4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ATP synthase membrane subunit c locus 3</w:t>
            </w:r>
          </w:p>
        </w:tc>
      </w:tr>
      <w:tr w:rsidR="00FC778F" w:rsidRPr="008E5464" w14:paraId="16443DF1" w14:textId="77777777" w:rsidTr="005D4503">
        <w:trPr>
          <w:trHeight w:val="285"/>
        </w:trPr>
        <w:tc>
          <w:tcPr>
            <w:tcW w:w="2520" w:type="dxa"/>
            <w:tcBorders>
              <w:top w:val="nil"/>
              <w:left w:val="nil"/>
              <w:bottom w:val="nil"/>
              <w:right w:val="nil"/>
            </w:tcBorders>
            <w:shd w:val="clear" w:color="auto" w:fill="auto"/>
            <w:noWrap/>
            <w:vAlign w:val="center"/>
            <w:hideMark/>
          </w:tcPr>
          <w:p w14:paraId="175D4AC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CARS</w:t>
            </w:r>
          </w:p>
        </w:tc>
        <w:tc>
          <w:tcPr>
            <w:tcW w:w="6100" w:type="dxa"/>
            <w:tcBorders>
              <w:top w:val="nil"/>
              <w:left w:val="nil"/>
              <w:bottom w:val="nil"/>
              <w:right w:val="nil"/>
            </w:tcBorders>
            <w:shd w:val="clear" w:color="auto" w:fill="auto"/>
            <w:noWrap/>
            <w:vAlign w:val="center"/>
            <w:hideMark/>
          </w:tcPr>
          <w:p w14:paraId="71098BC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cysteinyl tRNA synthetase</w:t>
            </w:r>
          </w:p>
        </w:tc>
      </w:tr>
      <w:tr w:rsidR="00FC778F" w:rsidRPr="008E5464" w14:paraId="449A19F1" w14:textId="77777777" w:rsidTr="005D4503">
        <w:trPr>
          <w:trHeight w:val="285"/>
        </w:trPr>
        <w:tc>
          <w:tcPr>
            <w:tcW w:w="2520" w:type="dxa"/>
            <w:tcBorders>
              <w:top w:val="nil"/>
              <w:left w:val="nil"/>
              <w:bottom w:val="nil"/>
              <w:right w:val="nil"/>
            </w:tcBorders>
            <w:shd w:val="clear" w:color="auto" w:fill="auto"/>
            <w:noWrap/>
            <w:vAlign w:val="center"/>
            <w:hideMark/>
          </w:tcPr>
          <w:p w14:paraId="530908B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CBS</w:t>
            </w:r>
          </w:p>
        </w:tc>
        <w:tc>
          <w:tcPr>
            <w:tcW w:w="6100" w:type="dxa"/>
            <w:tcBorders>
              <w:top w:val="nil"/>
              <w:left w:val="nil"/>
              <w:bottom w:val="nil"/>
              <w:right w:val="nil"/>
            </w:tcBorders>
            <w:shd w:val="clear" w:color="auto" w:fill="auto"/>
            <w:noWrap/>
            <w:vAlign w:val="center"/>
            <w:hideMark/>
          </w:tcPr>
          <w:p w14:paraId="1CA016D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cystathion</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ine</w:t>
            </w:r>
            <w:proofErr w:type="spellEnd"/>
            <w:r w:rsidRPr="008E5464">
              <w:rPr>
                <w:rFonts w:ascii="Times New Roman" w:eastAsia="等线" w:hAnsi="Times New Roman" w:cs="Times New Roman"/>
                <w:color w:val="000000"/>
                <w:kern w:val="0"/>
                <w:sz w:val="18"/>
                <w:szCs w:val="18"/>
              </w:rPr>
              <w:t xml:space="preserve"> beta synthase</w:t>
            </w:r>
          </w:p>
        </w:tc>
      </w:tr>
      <w:tr w:rsidR="00FC778F" w:rsidRPr="008E5464" w14:paraId="7A55CB25" w14:textId="77777777" w:rsidTr="005D4503">
        <w:trPr>
          <w:trHeight w:val="285"/>
        </w:trPr>
        <w:tc>
          <w:tcPr>
            <w:tcW w:w="2520" w:type="dxa"/>
            <w:tcBorders>
              <w:top w:val="nil"/>
              <w:left w:val="nil"/>
              <w:bottom w:val="nil"/>
              <w:right w:val="nil"/>
            </w:tcBorders>
            <w:shd w:val="clear" w:color="auto" w:fill="auto"/>
            <w:noWrap/>
            <w:vAlign w:val="center"/>
            <w:hideMark/>
          </w:tcPr>
          <w:p w14:paraId="66E1FD7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CD44</w:t>
            </w:r>
          </w:p>
        </w:tc>
        <w:tc>
          <w:tcPr>
            <w:tcW w:w="6100" w:type="dxa"/>
            <w:tcBorders>
              <w:top w:val="nil"/>
              <w:left w:val="nil"/>
              <w:bottom w:val="nil"/>
              <w:right w:val="nil"/>
            </w:tcBorders>
            <w:shd w:val="clear" w:color="auto" w:fill="auto"/>
            <w:noWrap/>
            <w:vAlign w:val="center"/>
            <w:hideMark/>
          </w:tcPr>
          <w:p w14:paraId="06C623B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CD44 molecule</w:t>
            </w:r>
          </w:p>
        </w:tc>
      </w:tr>
      <w:tr w:rsidR="00FC778F" w:rsidRPr="008E5464" w14:paraId="2637BB13" w14:textId="77777777" w:rsidTr="005D4503">
        <w:trPr>
          <w:trHeight w:val="285"/>
        </w:trPr>
        <w:tc>
          <w:tcPr>
            <w:tcW w:w="2520" w:type="dxa"/>
            <w:tcBorders>
              <w:top w:val="nil"/>
              <w:left w:val="nil"/>
              <w:bottom w:val="nil"/>
              <w:right w:val="nil"/>
            </w:tcBorders>
            <w:shd w:val="clear" w:color="auto" w:fill="auto"/>
            <w:noWrap/>
            <w:vAlign w:val="center"/>
            <w:hideMark/>
          </w:tcPr>
          <w:p w14:paraId="485F413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CHAC1</w:t>
            </w:r>
          </w:p>
        </w:tc>
        <w:tc>
          <w:tcPr>
            <w:tcW w:w="6100" w:type="dxa"/>
            <w:tcBorders>
              <w:top w:val="nil"/>
              <w:left w:val="nil"/>
              <w:bottom w:val="nil"/>
              <w:right w:val="nil"/>
            </w:tcBorders>
            <w:shd w:val="clear" w:color="auto" w:fill="auto"/>
            <w:noWrap/>
            <w:vAlign w:val="center"/>
            <w:hideMark/>
          </w:tcPr>
          <w:p w14:paraId="09553DF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ChaC</w:t>
            </w:r>
            <w:proofErr w:type="spellEnd"/>
            <w:r w:rsidRPr="008E5464">
              <w:rPr>
                <w:rFonts w:ascii="Times New Roman" w:eastAsia="等线" w:hAnsi="Times New Roman" w:cs="Times New Roman"/>
                <w:color w:val="000000"/>
                <w:kern w:val="0"/>
                <w:sz w:val="18"/>
                <w:szCs w:val="18"/>
              </w:rPr>
              <w:t xml:space="preserve"> glutathione- specific gamma-glutamyl </w:t>
            </w:r>
            <w:proofErr w:type="spellStart"/>
            <w:r w:rsidRPr="008E5464">
              <w:rPr>
                <w:rFonts w:ascii="Times New Roman" w:eastAsia="等线" w:hAnsi="Times New Roman" w:cs="Times New Roman"/>
                <w:color w:val="000000"/>
                <w:kern w:val="0"/>
                <w:sz w:val="18"/>
                <w:szCs w:val="18"/>
              </w:rPr>
              <w:t>cyclotransferase</w:t>
            </w:r>
            <w:proofErr w:type="spellEnd"/>
            <w:r w:rsidRPr="008E5464">
              <w:rPr>
                <w:rFonts w:ascii="Times New Roman" w:eastAsia="等线" w:hAnsi="Times New Roman" w:cs="Times New Roman"/>
                <w:color w:val="000000"/>
                <w:kern w:val="0"/>
                <w:sz w:val="18"/>
                <w:szCs w:val="18"/>
              </w:rPr>
              <w:t xml:space="preserve"> 1</w:t>
            </w:r>
          </w:p>
        </w:tc>
      </w:tr>
      <w:tr w:rsidR="00FC778F" w:rsidRPr="008E5464" w14:paraId="5DD724EA" w14:textId="77777777" w:rsidTr="005D4503">
        <w:trPr>
          <w:trHeight w:val="285"/>
        </w:trPr>
        <w:tc>
          <w:tcPr>
            <w:tcW w:w="2520" w:type="dxa"/>
            <w:tcBorders>
              <w:top w:val="nil"/>
              <w:left w:val="nil"/>
              <w:bottom w:val="nil"/>
              <w:right w:val="nil"/>
            </w:tcBorders>
            <w:shd w:val="clear" w:color="auto" w:fill="auto"/>
            <w:noWrap/>
            <w:vAlign w:val="center"/>
            <w:hideMark/>
          </w:tcPr>
          <w:p w14:paraId="4310892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CISD1</w:t>
            </w:r>
          </w:p>
        </w:tc>
        <w:tc>
          <w:tcPr>
            <w:tcW w:w="6100" w:type="dxa"/>
            <w:tcBorders>
              <w:top w:val="nil"/>
              <w:left w:val="nil"/>
              <w:bottom w:val="nil"/>
              <w:right w:val="nil"/>
            </w:tcBorders>
            <w:shd w:val="clear" w:color="auto" w:fill="auto"/>
            <w:noWrap/>
            <w:vAlign w:val="center"/>
            <w:hideMark/>
          </w:tcPr>
          <w:p w14:paraId="6C6AF21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CDGSH iron sulfur domain 1</w:t>
            </w:r>
          </w:p>
        </w:tc>
      </w:tr>
      <w:tr w:rsidR="00FC778F" w:rsidRPr="008E5464" w14:paraId="02EDEA7C" w14:textId="77777777" w:rsidTr="005D4503">
        <w:trPr>
          <w:trHeight w:val="285"/>
        </w:trPr>
        <w:tc>
          <w:tcPr>
            <w:tcW w:w="2520" w:type="dxa"/>
            <w:tcBorders>
              <w:top w:val="nil"/>
              <w:left w:val="nil"/>
              <w:bottom w:val="nil"/>
              <w:right w:val="nil"/>
            </w:tcBorders>
            <w:shd w:val="clear" w:color="auto" w:fill="auto"/>
            <w:noWrap/>
            <w:vAlign w:val="center"/>
            <w:hideMark/>
          </w:tcPr>
          <w:p w14:paraId="21B011E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CS</w:t>
            </w:r>
          </w:p>
        </w:tc>
        <w:tc>
          <w:tcPr>
            <w:tcW w:w="6100" w:type="dxa"/>
            <w:tcBorders>
              <w:top w:val="nil"/>
              <w:left w:val="nil"/>
              <w:bottom w:val="nil"/>
              <w:right w:val="nil"/>
            </w:tcBorders>
            <w:shd w:val="clear" w:color="auto" w:fill="auto"/>
            <w:noWrap/>
            <w:vAlign w:val="center"/>
            <w:hideMark/>
          </w:tcPr>
          <w:p w14:paraId="7AAABBA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citrate synthase</w:t>
            </w:r>
          </w:p>
        </w:tc>
      </w:tr>
      <w:tr w:rsidR="00FC778F" w:rsidRPr="008E5464" w14:paraId="60AD231A" w14:textId="77777777" w:rsidTr="005D4503">
        <w:trPr>
          <w:trHeight w:val="285"/>
        </w:trPr>
        <w:tc>
          <w:tcPr>
            <w:tcW w:w="2520" w:type="dxa"/>
            <w:tcBorders>
              <w:top w:val="nil"/>
              <w:left w:val="nil"/>
              <w:bottom w:val="nil"/>
              <w:right w:val="nil"/>
            </w:tcBorders>
            <w:shd w:val="clear" w:color="auto" w:fill="auto"/>
            <w:noWrap/>
            <w:vAlign w:val="center"/>
            <w:hideMark/>
          </w:tcPr>
          <w:p w14:paraId="7C49516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DPP4</w:t>
            </w:r>
          </w:p>
        </w:tc>
        <w:tc>
          <w:tcPr>
            <w:tcW w:w="6100" w:type="dxa"/>
            <w:tcBorders>
              <w:top w:val="nil"/>
              <w:left w:val="nil"/>
              <w:bottom w:val="nil"/>
              <w:right w:val="nil"/>
            </w:tcBorders>
            <w:shd w:val="clear" w:color="auto" w:fill="auto"/>
            <w:noWrap/>
            <w:vAlign w:val="center"/>
            <w:hideMark/>
          </w:tcPr>
          <w:p w14:paraId="23C53C7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dipeptidyl-dippeptidase-4</w:t>
            </w:r>
          </w:p>
        </w:tc>
      </w:tr>
      <w:tr w:rsidR="00FC778F" w:rsidRPr="008E5464" w14:paraId="6994E4FA" w14:textId="77777777" w:rsidTr="005D4503">
        <w:trPr>
          <w:trHeight w:val="285"/>
        </w:trPr>
        <w:tc>
          <w:tcPr>
            <w:tcW w:w="2520" w:type="dxa"/>
            <w:tcBorders>
              <w:top w:val="nil"/>
              <w:left w:val="nil"/>
              <w:bottom w:val="nil"/>
              <w:right w:val="nil"/>
            </w:tcBorders>
            <w:shd w:val="clear" w:color="auto" w:fill="auto"/>
            <w:noWrap/>
            <w:vAlign w:val="center"/>
            <w:hideMark/>
          </w:tcPr>
          <w:p w14:paraId="6D288B09"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FANCD2</w:t>
            </w:r>
          </w:p>
        </w:tc>
        <w:tc>
          <w:tcPr>
            <w:tcW w:w="6100" w:type="dxa"/>
            <w:tcBorders>
              <w:top w:val="nil"/>
              <w:left w:val="nil"/>
              <w:bottom w:val="nil"/>
              <w:right w:val="nil"/>
            </w:tcBorders>
            <w:shd w:val="clear" w:color="auto" w:fill="auto"/>
            <w:noWrap/>
            <w:vAlign w:val="center"/>
            <w:hideMark/>
          </w:tcPr>
          <w:p w14:paraId="476ADC5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Fanconi anemia </w:t>
            </w:r>
            <w:proofErr w:type="spellStart"/>
            <w:r w:rsidRPr="008E5464">
              <w:rPr>
                <w:rFonts w:ascii="Times New Roman" w:eastAsia="等线" w:hAnsi="Times New Roman" w:cs="Times New Roman"/>
                <w:color w:val="000000"/>
                <w:kern w:val="0"/>
                <w:sz w:val="18"/>
                <w:szCs w:val="18"/>
              </w:rPr>
              <w:t>comple</w:t>
            </w:r>
            <w:proofErr w:type="spellEnd"/>
            <w:r w:rsidRPr="008E5464">
              <w:rPr>
                <w:rFonts w:ascii="Times New Roman" w:eastAsia="等线" w:hAnsi="Times New Roman" w:cs="Times New Roman"/>
                <w:color w:val="000000"/>
                <w:kern w:val="0"/>
                <w:sz w:val="18"/>
                <w:szCs w:val="18"/>
              </w:rPr>
              <w:t xml:space="preserve"> mentation group D2</w:t>
            </w:r>
          </w:p>
        </w:tc>
      </w:tr>
      <w:tr w:rsidR="00FC778F" w:rsidRPr="008E5464" w14:paraId="6B3FC7DF" w14:textId="77777777" w:rsidTr="005D4503">
        <w:trPr>
          <w:trHeight w:val="285"/>
        </w:trPr>
        <w:tc>
          <w:tcPr>
            <w:tcW w:w="2520" w:type="dxa"/>
            <w:tcBorders>
              <w:top w:val="nil"/>
              <w:left w:val="nil"/>
              <w:bottom w:val="nil"/>
              <w:right w:val="nil"/>
            </w:tcBorders>
            <w:shd w:val="clear" w:color="auto" w:fill="auto"/>
            <w:noWrap/>
            <w:vAlign w:val="center"/>
            <w:hideMark/>
          </w:tcPr>
          <w:p w14:paraId="10213B1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GCLC</w:t>
            </w:r>
          </w:p>
        </w:tc>
        <w:tc>
          <w:tcPr>
            <w:tcW w:w="6100" w:type="dxa"/>
            <w:tcBorders>
              <w:top w:val="nil"/>
              <w:left w:val="nil"/>
              <w:bottom w:val="nil"/>
              <w:right w:val="nil"/>
            </w:tcBorders>
            <w:shd w:val="clear" w:color="auto" w:fill="auto"/>
            <w:noWrap/>
            <w:vAlign w:val="center"/>
            <w:hideMark/>
          </w:tcPr>
          <w:p w14:paraId="65E3B26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glutamate-cysteine ligase catalytic subunit</w:t>
            </w:r>
          </w:p>
        </w:tc>
      </w:tr>
      <w:tr w:rsidR="00FC778F" w:rsidRPr="008E5464" w14:paraId="0648065D" w14:textId="77777777" w:rsidTr="005D4503">
        <w:trPr>
          <w:trHeight w:val="285"/>
        </w:trPr>
        <w:tc>
          <w:tcPr>
            <w:tcW w:w="2520" w:type="dxa"/>
            <w:tcBorders>
              <w:top w:val="nil"/>
              <w:left w:val="nil"/>
              <w:bottom w:val="nil"/>
              <w:right w:val="nil"/>
            </w:tcBorders>
            <w:shd w:val="clear" w:color="auto" w:fill="auto"/>
            <w:noWrap/>
            <w:vAlign w:val="center"/>
            <w:hideMark/>
          </w:tcPr>
          <w:p w14:paraId="08E3A78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GCLM</w:t>
            </w:r>
          </w:p>
        </w:tc>
        <w:tc>
          <w:tcPr>
            <w:tcW w:w="6100" w:type="dxa"/>
            <w:tcBorders>
              <w:top w:val="nil"/>
              <w:left w:val="nil"/>
              <w:bottom w:val="nil"/>
              <w:right w:val="nil"/>
            </w:tcBorders>
            <w:shd w:val="clear" w:color="auto" w:fill="auto"/>
            <w:noWrap/>
            <w:vAlign w:val="center"/>
            <w:hideMark/>
          </w:tcPr>
          <w:p w14:paraId="209EC71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glutamate-cysteine ligase modifier subunit</w:t>
            </w:r>
          </w:p>
        </w:tc>
      </w:tr>
      <w:tr w:rsidR="00FC778F" w:rsidRPr="008E5464" w14:paraId="3AB3A7A1" w14:textId="77777777" w:rsidTr="005D4503">
        <w:trPr>
          <w:trHeight w:val="285"/>
        </w:trPr>
        <w:tc>
          <w:tcPr>
            <w:tcW w:w="2520" w:type="dxa"/>
            <w:tcBorders>
              <w:top w:val="nil"/>
              <w:left w:val="nil"/>
              <w:bottom w:val="nil"/>
              <w:right w:val="nil"/>
            </w:tcBorders>
            <w:shd w:val="clear" w:color="auto" w:fill="auto"/>
            <w:noWrap/>
            <w:vAlign w:val="center"/>
            <w:hideMark/>
          </w:tcPr>
          <w:p w14:paraId="1428C4D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GLS2</w:t>
            </w:r>
          </w:p>
        </w:tc>
        <w:tc>
          <w:tcPr>
            <w:tcW w:w="6100" w:type="dxa"/>
            <w:tcBorders>
              <w:top w:val="nil"/>
              <w:left w:val="nil"/>
              <w:bottom w:val="nil"/>
              <w:right w:val="nil"/>
            </w:tcBorders>
            <w:shd w:val="clear" w:color="auto" w:fill="auto"/>
            <w:noWrap/>
            <w:vAlign w:val="center"/>
            <w:hideMark/>
          </w:tcPr>
          <w:p w14:paraId="7B139E7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glutaminase 2</w:t>
            </w:r>
          </w:p>
        </w:tc>
      </w:tr>
      <w:tr w:rsidR="00FC778F" w:rsidRPr="008E5464" w14:paraId="3B53EB74" w14:textId="77777777" w:rsidTr="005D4503">
        <w:trPr>
          <w:trHeight w:val="285"/>
        </w:trPr>
        <w:tc>
          <w:tcPr>
            <w:tcW w:w="2520" w:type="dxa"/>
            <w:tcBorders>
              <w:top w:val="nil"/>
              <w:left w:val="nil"/>
              <w:bottom w:val="nil"/>
              <w:right w:val="nil"/>
            </w:tcBorders>
            <w:shd w:val="clear" w:color="auto" w:fill="auto"/>
            <w:noWrap/>
            <w:vAlign w:val="center"/>
            <w:hideMark/>
          </w:tcPr>
          <w:p w14:paraId="1932A85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GPX4</w:t>
            </w:r>
          </w:p>
        </w:tc>
        <w:tc>
          <w:tcPr>
            <w:tcW w:w="6100" w:type="dxa"/>
            <w:tcBorders>
              <w:top w:val="nil"/>
              <w:left w:val="nil"/>
              <w:bottom w:val="nil"/>
              <w:right w:val="nil"/>
            </w:tcBorders>
            <w:shd w:val="clear" w:color="auto" w:fill="auto"/>
            <w:noWrap/>
            <w:vAlign w:val="center"/>
            <w:hideMark/>
          </w:tcPr>
          <w:p w14:paraId="4770540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glutathio</w:t>
            </w:r>
            <w:proofErr w:type="spellEnd"/>
            <w:r w:rsidRPr="008E5464">
              <w:rPr>
                <w:rFonts w:ascii="Times New Roman" w:eastAsia="等线" w:hAnsi="Times New Roman" w:cs="Times New Roman"/>
                <w:color w:val="000000"/>
                <w:kern w:val="0"/>
                <w:sz w:val="18"/>
                <w:szCs w:val="18"/>
              </w:rPr>
              <w:t xml:space="preserve"> ne peroxidase 4</w:t>
            </w:r>
          </w:p>
        </w:tc>
      </w:tr>
      <w:tr w:rsidR="00FC778F" w:rsidRPr="008E5464" w14:paraId="65BB2807" w14:textId="77777777" w:rsidTr="005D4503">
        <w:trPr>
          <w:trHeight w:val="285"/>
        </w:trPr>
        <w:tc>
          <w:tcPr>
            <w:tcW w:w="2520" w:type="dxa"/>
            <w:tcBorders>
              <w:top w:val="nil"/>
              <w:left w:val="nil"/>
              <w:bottom w:val="nil"/>
              <w:right w:val="nil"/>
            </w:tcBorders>
            <w:shd w:val="clear" w:color="auto" w:fill="auto"/>
            <w:noWrap/>
            <w:vAlign w:val="center"/>
            <w:hideMark/>
          </w:tcPr>
          <w:p w14:paraId="1D7C9E5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GSS</w:t>
            </w:r>
          </w:p>
        </w:tc>
        <w:tc>
          <w:tcPr>
            <w:tcW w:w="6100" w:type="dxa"/>
            <w:tcBorders>
              <w:top w:val="nil"/>
              <w:left w:val="nil"/>
              <w:bottom w:val="nil"/>
              <w:right w:val="nil"/>
            </w:tcBorders>
            <w:shd w:val="clear" w:color="auto" w:fill="auto"/>
            <w:noWrap/>
            <w:vAlign w:val="center"/>
            <w:hideMark/>
          </w:tcPr>
          <w:p w14:paraId="50D3BB09"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glutathione synthetase</w:t>
            </w:r>
          </w:p>
        </w:tc>
      </w:tr>
      <w:tr w:rsidR="00FC778F" w:rsidRPr="008E5464" w14:paraId="771B862A" w14:textId="77777777" w:rsidTr="005D4503">
        <w:trPr>
          <w:trHeight w:val="285"/>
        </w:trPr>
        <w:tc>
          <w:tcPr>
            <w:tcW w:w="2520" w:type="dxa"/>
            <w:tcBorders>
              <w:top w:val="nil"/>
              <w:left w:val="nil"/>
              <w:bottom w:val="nil"/>
              <w:right w:val="nil"/>
            </w:tcBorders>
            <w:shd w:val="clear" w:color="auto" w:fill="auto"/>
            <w:noWrap/>
            <w:vAlign w:val="center"/>
            <w:hideMark/>
          </w:tcPr>
          <w:p w14:paraId="57FB73A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HMGCR</w:t>
            </w:r>
          </w:p>
        </w:tc>
        <w:tc>
          <w:tcPr>
            <w:tcW w:w="6100" w:type="dxa"/>
            <w:tcBorders>
              <w:top w:val="nil"/>
              <w:left w:val="nil"/>
              <w:bottom w:val="nil"/>
              <w:right w:val="nil"/>
            </w:tcBorders>
            <w:shd w:val="clear" w:color="auto" w:fill="auto"/>
            <w:noWrap/>
            <w:vAlign w:val="center"/>
            <w:hideMark/>
          </w:tcPr>
          <w:p w14:paraId="648FAE3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3-hydroxy-3- </w:t>
            </w:r>
            <w:proofErr w:type="spellStart"/>
            <w:r w:rsidRPr="008E5464">
              <w:rPr>
                <w:rFonts w:ascii="Times New Roman" w:eastAsia="等线" w:hAnsi="Times New Roman" w:cs="Times New Roman"/>
                <w:color w:val="000000"/>
                <w:kern w:val="0"/>
                <w:sz w:val="18"/>
                <w:szCs w:val="18"/>
              </w:rPr>
              <w:t>methylglutaryl</w:t>
            </w:r>
            <w:proofErr w:type="spellEnd"/>
            <w:r w:rsidRPr="008E5464">
              <w:rPr>
                <w:rFonts w:ascii="Times New Roman" w:eastAsia="等线" w:hAnsi="Times New Roman" w:cs="Times New Roman"/>
                <w:color w:val="000000"/>
                <w:kern w:val="0"/>
                <w:sz w:val="18"/>
                <w:szCs w:val="18"/>
              </w:rPr>
              <w:t>-CoA reductase</w:t>
            </w:r>
          </w:p>
        </w:tc>
      </w:tr>
      <w:tr w:rsidR="00FC778F" w:rsidRPr="008E5464" w14:paraId="2AC92900" w14:textId="77777777" w:rsidTr="005D4503">
        <w:trPr>
          <w:trHeight w:val="285"/>
        </w:trPr>
        <w:tc>
          <w:tcPr>
            <w:tcW w:w="2520" w:type="dxa"/>
            <w:tcBorders>
              <w:top w:val="nil"/>
              <w:left w:val="nil"/>
              <w:bottom w:val="nil"/>
              <w:right w:val="nil"/>
            </w:tcBorders>
            <w:shd w:val="clear" w:color="auto" w:fill="auto"/>
            <w:noWrap/>
            <w:vAlign w:val="center"/>
            <w:hideMark/>
          </w:tcPr>
          <w:p w14:paraId="75F6E1B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HSPB1</w:t>
            </w:r>
          </w:p>
        </w:tc>
        <w:tc>
          <w:tcPr>
            <w:tcW w:w="6100" w:type="dxa"/>
            <w:tcBorders>
              <w:top w:val="nil"/>
              <w:left w:val="nil"/>
              <w:bottom w:val="nil"/>
              <w:right w:val="nil"/>
            </w:tcBorders>
            <w:shd w:val="clear" w:color="auto" w:fill="auto"/>
            <w:noWrap/>
            <w:vAlign w:val="center"/>
            <w:hideMark/>
          </w:tcPr>
          <w:p w14:paraId="1B3DBEB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heat shock protein beta 1</w:t>
            </w:r>
          </w:p>
        </w:tc>
      </w:tr>
      <w:tr w:rsidR="00FC778F" w:rsidRPr="008E5464" w14:paraId="6054B4D9" w14:textId="77777777" w:rsidTr="005D4503">
        <w:trPr>
          <w:trHeight w:val="285"/>
        </w:trPr>
        <w:tc>
          <w:tcPr>
            <w:tcW w:w="2520" w:type="dxa"/>
            <w:tcBorders>
              <w:top w:val="nil"/>
              <w:left w:val="nil"/>
              <w:bottom w:val="nil"/>
              <w:right w:val="nil"/>
            </w:tcBorders>
            <w:shd w:val="clear" w:color="auto" w:fill="auto"/>
            <w:noWrap/>
            <w:vAlign w:val="center"/>
            <w:hideMark/>
          </w:tcPr>
          <w:p w14:paraId="0236AE49"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CRYAB</w:t>
            </w:r>
          </w:p>
        </w:tc>
        <w:tc>
          <w:tcPr>
            <w:tcW w:w="6100" w:type="dxa"/>
            <w:tcBorders>
              <w:top w:val="nil"/>
              <w:left w:val="nil"/>
              <w:bottom w:val="nil"/>
              <w:right w:val="nil"/>
            </w:tcBorders>
            <w:shd w:val="clear" w:color="auto" w:fill="auto"/>
            <w:noWrap/>
            <w:vAlign w:val="center"/>
            <w:hideMark/>
          </w:tcPr>
          <w:p w14:paraId="06C8CC5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heat shock protein beta 5</w:t>
            </w:r>
          </w:p>
        </w:tc>
      </w:tr>
      <w:tr w:rsidR="00FC778F" w:rsidRPr="008E5464" w14:paraId="1BB1DEF9" w14:textId="77777777" w:rsidTr="005D4503">
        <w:trPr>
          <w:trHeight w:val="285"/>
        </w:trPr>
        <w:tc>
          <w:tcPr>
            <w:tcW w:w="2520" w:type="dxa"/>
            <w:tcBorders>
              <w:top w:val="nil"/>
              <w:left w:val="nil"/>
              <w:bottom w:val="nil"/>
              <w:right w:val="nil"/>
            </w:tcBorders>
            <w:shd w:val="clear" w:color="auto" w:fill="auto"/>
            <w:noWrap/>
            <w:vAlign w:val="center"/>
            <w:hideMark/>
          </w:tcPr>
          <w:p w14:paraId="2CAAC7F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LPCAT3</w:t>
            </w:r>
          </w:p>
        </w:tc>
        <w:tc>
          <w:tcPr>
            <w:tcW w:w="6100" w:type="dxa"/>
            <w:tcBorders>
              <w:top w:val="nil"/>
              <w:left w:val="nil"/>
              <w:bottom w:val="nil"/>
              <w:right w:val="nil"/>
            </w:tcBorders>
            <w:shd w:val="clear" w:color="auto" w:fill="auto"/>
            <w:noWrap/>
            <w:vAlign w:val="center"/>
            <w:hideMark/>
          </w:tcPr>
          <w:p w14:paraId="2EC6CCF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lysophosp</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hatidylcholine</w:t>
            </w:r>
            <w:proofErr w:type="spellEnd"/>
            <w:r w:rsidRPr="008E5464">
              <w:rPr>
                <w:rFonts w:ascii="Times New Roman" w:eastAsia="等线" w:hAnsi="Times New Roman" w:cs="Times New Roman"/>
                <w:color w:val="000000"/>
                <w:kern w:val="0"/>
                <w:sz w:val="18"/>
                <w:szCs w:val="18"/>
              </w:rPr>
              <w:t xml:space="preserve"> acyltransferase 3</w:t>
            </w:r>
          </w:p>
        </w:tc>
      </w:tr>
      <w:tr w:rsidR="00FC778F" w:rsidRPr="008E5464" w14:paraId="6423F378" w14:textId="77777777" w:rsidTr="005D4503">
        <w:trPr>
          <w:trHeight w:val="285"/>
        </w:trPr>
        <w:tc>
          <w:tcPr>
            <w:tcW w:w="2520" w:type="dxa"/>
            <w:tcBorders>
              <w:top w:val="nil"/>
              <w:left w:val="nil"/>
              <w:bottom w:val="nil"/>
              <w:right w:val="nil"/>
            </w:tcBorders>
            <w:shd w:val="clear" w:color="auto" w:fill="auto"/>
            <w:noWrap/>
            <w:vAlign w:val="center"/>
            <w:hideMark/>
          </w:tcPr>
          <w:p w14:paraId="11C3B5A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MT1G</w:t>
            </w:r>
          </w:p>
        </w:tc>
        <w:tc>
          <w:tcPr>
            <w:tcW w:w="6100" w:type="dxa"/>
            <w:tcBorders>
              <w:top w:val="nil"/>
              <w:left w:val="nil"/>
              <w:bottom w:val="nil"/>
              <w:right w:val="nil"/>
            </w:tcBorders>
            <w:shd w:val="clear" w:color="auto" w:fill="auto"/>
            <w:noWrap/>
            <w:vAlign w:val="center"/>
            <w:hideMark/>
          </w:tcPr>
          <w:p w14:paraId="1C1B735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metallothionein-1G</w:t>
            </w:r>
          </w:p>
        </w:tc>
      </w:tr>
      <w:tr w:rsidR="00FC778F" w:rsidRPr="008E5464" w14:paraId="4E0E90AC" w14:textId="77777777" w:rsidTr="005D4503">
        <w:trPr>
          <w:trHeight w:val="285"/>
        </w:trPr>
        <w:tc>
          <w:tcPr>
            <w:tcW w:w="2520" w:type="dxa"/>
            <w:tcBorders>
              <w:top w:val="nil"/>
              <w:left w:val="nil"/>
              <w:bottom w:val="nil"/>
              <w:right w:val="nil"/>
            </w:tcBorders>
            <w:shd w:val="clear" w:color="auto" w:fill="auto"/>
            <w:noWrap/>
            <w:vAlign w:val="center"/>
            <w:hideMark/>
          </w:tcPr>
          <w:p w14:paraId="524024E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NCOA4</w:t>
            </w:r>
          </w:p>
        </w:tc>
        <w:tc>
          <w:tcPr>
            <w:tcW w:w="6100" w:type="dxa"/>
            <w:tcBorders>
              <w:top w:val="nil"/>
              <w:left w:val="nil"/>
              <w:bottom w:val="nil"/>
              <w:right w:val="nil"/>
            </w:tcBorders>
            <w:shd w:val="clear" w:color="auto" w:fill="auto"/>
            <w:noWrap/>
            <w:vAlign w:val="center"/>
            <w:hideMark/>
          </w:tcPr>
          <w:p w14:paraId="01D4716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nuclear receptor </w:t>
            </w:r>
            <w:proofErr w:type="spellStart"/>
            <w:r w:rsidRPr="008E5464">
              <w:rPr>
                <w:rFonts w:ascii="Times New Roman" w:eastAsia="等线" w:hAnsi="Times New Roman" w:cs="Times New Roman"/>
                <w:color w:val="000000"/>
                <w:kern w:val="0"/>
                <w:sz w:val="18"/>
                <w:szCs w:val="18"/>
              </w:rPr>
              <w:t>coactiva</w:t>
            </w:r>
            <w:proofErr w:type="spellEnd"/>
            <w:r w:rsidRPr="008E5464">
              <w:rPr>
                <w:rFonts w:ascii="Times New Roman" w:eastAsia="等线" w:hAnsi="Times New Roman" w:cs="Times New Roman"/>
                <w:color w:val="000000"/>
                <w:kern w:val="0"/>
                <w:sz w:val="18"/>
                <w:szCs w:val="18"/>
              </w:rPr>
              <w:t xml:space="preserve"> tor 4</w:t>
            </w:r>
          </w:p>
        </w:tc>
      </w:tr>
      <w:tr w:rsidR="00FC778F" w:rsidRPr="008E5464" w14:paraId="129FCC7F" w14:textId="77777777" w:rsidTr="005D4503">
        <w:trPr>
          <w:trHeight w:val="285"/>
        </w:trPr>
        <w:tc>
          <w:tcPr>
            <w:tcW w:w="2520" w:type="dxa"/>
            <w:tcBorders>
              <w:top w:val="nil"/>
              <w:left w:val="nil"/>
              <w:bottom w:val="nil"/>
              <w:right w:val="nil"/>
            </w:tcBorders>
            <w:shd w:val="clear" w:color="auto" w:fill="auto"/>
            <w:noWrap/>
            <w:vAlign w:val="center"/>
            <w:hideMark/>
          </w:tcPr>
          <w:p w14:paraId="1FD0E8A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PTGS2</w:t>
            </w:r>
          </w:p>
        </w:tc>
        <w:tc>
          <w:tcPr>
            <w:tcW w:w="6100" w:type="dxa"/>
            <w:tcBorders>
              <w:top w:val="nil"/>
              <w:left w:val="nil"/>
              <w:bottom w:val="nil"/>
              <w:right w:val="nil"/>
            </w:tcBorders>
            <w:shd w:val="clear" w:color="auto" w:fill="auto"/>
            <w:noWrap/>
            <w:vAlign w:val="center"/>
            <w:hideMark/>
          </w:tcPr>
          <w:p w14:paraId="2C7B560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prostagla</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ndin</w:t>
            </w:r>
            <w:proofErr w:type="spellEnd"/>
            <w:r w:rsidRPr="008E5464">
              <w:rPr>
                <w:rFonts w:ascii="Times New Roman" w:eastAsia="等线" w:hAnsi="Times New Roman" w:cs="Times New Roman"/>
                <w:color w:val="000000"/>
                <w:kern w:val="0"/>
                <w:sz w:val="18"/>
                <w:szCs w:val="18"/>
              </w:rPr>
              <w:t>-endoperoxide synthase 2</w:t>
            </w:r>
          </w:p>
        </w:tc>
      </w:tr>
      <w:tr w:rsidR="00FC778F" w:rsidRPr="008E5464" w14:paraId="47D503AB" w14:textId="77777777" w:rsidTr="005D4503">
        <w:trPr>
          <w:trHeight w:val="285"/>
        </w:trPr>
        <w:tc>
          <w:tcPr>
            <w:tcW w:w="2520" w:type="dxa"/>
            <w:tcBorders>
              <w:top w:val="nil"/>
              <w:left w:val="nil"/>
              <w:bottom w:val="nil"/>
              <w:right w:val="nil"/>
            </w:tcBorders>
            <w:shd w:val="clear" w:color="auto" w:fill="auto"/>
            <w:noWrap/>
            <w:vAlign w:val="center"/>
            <w:hideMark/>
          </w:tcPr>
          <w:p w14:paraId="1774CCF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RPL8</w:t>
            </w:r>
          </w:p>
        </w:tc>
        <w:tc>
          <w:tcPr>
            <w:tcW w:w="6100" w:type="dxa"/>
            <w:tcBorders>
              <w:top w:val="nil"/>
              <w:left w:val="nil"/>
              <w:bottom w:val="nil"/>
              <w:right w:val="nil"/>
            </w:tcBorders>
            <w:shd w:val="clear" w:color="auto" w:fill="auto"/>
            <w:noWrap/>
            <w:vAlign w:val="center"/>
            <w:hideMark/>
          </w:tcPr>
          <w:p w14:paraId="76E8461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ribosomal protein L8</w:t>
            </w:r>
          </w:p>
        </w:tc>
      </w:tr>
      <w:tr w:rsidR="00FC778F" w:rsidRPr="008E5464" w14:paraId="12222A88" w14:textId="77777777" w:rsidTr="005D4503">
        <w:trPr>
          <w:trHeight w:val="285"/>
        </w:trPr>
        <w:tc>
          <w:tcPr>
            <w:tcW w:w="2520" w:type="dxa"/>
            <w:tcBorders>
              <w:top w:val="nil"/>
              <w:left w:val="nil"/>
              <w:bottom w:val="nil"/>
              <w:right w:val="nil"/>
            </w:tcBorders>
            <w:shd w:val="clear" w:color="auto" w:fill="auto"/>
            <w:noWrap/>
            <w:vAlign w:val="center"/>
            <w:hideMark/>
          </w:tcPr>
          <w:p w14:paraId="51FA9CF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SAT1</w:t>
            </w:r>
          </w:p>
        </w:tc>
        <w:tc>
          <w:tcPr>
            <w:tcW w:w="6100" w:type="dxa"/>
            <w:tcBorders>
              <w:top w:val="nil"/>
              <w:left w:val="nil"/>
              <w:bottom w:val="nil"/>
              <w:right w:val="nil"/>
            </w:tcBorders>
            <w:shd w:val="clear" w:color="auto" w:fill="auto"/>
            <w:noWrap/>
            <w:vAlign w:val="center"/>
            <w:hideMark/>
          </w:tcPr>
          <w:p w14:paraId="1663EA5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spermidine/spermine N1-acetyltra </w:t>
            </w:r>
            <w:proofErr w:type="spellStart"/>
            <w:r w:rsidRPr="008E5464">
              <w:rPr>
                <w:rFonts w:ascii="Times New Roman" w:eastAsia="等线" w:hAnsi="Times New Roman" w:cs="Times New Roman"/>
                <w:color w:val="000000"/>
                <w:kern w:val="0"/>
                <w:sz w:val="18"/>
                <w:szCs w:val="18"/>
              </w:rPr>
              <w:t>nsferase</w:t>
            </w:r>
            <w:proofErr w:type="spellEnd"/>
            <w:r w:rsidRPr="008E5464">
              <w:rPr>
                <w:rFonts w:ascii="Times New Roman" w:eastAsia="等线" w:hAnsi="Times New Roman" w:cs="Times New Roman"/>
                <w:color w:val="000000"/>
                <w:kern w:val="0"/>
                <w:sz w:val="18"/>
                <w:szCs w:val="18"/>
              </w:rPr>
              <w:t xml:space="preserve"> 1</w:t>
            </w:r>
          </w:p>
        </w:tc>
      </w:tr>
      <w:tr w:rsidR="00FC778F" w:rsidRPr="008E5464" w14:paraId="01E6A1C8" w14:textId="77777777" w:rsidTr="005D4503">
        <w:trPr>
          <w:trHeight w:val="285"/>
        </w:trPr>
        <w:tc>
          <w:tcPr>
            <w:tcW w:w="2520" w:type="dxa"/>
            <w:tcBorders>
              <w:top w:val="nil"/>
              <w:left w:val="nil"/>
              <w:bottom w:val="nil"/>
              <w:right w:val="nil"/>
            </w:tcBorders>
            <w:shd w:val="clear" w:color="auto" w:fill="auto"/>
            <w:noWrap/>
            <w:vAlign w:val="center"/>
            <w:hideMark/>
          </w:tcPr>
          <w:p w14:paraId="43C660D9"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SLC7A11</w:t>
            </w:r>
          </w:p>
        </w:tc>
        <w:tc>
          <w:tcPr>
            <w:tcW w:w="6100" w:type="dxa"/>
            <w:tcBorders>
              <w:top w:val="nil"/>
              <w:left w:val="nil"/>
              <w:bottom w:val="nil"/>
              <w:right w:val="nil"/>
            </w:tcBorders>
            <w:shd w:val="clear" w:color="auto" w:fill="auto"/>
            <w:noWrap/>
            <w:vAlign w:val="center"/>
            <w:hideMark/>
          </w:tcPr>
          <w:p w14:paraId="2C7E3C9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solute carrier family </w:t>
            </w:r>
            <w:proofErr w:type="gramStart"/>
            <w:r w:rsidRPr="008E5464">
              <w:rPr>
                <w:rFonts w:ascii="Times New Roman" w:eastAsia="等线" w:hAnsi="Times New Roman" w:cs="Times New Roman"/>
                <w:color w:val="000000"/>
                <w:kern w:val="0"/>
                <w:sz w:val="18"/>
                <w:szCs w:val="18"/>
              </w:rPr>
              <w:t>7 member</w:t>
            </w:r>
            <w:proofErr w:type="gramEnd"/>
            <w:r w:rsidRPr="008E5464">
              <w:rPr>
                <w:rFonts w:ascii="Times New Roman" w:eastAsia="等线" w:hAnsi="Times New Roman" w:cs="Times New Roman"/>
                <w:color w:val="000000"/>
                <w:kern w:val="0"/>
                <w:sz w:val="18"/>
                <w:szCs w:val="18"/>
              </w:rPr>
              <w:t xml:space="preserve"> 11</w:t>
            </w:r>
          </w:p>
        </w:tc>
      </w:tr>
      <w:tr w:rsidR="00FC778F" w:rsidRPr="008E5464" w14:paraId="508535C8" w14:textId="77777777" w:rsidTr="005D4503">
        <w:trPr>
          <w:trHeight w:val="285"/>
        </w:trPr>
        <w:tc>
          <w:tcPr>
            <w:tcW w:w="2520" w:type="dxa"/>
            <w:tcBorders>
              <w:top w:val="nil"/>
              <w:left w:val="nil"/>
              <w:bottom w:val="nil"/>
              <w:right w:val="nil"/>
            </w:tcBorders>
            <w:shd w:val="clear" w:color="auto" w:fill="auto"/>
            <w:noWrap/>
            <w:vAlign w:val="center"/>
            <w:hideMark/>
          </w:tcPr>
          <w:p w14:paraId="07D928F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lastRenderedPageBreak/>
              <w:t>FDFT1</w:t>
            </w:r>
          </w:p>
        </w:tc>
        <w:tc>
          <w:tcPr>
            <w:tcW w:w="6100" w:type="dxa"/>
            <w:tcBorders>
              <w:top w:val="nil"/>
              <w:left w:val="nil"/>
              <w:bottom w:val="nil"/>
              <w:right w:val="nil"/>
            </w:tcBorders>
            <w:shd w:val="clear" w:color="auto" w:fill="auto"/>
            <w:noWrap/>
            <w:vAlign w:val="center"/>
            <w:hideMark/>
          </w:tcPr>
          <w:p w14:paraId="31060F49"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farnesyl-diphosphate farnesyltransferase 1</w:t>
            </w:r>
          </w:p>
        </w:tc>
      </w:tr>
      <w:tr w:rsidR="00FC778F" w:rsidRPr="008E5464" w14:paraId="53CD7D31" w14:textId="77777777" w:rsidTr="005D4503">
        <w:trPr>
          <w:trHeight w:val="285"/>
        </w:trPr>
        <w:tc>
          <w:tcPr>
            <w:tcW w:w="2520" w:type="dxa"/>
            <w:tcBorders>
              <w:top w:val="nil"/>
              <w:left w:val="nil"/>
              <w:bottom w:val="nil"/>
              <w:right w:val="nil"/>
            </w:tcBorders>
            <w:shd w:val="clear" w:color="auto" w:fill="auto"/>
            <w:noWrap/>
            <w:vAlign w:val="center"/>
            <w:hideMark/>
          </w:tcPr>
          <w:p w14:paraId="216D152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TFRC</w:t>
            </w:r>
          </w:p>
        </w:tc>
        <w:tc>
          <w:tcPr>
            <w:tcW w:w="6100" w:type="dxa"/>
            <w:tcBorders>
              <w:top w:val="nil"/>
              <w:left w:val="nil"/>
              <w:bottom w:val="nil"/>
              <w:right w:val="nil"/>
            </w:tcBorders>
            <w:shd w:val="clear" w:color="auto" w:fill="auto"/>
            <w:noWrap/>
            <w:vAlign w:val="center"/>
            <w:hideMark/>
          </w:tcPr>
          <w:p w14:paraId="70D26DD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transferrin receptor</w:t>
            </w:r>
          </w:p>
        </w:tc>
      </w:tr>
      <w:tr w:rsidR="00FC778F" w:rsidRPr="008E5464" w14:paraId="30ED252E" w14:textId="77777777" w:rsidTr="005D4503">
        <w:trPr>
          <w:trHeight w:val="285"/>
        </w:trPr>
        <w:tc>
          <w:tcPr>
            <w:tcW w:w="2520" w:type="dxa"/>
            <w:tcBorders>
              <w:top w:val="nil"/>
              <w:left w:val="nil"/>
              <w:bottom w:val="nil"/>
              <w:right w:val="nil"/>
            </w:tcBorders>
            <w:shd w:val="clear" w:color="auto" w:fill="auto"/>
            <w:noWrap/>
            <w:vAlign w:val="center"/>
            <w:hideMark/>
          </w:tcPr>
          <w:p w14:paraId="0D48ACC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TP53</w:t>
            </w:r>
          </w:p>
        </w:tc>
        <w:tc>
          <w:tcPr>
            <w:tcW w:w="6100" w:type="dxa"/>
            <w:tcBorders>
              <w:top w:val="nil"/>
              <w:left w:val="nil"/>
              <w:bottom w:val="nil"/>
              <w:right w:val="nil"/>
            </w:tcBorders>
            <w:shd w:val="clear" w:color="auto" w:fill="auto"/>
            <w:noWrap/>
            <w:vAlign w:val="center"/>
            <w:hideMark/>
          </w:tcPr>
          <w:p w14:paraId="3818F7F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tumor protein 53</w:t>
            </w:r>
          </w:p>
        </w:tc>
      </w:tr>
      <w:tr w:rsidR="00FC778F" w:rsidRPr="008E5464" w14:paraId="2B46CE31" w14:textId="77777777" w:rsidTr="005D4503">
        <w:trPr>
          <w:trHeight w:val="285"/>
        </w:trPr>
        <w:tc>
          <w:tcPr>
            <w:tcW w:w="2520" w:type="dxa"/>
            <w:tcBorders>
              <w:top w:val="nil"/>
              <w:left w:val="nil"/>
              <w:bottom w:val="nil"/>
              <w:right w:val="nil"/>
            </w:tcBorders>
            <w:shd w:val="clear" w:color="auto" w:fill="auto"/>
            <w:noWrap/>
            <w:vAlign w:val="center"/>
            <w:hideMark/>
          </w:tcPr>
          <w:p w14:paraId="14B831E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EMC2</w:t>
            </w:r>
          </w:p>
        </w:tc>
        <w:tc>
          <w:tcPr>
            <w:tcW w:w="6100" w:type="dxa"/>
            <w:tcBorders>
              <w:top w:val="nil"/>
              <w:left w:val="nil"/>
              <w:bottom w:val="nil"/>
              <w:right w:val="nil"/>
            </w:tcBorders>
            <w:shd w:val="clear" w:color="auto" w:fill="auto"/>
            <w:noWrap/>
            <w:vAlign w:val="center"/>
            <w:hideMark/>
          </w:tcPr>
          <w:p w14:paraId="795E21E2"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ER membrane protein complex subunit 2</w:t>
            </w:r>
          </w:p>
        </w:tc>
      </w:tr>
      <w:tr w:rsidR="00FC778F" w:rsidRPr="008E5464" w14:paraId="3203A0A4" w14:textId="77777777" w:rsidTr="005D4503">
        <w:trPr>
          <w:trHeight w:val="285"/>
        </w:trPr>
        <w:tc>
          <w:tcPr>
            <w:tcW w:w="2520" w:type="dxa"/>
            <w:tcBorders>
              <w:top w:val="nil"/>
              <w:left w:val="nil"/>
              <w:bottom w:val="nil"/>
              <w:right w:val="nil"/>
            </w:tcBorders>
            <w:shd w:val="clear" w:color="auto" w:fill="auto"/>
            <w:noWrap/>
            <w:vAlign w:val="center"/>
            <w:hideMark/>
          </w:tcPr>
          <w:p w14:paraId="566107A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AIFM2</w:t>
            </w:r>
          </w:p>
        </w:tc>
        <w:tc>
          <w:tcPr>
            <w:tcW w:w="6100" w:type="dxa"/>
            <w:tcBorders>
              <w:top w:val="nil"/>
              <w:left w:val="nil"/>
              <w:bottom w:val="nil"/>
              <w:right w:val="nil"/>
            </w:tcBorders>
            <w:shd w:val="clear" w:color="auto" w:fill="auto"/>
            <w:noWrap/>
            <w:vAlign w:val="center"/>
            <w:hideMark/>
          </w:tcPr>
          <w:p w14:paraId="636EF04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apoptosis inducing factor mitochondria associated 2</w:t>
            </w:r>
          </w:p>
        </w:tc>
      </w:tr>
      <w:tr w:rsidR="00FC778F" w:rsidRPr="008E5464" w14:paraId="6C4477D5" w14:textId="77777777" w:rsidTr="005D4503">
        <w:trPr>
          <w:trHeight w:val="285"/>
        </w:trPr>
        <w:tc>
          <w:tcPr>
            <w:tcW w:w="2520" w:type="dxa"/>
            <w:tcBorders>
              <w:top w:val="nil"/>
              <w:left w:val="nil"/>
              <w:bottom w:val="nil"/>
              <w:right w:val="nil"/>
            </w:tcBorders>
            <w:shd w:val="clear" w:color="auto" w:fill="auto"/>
            <w:noWrap/>
            <w:vAlign w:val="center"/>
            <w:hideMark/>
          </w:tcPr>
          <w:p w14:paraId="503681C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PHKG2</w:t>
            </w:r>
          </w:p>
        </w:tc>
        <w:tc>
          <w:tcPr>
            <w:tcW w:w="6100" w:type="dxa"/>
            <w:tcBorders>
              <w:top w:val="nil"/>
              <w:left w:val="nil"/>
              <w:bottom w:val="nil"/>
              <w:right w:val="nil"/>
            </w:tcBorders>
            <w:shd w:val="clear" w:color="auto" w:fill="auto"/>
            <w:noWrap/>
            <w:vAlign w:val="center"/>
            <w:hideMark/>
          </w:tcPr>
          <w:p w14:paraId="561E879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phospho</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rylase</w:t>
            </w:r>
            <w:proofErr w:type="spellEnd"/>
            <w:r w:rsidRPr="008E5464">
              <w:rPr>
                <w:rFonts w:ascii="Times New Roman" w:eastAsia="等线" w:hAnsi="Times New Roman" w:cs="Times New Roman"/>
                <w:color w:val="000000"/>
                <w:kern w:val="0"/>
                <w:sz w:val="18"/>
                <w:szCs w:val="18"/>
              </w:rPr>
              <w:t xml:space="preserve"> </w:t>
            </w:r>
            <w:proofErr w:type="gramStart"/>
            <w:r w:rsidRPr="008E5464">
              <w:rPr>
                <w:rFonts w:ascii="Times New Roman" w:eastAsia="等线" w:hAnsi="Times New Roman" w:cs="Times New Roman"/>
                <w:color w:val="000000"/>
                <w:kern w:val="0"/>
                <w:sz w:val="18"/>
                <w:szCs w:val="18"/>
              </w:rPr>
              <w:t>kinase ,g</w:t>
            </w:r>
            <w:proofErr w:type="gramEnd"/>
            <w:r w:rsidRPr="008E5464">
              <w:rPr>
                <w:rFonts w:ascii="Times New Roman" w:eastAsia="等线" w:hAnsi="Times New Roman" w:cs="Times New Roman"/>
                <w:color w:val="000000"/>
                <w:kern w:val="0"/>
                <w:sz w:val="18"/>
                <w:szCs w:val="18"/>
              </w:rPr>
              <w:t>2</w:t>
            </w:r>
          </w:p>
        </w:tc>
      </w:tr>
      <w:tr w:rsidR="00FC778F" w:rsidRPr="008E5464" w14:paraId="2389D270" w14:textId="77777777" w:rsidTr="005D4503">
        <w:trPr>
          <w:trHeight w:val="285"/>
        </w:trPr>
        <w:tc>
          <w:tcPr>
            <w:tcW w:w="2520" w:type="dxa"/>
            <w:tcBorders>
              <w:top w:val="nil"/>
              <w:left w:val="nil"/>
              <w:bottom w:val="nil"/>
              <w:right w:val="nil"/>
            </w:tcBorders>
            <w:shd w:val="clear" w:color="auto" w:fill="auto"/>
            <w:noWrap/>
            <w:vAlign w:val="center"/>
            <w:hideMark/>
          </w:tcPr>
          <w:p w14:paraId="19B6074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HSBP1</w:t>
            </w:r>
          </w:p>
        </w:tc>
        <w:tc>
          <w:tcPr>
            <w:tcW w:w="6100" w:type="dxa"/>
            <w:tcBorders>
              <w:top w:val="nil"/>
              <w:left w:val="nil"/>
              <w:bottom w:val="nil"/>
              <w:right w:val="nil"/>
            </w:tcBorders>
            <w:shd w:val="clear" w:color="auto" w:fill="auto"/>
            <w:noWrap/>
            <w:vAlign w:val="center"/>
            <w:hideMark/>
          </w:tcPr>
          <w:p w14:paraId="774169E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heat-shock 27-k Da protein 1</w:t>
            </w:r>
          </w:p>
        </w:tc>
      </w:tr>
      <w:tr w:rsidR="00FC778F" w:rsidRPr="008E5464" w14:paraId="4D40B192" w14:textId="77777777" w:rsidTr="005D4503">
        <w:trPr>
          <w:trHeight w:val="285"/>
        </w:trPr>
        <w:tc>
          <w:tcPr>
            <w:tcW w:w="2520" w:type="dxa"/>
            <w:tcBorders>
              <w:top w:val="nil"/>
              <w:left w:val="nil"/>
              <w:bottom w:val="nil"/>
              <w:right w:val="nil"/>
            </w:tcBorders>
            <w:shd w:val="clear" w:color="auto" w:fill="auto"/>
            <w:noWrap/>
            <w:vAlign w:val="center"/>
            <w:hideMark/>
          </w:tcPr>
          <w:p w14:paraId="795AD9A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ACO1</w:t>
            </w:r>
          </w:p>
        </w:tc>
        <w:tc>
          <w:tcPr>
            <w:tcW w:w="6100" w:type="dxa"/>
            <w:tcBorders>
              <w:top w:val="nil"/>
              <w:left w:val="nil"/>
              <w:bottom w:val="nil"/>
              <w:right w:val="nil"/>
            </w:tcBorders>
            <w:shd w:val="clear" w:color="auto" w:fill="auto"/>
            <w:noWrap/>
            <w:vAlign w:val="center"/>
            <w:hideMark/>
          </w:tcPr>
          <w:p w14:paraId="2D5C694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aconitase 1</w:t>
            </w:r>
          </w:p>
        </w:tc>
      </w:tr>
      <w:tr w:rsidR="00FC778F" w:rsidRPr="008E5464" w14:paraId="48ECD5F8" w14:textId="77777777" w:rsidTr="005D4503">
        <w:trPr>
          <w:trHeight w:val="285"/>
        </w:trPr>
        <w:tc>
          <w:tcPr>
            <w:tcW w:w="2520" w:type="dxa"/>
            <w:tcBorders>
              <w:top w:val="nil"/>
              <w:left w:val="nil"/>
              <w:bottom w:val="nil"/>
              <w:right w:val="nil"/>
            </w:tcBorders>
            <w:shd w:val="clear" w:color="auto" w:fill="auto"/>
            <w:noWrap/>
            <w:vAlign w:val="center"/>
            <w:hideMark/>
          </w:tcPr>
          <w:p w14:paraId="45E91EE2"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FTH1</w:t>
            </w:r>
          </w:p>
        </w:tc>
        <w:tc>
          <w:tcPr>
            <w:tcW w:w="6100" w:type="dxa"/>
            <w:tcBorders>
              <w:top w:val="nil"/>
              <w:left w:val="nil"/>
              <w:bottom w:val="nil"/>
              <w:right w:val="nil"/>
            </w:tcBorders>
            <w:shd w:val="clear" w:color="auto" w:fill="auto"/>
            <w:noWrap/>
            <w:vAlign w:val="center"/>
            <w:hideMark/>
          </w:tcPr>
          <w:p w14:paraId="1B528CB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ferritin heavy chain 1</w:t>
            </w:r>
          </w:p>
        </w:tc>
      </w:tr>
      <w:tr w:rsidR="00FC778F" w:rsidRPr="008E5464" w14:paraId="0671B896" w14:textId="77777777" w:rsidTr="005D4503">
        <w:trPr>
          <w:trHeight w:val="285"/>
        </w:trPr>
        <w:tc>
          <w:tcPr>
            <w:tcW w:w="2520" w:type="dxa"/>
            <w:tcBorders>
              <w:top w:val="nil"/>
              <w:left w:val="nil"/>
              <w:bottom w:val="nil"/>
              <w:right w:val="nil"/>
            </w:tcBorders>
            <w:shd w:val="clear" w:color="auto" w:fill="auto"/>
            <w:noWrap/>
            <w:vAlign w:val="center"/>
            <w:hideMark/>
          </w:tcPr>
          <w:p w14:paraId="40D9593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STEAP3</w:t>
            </w:r>
          </w:p>
        </w:tc>
        <w:tc>
          <w:tcPr>
            <w:tcW w:w="6100" w:type="dxa"/>
            <w:tcBorders>
              <w:top w:val="nil"/>
              <w:left w:val="nil"/>
              <w:bottom w:val="nil"/>
              <w:right w:val="nil"/>
            </w:tcBorders>
            <w:shd w:val="clear" w:color="auto" w:fill="auto"/>
            <w:vAlign w:val="center"/>
            <w:hideMark/>
          </w:tcPr>
          <w:p w14:paraId="6D418AA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six-</w:t>
            </w:r>
            <w:proofErr w:type="spellStart"/>
            <w:r w:rsidRPr="008E5464">
              <w:rPr>
                <w:rFonts w:ascii="Times New Roman" w:eastAsia="等线" w:hAnsi="Times New Roman" w:cs="Times New Roman"/>
                <w:color w:val="000000"/>
                <w:kern w:val="0"/>
                <w:sz w:val="18"/>
                <w:szCs w:val="18"/>
              </w:rPr>
              <w:t>transm</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embrane</w:t>
            </w:r>
            <w:proofErr w:type="spellEnd"/>
            <w:r w:rsidRPr="008E5464">
              <w:rPr>
                <w:rFonts w:ascii="Times New Roman" w:eastAsia="等线" w:hAnsi="Times New Roman" w:cs="Times New Roman"/>
                <w:color w:val="000000"/>
                <w:kern w:val="0"/>
                <w:sz w:val="18"/>
                <w:szCs w:val="18"/>
              </w:rPr>
              <w:t xml:space="preserve"> epithelial antigen of prostate 3</w:t>
            </w:r>
          </w:p>
        </w:tc>
      </w:tr>
      <w:tr w:rsidR="00FC778F" w:rsidRPr="008E5464" w14:paraId="26258EC1" w14:textId="77777777" w:rsidTr="005D4503">
        <w:trPr>
          <w:trHeight w:val="285"/>
        </w:trPr>
        <w:tc>
          <w:tcPr>
            <w:tcW w:w="2520" w:type="dxa"/>
            <w:tcBorders>
              <w:top w:val="nil"/>
              <w:left w:val="nil"/>
              <w:bottom w:val="nil"/>
              <w:right w:val="nil"/>
            </w:tcBorders>
            <w:shd w:val="clear" w:color="auto" w:fill="auto"/>
            <w:noWrap/>
            <w:vAlign w:val="center"/>
            <w:hideMark/>
          </w:tcPr>
          <w:p w14:paraId="53C30CB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NFS1</w:t>
            </w:r>
          </w:p>
        </w:tc>
        <w:tc>
          <w:tcPr>
            <w:tcW w:w="6100" w:type="dxa"/>
            <w:tcBorders>
              <w:top w:val="nil"/>
              <w:left w:val="nil"/>
              <w:bottom w:val="nil"/>
              <w:right w:val="nil"/>
            </w:tcBorders>
            <w:shd w:val="clear" w:color="auto" w:fill="auto"/>
            <w:noWrap/>
            <w:vAlign w:val="center"/>
            <w:hideMark/>
          </w:tcPr>
          <w:p w14:paraId="7CCB811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cysteine </w:t>
            </w:r>
            <w:proofErr w:type="spellStart"/>
            <w:r w:rsidRPr="008E5464">
              <w:rPr>
                <w:rFonts w:ascii="Times New Roman" w:eastAsia="等线" w:hAnsi="Times New Roman" w:cs="Times New Roman"/>
                <w:color w:val="000000"/>
                <w:kern w:val="0"/>
                <w:sz w:val="18"/>
                <w:szCs w:val="18"/>
              </w:rPr>
              <w:t>desulfurase</w:t>
            </w:r>
            <w:proofErr w:type="spellEnd"/>
          </w:p>
        </w:tc>
      </w:tr>
      <w:tr w:rsidR="00FC778F" w:rsidRPr="008E5464" w14:paraId="0A148B13" w14:textId="77777777" w:rsidTr="005D4503">
        <w:trPr>
          <w:trHeight w:val="285"/>
        </w:trPr>
        <w:tc>
          <w:tcPr>
            <w:tcW w:w="2520" w:type="dxa"/>
            <w:tcBorders>
              <w:top w:val="nil"/>
              <w:left w:val="nil"/>
              <w:bottom w:val="nil"/>
              <w:right w:val="nil"/>
            </w:tcBorders>
            <w:shd w:val="clear" w:color="auto" w:fill="auto"/>
            <w:noWrap/>
            <w:vAlign w:val="center"/>
            <w:hideMark/>
          </w:tcPr>
          <w:p w14:paraId="09E24BC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ACSL3</w:t>
            </w:r>
          </w:p>
        </w:tc>
        <w:tc>
          <w:tcPr>
            <w:tcW w:w="6100" w:type="dxa"/>
            <w:tcBorders>
              <w:top w:val="nil"/>
              <w:left w:val="nil"/>
              <w:bottom w:val="nil"/>
              <w:right w:val="nil"/>
            </w:tcBorders>
            <w:shd w:val="clear" w:color="auto" w:fill="auto"/>
            <w:noWrap/>
            <w:vAlign w:val="center"/>
            <w:hideMark/>
          </w:tcPr>
          <w:p w14:paraId="49818D3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acyl-CoA synthetase long-chain family member 3</w:t>
            </w:r>
          </w:p>
        </w:tc>
      </w:tr>
      <w:tr w:rsidR="00FC778F" w:rsidRPr="008E5464" w14:paraId="1D01D21B" w14:textId="77777777" w:rsidTr="005D4503">
        <w:trPr>
          <w:trHeight w:val="285"/>
        </w:trPr>
        <w:tc>
          <w:tcPr>
            <w:tcW w:w="2520" w:type="dxa"/>
            <w:tcBorders>
              <w:top w:val="nil"/>
              <w:left w:val="nil"/>
              <w:bottom w:val="nil"/>
              <w:right w:val="nil"/>
            </w:tcBorders>
            <w:shd w:val="clear" w:color="auto" w:fill="auto"/>
            <w:noWrap/>
            <w:vAlign w:val="center"/>
            <w:hideMark/>
          </w:tcPr>
          <w:p w14:paraId="5127FB9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ACACA</w:t>
            </w:r>
          </w:p>
        </w:tc>
        <w:tc>
          <w:tcPr>
            <w:tcW w:w="6100" w:type="dxa"/>
            <w:tcBorders>
              <w:top w:val="nil"/>
              <w:left w:val="nil"/>
              <w:bottom w:val="nil"/>
              <w:right w:val="nil"/>
            </w:tcBorders>
            <w:shd w:val="clear" w:color="auto" w:fill="auto"/>
            <w:noWrap/>
            <w:vAlign w:val="center"/>
            <w:hideMark/>
          </w:tcPr>
          <w:p w14:paraId="05EAD53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Acetyl-CoA carboxylase alpha</w:t>
            </w:r>
          </w:p>
        </w:tc>
      </w:tr>
      <w:tr w:rsidR="00FC778F" w:rsidRPr="008E5464" w14:paraId="186E948D" w14:textId="77777777" w:rsidTr="005D4503">
        <w:trPr>
          <w:trHeight w:val="285"/>
        </w:trPr>
        <w:tc>
          <w:tcPr>
            <w:tcW w:w="2520" w:type="dxa"/>
            <w:tcBorders>
              <w:top w:val="nil"/>
              <w:left w:val="nil"/>
              <w:bottom w:val="nil"/>
              <w:right w:val="nil"/>
            </w:tcBorders>
            <w:shd w:val="clear" w:color="auto" w:fill="auto"/>
            <w:noWrap/>
            <w:vAlign w:val="center"/>
            <w:hideMark/>
          </w:tcPr>
          <w:p w14:paraId="69E621B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PEBP1</w:t>
            </w:r>
          </w:p>
        </w:tc>
        <w:tc>
          <w:tcPr>
            <w:tcW w:w="6100" w:type="dxa"/>
            <w:tcBorders>
              <w:top w:val="nil"/>
              <w:left w:val="nil"/>
              <w:bottom w:val="nil"/>
              <w:right w:val="nil"/>
            </w:tcBorders>
            <w:shd w:val="clear" w:color="auto" w:fill="auto"/>
            <w:noWrap/>
            <w:vAlign w:val="center"/>
            <w:hideMark/>
          </w:tcPr>
          <w:p w14:paraId="3CA81D0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phosphatidy</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lethanolamine</w:t>
            </w:r>
            <w:proofErr w:type="spellEnd"/>
            <w:r w:rsidRPr="008E5464">
              <w:rPr>
                <w:rFonts w:ascii="Times New Roman" w:eastAsia="等线" w:hAnsi="Times New Roman" w:cs="Times New Roman"/>
                <w:color w:val="000000"/>
                <w:kern w:val="0"/>
                <w:sz w:val="18"/>
                <w:szCs w:val="18"/>
              </w:rPr>
              <w:t>-binding protein 1</w:t>
            </w:r>
          </w:p>
        </w:tc>
      </w:tr>
      <w:tr w:rsidR="00FC778F" w:rsidRPr="008E5464" w14:paraId="60FB5D16" w14:textId="77777777" w:rsidTr="005D4503">
        <w:trPr>
          <w:trHeight w:val="285"/>
        </w:trPr>
        <w:tc>
          <w:tcPr>
            <w:tcW w:w="2520" w:type="dxa"/>
            <w:tcBorders>
              <w:top w:val="nil"/>
              <w:left w:val="nil"/>
              <w:bottom w:val="nil"/>
              <w:right w:val="nil"/>
            </w:tcBorders>
            <w:shd w:val="clear" w:color="auto" w:fill="auto"/>
            <w:noWrap/>
            <w:vAlign w:val="center"/>
            <w:hideMark/>
          </w:tcPr>
          <w:p w14:paraId="6545942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ZEB1</w:t>
            </w:r>
          </w:p>
        </w:tc>
        <w:tc>
          <w:tcPr>
            <w:tcW w:w="6100" w:type="dxa"/>
            <w:tcBorders>
              <w:top w:val="nil"/>
              <w:left w:val="nil"/>
              <w:bottom w:val="nil"/>
              <w:right w:val="nil"/>
            </w:tcBorders>
            <w:shd w:val="clear" w:color="auto" w:fill="auto"/>
            <w:noWrap/>
            <w:vAlign w:val="center"/>
            <w:hideMark/>
          </w:tcPr>
          <w:p w14:paraId="3950849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zinc finger E-box-binding homeobox 1</w:t>
            </w:r>
          </w:p>
        </w:tc>
      </w:tr>
      <w:tr w:rsidR="00FC778F" w:rsidRPr="008E5464" w14:paraId="3739D56D" w14:textId="77777777" w:rsidTr="005D4503">
        <w:trPr>
          <w:trHeight w:val="285"/>
        </w:trPr>
        <w:tc>
          <w:tcPr>
            <w:tcW w:w="2520" w:type="dxa"/>
            <w:tcBorders>
              <w:top w:val="nil"/>
              <w:left w:val="nil"/>
              <w:bottom w:val="nil"/>
              <w:right w:val="nil"/>
            </w:tcBorders>
            <w:shd w:val="clear" w:color="auto" w:fill="auto"/>
            <w:noWrap/>
            <w:vAlign w:val="center"/>
            <w:hideMark/>
          </w:tcPr>
          <w:p w14:paraId="262EF2B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SQLE</w:t>
            </w:r>
          </w:p>
        </w:tc>
        <w:tc>
          <w:tcPr>
            <w:tcW w:w="6100" w:type="dxa"/>
            <w:tcBorders>
              <w:top w:val="nil"/>
              <w:left w:val="nil"/>
              <w:bottom w:val="nil"/>
              <w:right w:val="nil"/>
            </w:tcBorders>
            <w:shd w:val="clear" w:color="auto" w:fill="auto"/>
            <w:noWrap/>
            <w:vAlign w:val="center"/>
            <w:hideMark/>
          </w:tcPr>
          <w:p w14:paraId="7222AC5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squalene monooxygenase</w:t>
            </w:r>
          </w:p>
        </w:tc>
      </w:tr>
      <w:tr w:rsidR="00FC778F" w:rsidRPr="008E5464" w14:paraId="3B057D39" w14:textId="77777777" w:rsidTr="005D4503">
        <w:trPr>
          <w:trHeight w:val="285"/>
        </w:trPr>
        <w:tc>
          <w:tcPr>
            <w:tcW w:w="2520" w:type="dxa"/>
            <w:tcBorders>
              <w:top w:val="nil"/>
              <w:left w:val="nil"/>
              <w:bottom w:val="nil"/>
              <w:right w:val="nil"/>
            </w:tcBorders>
            <w:shd w:val="clear" w:color="auto" w:fill="auto"/>
            <w:noWrap/>
            <w:vAlign w:val="center"/>
            <w:hideMark/>
          </w:tcPr>
          <w:p w14:paraId="40BD986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FADS2</w:t>
            </w:r>
          </w:p>
        </w:tc>
        <w:tc>
          <w:tcPr>
            <w:tcW w:w="6100" w:type="dxa"/>
            <w:tcBorders>
              <w:top w:val="nil"/>
              <w:left w:val="nil"/>
              <w:bottom w:val="nil"/>
              <w:right w:val="nil"/>
            </w:tcBorders>
            <w:shd w:val="clear" w:color="auto" w:fill="auto"/>
            <w:noWrap/>
            <w:vAlign w:val="center"/>
            <w:hideMark/>
          </w:tcPr>
          <w:p w14:paraId="448B9CA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fatty acid desaturase 2/acyl-CoA 6-desaturase</w:t>
            </w:r>
          </w:p>
        </w:tc>
      </w:tr>
      <w:tr w:rsidR="00FC778F" w:rsidRPr="008E5464" w14:paraId="1964A0C7" w14:textId="77777777" w:rsidTr="005D4503">
        <w:trPr>
          <w:trHeight w:val="285"/>
        </w:trPr>
        <w:tc>
          <w:tcPr>
            <w:tcW w:w="2520" w:type="dxa"/>
            <w:tcBorders>
              <w:top w:val="nil"/>
              <w:left w:val="nil"/>
              <w:bottom w:val="nil"/>
              <w:right w:val="nil"/>
            </w:tcBorders>
            <w:shd w:val="clear" w:color="auto" w:fill="auto"/>
            <w:noWrap/>
            <w:vAlign w:val="center"/>
            <w:hideMark/>
          </w:tcPr>
          <w:p w14:paraId="5CA1C34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NFE2L2</w:t>
            </w:r>
          </w:p>
        </w:tc>
        <w:tc>
          <w:tcPr>
            <w:tcW w:w="6100" w:type="dxa"/>
            <w:tcBorders>
              <w:top w:val="nil"/>
              <w:left w:val="nil"/>
              <w:bottom w:val="nil"/>
              <w:right w:val="nil"/>
            </w:tcBorders>
            <w:shd w:val="clear" w:color="auto" w:fill="auto"/>
            <w:noWrap/>
            <w:vAlign w:val="center"/>
            <w:hideMark/>
          </w:tcPr>
          <w:p w14:paraId="44CD774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nuclear factor, erythroid 2 like 2</w:t>
            </w:r>
          </w:p>
        </w:tc>
      </w:tr>
      <w:tr w:rsidR="00FC778F" w:rsidRPr="008E5464" w14:paraId="7488416E" w14:textId="77777777" w:rsidTr="005D4503">
        <w:trPr>
          <w:trHeight w:val="285"/>
        </w:trPr>
        <w:tc>
          <w:tcPr>
            <w:tcW w:w="2520" w:type="dxa"/>
            <w:tcBorders>
              <w:top w:val="nil"/>
              <w:left w:val="nil"/>
              <w:bottom w:val="nil"/>
              <w:right w:val="nil"/>
            </w:tcBorders>
            <w:shd w:val="clear" w:color="auto" w:fill="auto"/>
            <w:noWrap/>
            <w:vAlign w:val="center"/>
            <w:hideMark/>
          </w:tcPr>
          <w:p w14:paraId="4478B38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KEAP1</w:t>
            </w:r>
          </w:p>
        </w:tc>
        <w:tc>
          <w:tcPr>
            <w:tcW w:w="6100" w:type="dxa"/>
            <w:tcBorders>
              <w:top w:val="nil"/>
              <w:left w:val="nil"/>
              <w:bottom w:val="nil"/>
              <w:right w:val="nil"/>
            </w:tcBorders>
            <w:shd w:val="clear" w:color="auto" w:fill="auto"/>
            <w:noWrap/>
            <w:vAlign w:val="center"/>
            <w:hideMark/>
          </w:tcPr>
          <w:p w14:paraId="658D307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proofErr w:type="spellStart"/>
            <w:r w:rsidRPr="008E5464">
              <w:rPr>
                <w:rFonts w:ascii="Times New Roman" w:eastAsia="等线" w:hAnsi="Times New Roman" w:cs="Times New Roman"/>
                <w:color w:val="000000"/>
                <w:kern w:val="0"/>
                <w:sz w:val="18"/>
                <w:szCs w:val="18"/>
              </w:rPr>
              <w:t>kelch</w:t>
            </w:r>
            <w:proofErr w:type="spellEnd"/>
            <w:r w:rsidRPr="008E5464">
              <w:rPr>
                <w:rFonts w:ascii="Times New Roman" w:eastAsia="等线" w:hAnsi="Times New Roman" w:cs="Times New Roman"/>
                <w:color w:val="000000"/>
                <w:kern w:val="0"/>
                <w:sz w:val="18"/>
                <w:szCs w:val="18"/>
              </w:rPr>
              <w:t>-like ECH- associated protein 1</w:t>
            </w:r>
          </w:p>
        </w:tc>
      </w:tr>
      <w:tr w:rsidR="00FC778F" w:rsidRPr="008E5464" w14:paraId="15302F2C" w14:textId="77777777" w:rsidTr="005D4503">
        <w:trPr>
          <w:trHeight w:val="285"/>
        </w:trPr>
        <w:tc>
          <w:tcPr>
            <w:tcW w:w="2520" w:type="dxa"/>
            <w:tcBorders>
              <w:top w:val="nil"/>
              <w:left w:val="nil"/>
              <w:bottom w:val="nil"/>
              <w:right w:val="nil"/>
            </w:tcBorders>
            <w:shd w:val="clear" w:color="auto" w:fill="auto"/>
            <w:noWrap/>
            <w:vAlign w:val="center"/>
            <w:hideMark/>
          </w:tcPr>
          <w:p w14:paraId="2A4305C2"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NQO1</w:t>
            </w:r>
          </w:p>
        </w:tc>
        <w:tc>
          <w:tcPr>
            <w:tcW w:w="6100" w:type="dxa"/>
            <w:tcBorders>
              <w:top w:val="nil"/>
              <w:left w:val="nil"/>
              <w:bottom w:val="nil"/>
              <w:right w:val="nil"/>
            </w:tcBorders>
            <w:shd w:val="clear" w:color="auto" w:fill="auto"/>
            <w:noWrap/>
            <w:vAlign w:val="center"/>
            <w:hideMark/>
          </w:tcPr>
          <w:p w14:paraId="6840B36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quinone </w:t>
            </w:r>
            <w:proofErr w:type="spellStart"/>
            <w:r w:rsidRPr="008E5464">
              <w:rPr>
                <w:rFonts w:ascii="Times New Roman" w:eastAsia="等线" w:hAnsi="Times New Roman" w:cs="Times New Roman"/>
                <w:color w:val="000000"/>
                <w:kern w:val="0"/>
                <w:sz w:val="18"/>
                <w:szCs w:val="18"/>
              </w:rPr>
              <w:t>oxidoreductas</w:t>
            </w:r>
            <w:proofErr w:type="spellEnd"/>
            <w:r w:rsidRPr="008E5464">
              <w:rPr>
                <w:rFonts w:ascii="Times New Roman" w:eastAsia="等线" w:hAnsi="Times New Roman" w:cs="Times New Roman"/>
                <w:color w:val="000000"/>
                <w:kern w:val="0"/>
                <w:sz w:val="18"/>
                <w:szCs w:val="18"/>
              </w:rPr>
              <w:t xml:space="preserve"> e-1</w:t>
            </w:r>
          </w:p>
        </w:tc>
      </w:tr>
      <w:tr w:rsidR="00FC778F" w:rsidRPr="008E5464" w14:paraId="490B681E" w14:textId="77777777" w:rsidTr="005D4503">
        <w:trPr>
          <w:trHeight w:val="285"/>
        </w:trPr>
        <w:tc>
          <w:tcPr>
            <w:tcW w:w="2520" w:type="dxa"/>
            <w:tcBorders>
              <w:top w:val="nil"/>
              <w:left w:val="nil"/>
              <w:bottom w:val="nil"/>
              <w:right w:val="nil"/>
            </w:tcBorders>
            <w:shd w:val="clear" w:color="auto" w:fill="auto"/>
            <w:noWrap/>
            <w:vAlign w:val="center"/>
            <w:hideMark/>
          </w:tcPr>
          <w:p w14:paraId="748E64E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NOX1</w:t>
            </w:r>
          </w:p>
        </w:tc>
        <w:tc>
          <w:tcPr>
            <w:tcW w:w="6100" w:type="dxa"/>
            <w:tcBorders>
              <w:top w:val="nil"/>
              <w:left w:val="nil"/>
              <w:bottom w:val="nil"/>
              <w:right w:val="nil"/>
            </w:tcBorders>
            <w:shd w:val="clear" w:color="auto" w:fill="auto"/>
            <w:noWrap/>
            <w:vAlign w:val="center"/>
            <w:hideMark/>
          </w:tcPr>
          <w:p w14:paraId="15C1DB6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NADPH oxidase 1</w:t>
            </w:r>
          </w:p>
        </w:tc>
      </w:tr>
      <w:tr w:rsidR="00FC778F" w:rsidRPr="008E5464" w14:paraId="4F168A33" w14:textId="77777777" w:rsidTr="005D4503">
        <w:trPr>
          <w:trHeight w:val="285"/>
        </w:trPr>
        <w:tc>
          <w:tcPr>
            <w:tcW w:w="2520" w:type="dxa"/>
            <w:tcBorders>
              <w:top w:val="nil"/>
              <w:left w:val="nil"/>
              <w:bottom w:val="nil"/>
              <w:right w:val="nil"/>
            </w:tcBorders>
            <w:shd w:val="clear" w:color="auto" w:fill="auto"/>
            <w:noWrap/>
            <w:vAlign w:val="center"/>
            <w:hideMark/>
          </w:tcPr>
          <w:p w14:paraId="55A6355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ABCC1</w:t>
            </w:r>
          </w:p>
        </w:tc>
        <w:tc>
          <w:tcPr>
            <w:tcW w:w="6100" w:type="dxa"/>
            <w:tcBorders>
              <w:top w:val="nil"/>
              <w:left w:val="nil"/>
              <w:bottom w:val="nil"/>
              <w:right w:val="nil"/>
            </w:tcBorders>
            <w:shd w:val="clear" w:color="auto" w:fill="auto"/>
            <w:noWrap/>
            <w:vAlign w:val="center"/>
            <w:hideMark/>
          </w:tcPr>
          <w:p w14:paraId="645940C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ATP binding cassette subfamily C member 1</w:t>
            </w:r>
          </w:p>
        </w:tc>
      </w:tr>
      <w:tr w:rsidR="00FC778F" w:rsidRPr="008E5464" w14:paraId="2B82EF40" w14:textId="77777777" w:rsidTr="005D4503">
        <w:trPr>
          <w:trHeight w:val="285"/>
        </w:trPr>
        <w:tc>
          <w:tcPr>
            <w:tcW w:w="2520" w:type="dxa"/>
            <w:tcBorders>
              <w:top w:val="nil"/>
              <w:left w:val="nil"/>
              <w:bottom w:val="nil"/>
              <w:right w:val="nil"/>
            </w:tcBorders>
            <w:shd w:val="clear" w:color="auto" w:fill="auto"/>
            <w:noWrap/>
            <w:vAlign w:val="center"/>
            <w:hideMark/>
          </w:tcPr>
          <w:p w14:paraId="2EC0AF0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SLC1A5</w:t>
            </w:r>
          </w:p>
        </w:tc>
        <w:tc>
          <w:tcPr>
            <w:tcW w:w="6100" w:type="dxa"/>
            <w:tcBorders>
              <w:top w:val="nil"/>
              <w:left w:val="nil"/>
              <w:bottom w:val="nil"/>
              <w:right w:val="nil"/>
            </w:tcBorders>
            <w:shd w:val="clear" w:color="auto" w:fill="auto"/>
            <w:noWrap/>
            <w:vAlign w:val="center"/>
            <w:hideMark/>
          </w:tcPr>
          <w:p w14:paraId="31086E79"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solute carrier family 1 member 5</w:t>
            </w:r>
          </w:p>
        </w:tc>
      </w:tr>
      <w:tr w:rsidR="00FC778F" w:rsidRPr="008E5464" w14:paraId="67A4ADB0" w14:textId="77777777" w:rsidTr="005D4503">
        <w:trPr>
          <w:trHeight w:val="285"/>
        </w:trPr>
        <w:tc>
          <w:tcPr>
            <w:tcW w:w="2520" w:type="dxa"/>
            <w:tcBorders>
              <w:top w:val="nil"/>
              <w:left w:val="nil"/>
              <w:bottom w:val="nil"/>
              <w:right w:val="nil"/>
            </w:tcBorders>
            <w:shd w:val="clear" w:color="auto" w:fill="auto"/>
            <w:noWrap/>
            <w:vAlign w:val="center"/>
            <w:hideMark/>
          </w:tcPr>
          <w:p w14:paraId="5921352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GOT1</w:t>
            </w:r>
          </w:p>
        </w:tc>
        <w:tc>
          <w:tcPr>
            <w:tcW w:w="6100" w:type="dxa"/>
            <w:tcBorders>
              <w:top w:val="nil"/>
              <w:left w:val="nil"/>
              <w:bottom w:val="nil"/>
              <w:right w:val="nil"/>
            </w:tcBorders>
            <w:shd w:val="clear" w:color="auto" w:fill="auto"/>
            <w:noWrap/>
            <w:vAlign w:val="center"/>
            <w:hideMark/>
          </w:tcPr>
          <w:p w14:paraId="6A01F1C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glutamic-</w:t>
            </w:r>
            <w:proofErr w:type="spellStart"/>
            <w:r w:rsidRPr="008E5464">
              <w:rPr>
                <w:rFonts w:ascii="Times New Roman" w:eastAsia="等线" w:hAnsi="Times New Roman" w:cs="Times New Roman"/>
                <w:color w:val="000000"/>
                <w:kern w:val="0"/>
                <w:sz w:val="18"/>
                <w:szCs w:val="18"/>
              </w:rPr>
              <w:t>oxa</w:t>
            </w:r>
            <w:proofErr w:type="spellEnd"/>
            <w:r w:rsidRPr="008E5464">
              <w:rPr>
                <w:rFonts w:ascii="Times New Roman" w:eastAsia="等线" w:hAnsi="Times New Roman" w:cs="Times New Roman"/>
                <w:color w:val="000000"/>
                <w:kern w:val="0"/>
                <w:sz w:val="18"/>
                <w:szCs w:val="18"/>
              </w:rPr>
              <w:t xml:space="preserve"> </w:t>
            </w:r>
            <w:proofErr w:type="spellStart"/>
            <w:r w:rsidRPr="008E5464">
              <w:rPr>
                <w:rFonts w:ascii="Times New Roman" w:eastAsia="等线" w:hAnsi="Times New Roman" w:cs="Times New Roman"/>
                <w:color w:val="000000"/>
                <w:kern w:val="0"/>
                <w:sz w:val="18"/>
                <w:szCs w:val="18"/>
              </w:rPr>
              <w:t>loacetic</w:t>
            </w:r>
            <w:proofErr w:type="spellEnd"/>
            <w:r w:rsidRPr="008E5464">
              <w:rPr>
                <w:rFonts w:ascii="Times New Roman" w:eastAsia="等线" w:hAnsi="Times New Roman" w:cs="Times New Roman"/>
                <w:color w:val="000000"/>
                <w:kern w:val="0"/>
                <w:sz w:val="18"/>
                <w:szCs w:val="18"/>
              </w:rPr>
              <w:t xml:space="preserve"> transaminase 1</w:t>
            </w:r>
          </w:p>
        </w:tc>
      </w:tr>
      <w:tr w:rsidR="00FC778F" w:rsidRPr="008E5464" w14:paraId="264CDFEB" w14:textId="77777777" w:rsidTr="005D4503">
        <w:trPr>
          <w:trHeight w:val="285"/>
        </w:trPr>
        <w:tc>
          <w:tcPr>
            <w:tcW w:w="2520" w:type="dxa"/>
            <w:tcBorders>
              <w:top w:val="nil"/>
              <w:left w:val="nil"/>
              <w:bottom w:val="nil"/>
              <w:right w:val="nil"/>
            </w:tcBorders>
            <w:shd w:val="clear" w:color="auto" w:fill="auto"/>
            <w:noWrap/>
            <w:vAlign w:val="center"/>
            <w:hideMark/>
          </w:tcPr>
          <w:p w14:paraId="33A82FB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G6PD</w:t>
            </w:r>
          </w:p>
        </w:tc>
        <w:tc>
          <w:tcPr>
            <w:tcW w:w="6100" w:type="dxa"/>
            <w:tcBorders>
              <w:top w:val="nil"/>
              <w:left w:val="nil"/>
              <w:bottom w:val="nil"/>
              <w:right w:val="nil"/>
            </w:tcBorders>
            <w:shd w:val="clear" w:color="auto" w:fill="auto"/>
            <w:noWrap/>
            <w:vAlign w:val="center"/>
            <w:hideMark/>
          </w:tcPr>
          <w:p w14:paraId="563ABC0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glucose-6-phosphate </w:t>
            </w:r>
            <w:proofErr w:type="spellStart"/>
            <w:r w:rsidRPr="008E5464">
              <w:rPr>
                <w:rFonts w:ascii="Times New Roman" w:eastAsia="等线" w:hAnsi="Times New Roman" w:cs="Times New Roman"/>
                <w:color w:val="000000"/>
                <w:kern w:val="0"/>
                <w:sz w:val="18"/>
                <w:szCs w:val="18"/>
              </w:rPr>
              <w:t>dehydrogenas</w:t>
            </w:r>
            <w:proofErr w:type="spellEnd"/>
            <w:r w:rsidRPr="008E5464">
              <w:rPr>
                <w:rFonts w:ascii="Times New Roman" w:eastAsia="等线" w:hAnsi="Times New Roman" w:cs="Times New Roman"/>
                <w:color w:val="000000"/>
                <w:kern w:val="0"/>
                <w:sz w:val="18"/>
                <w:szCs w:val="18"/>
              </w:rPr>
              <w:t xml:space="preserve"> e</w:t>
            </w:r>
          </w:p>
        </w:tc>
      </w:tr>
      <w:tr w:rsidR="00FC778F" w:rsidRPr="008E5464" w14:paraId="12325D33" w14:textId="77777777" w:rsidTr="005D4503">
        <w:trPr>
          <w:trHeight w:val="285"/>
        </w:trPr>
        <w:tc>
          <w:tcPr>
            <w:tcW w:w="2520" w:type="dxa"/>
            <w:tcBorders>
              <w:top w:val="nil"/>
              <w:left w:val="nil"/>
              <w:bottom w:val="nil"/>
              <w:right w:val="nil"/>
            </w:tcBorders>
            <w:shd w:val="clear" w:color="auto" w:fill="auto"/>
            <w:noWrap/>
            <w:vAlign w:val="center"/>
            <w:hideMark/>
          </w:tcPr>
          <w:p w14:paraId="6E36FFC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PGD</w:t>
            </w:r>
          </w:p>
        </w:tc>
        <w:tc>
          <w:tcPr>
            <w:tcW w:w="6100" w:type="dxa"/>
            <w:tcBorders>
              <w:top w:val="nil"/>
              <w:left w:val="nil"/>
              <w:bottom w:val="nil"/>
              <w:right w:val="nil"/>
            </w:tcBorders>
            <w:shd w:val="clear" w:color="auto" w:fill="auto"/>
            <w:noWrap/>
            <w:vAlign w:val="center"/>
            <w:hideMark/>
          </w:tcPr>
          <w:p w14:paraId="4EFE709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phosphoglycerate </w:t>
            </w:r>
            <w:proofErr w:type="spellStart"/>
            <w:r w:rsidRPr="008E5464">
              <w:rPr>
                <w:rFonts w:ascii="Times New Roman" w:eastAsia="等线" w:hAnsi="Times New Roman" w:cs="Times New Roman"/>
                <w:color w:val="000000"/>
                <w:kern w:val="0"/>
                <w:sz w:val="18"/>
                <w:szCs w:val="18"/>
              </w:rPr>
              <w:t>dehydrogenas</w:t>
            </w:r>
            <w:proofErr w:type="spellEnd"/>
            <w:r w:rsidRPr="008E5464">
              <w:rPr>
                <w:rFonts w:ascii="Times New Roman" w:eastAsia="等线" w:hAnsi="Times New Roman" w:cs="Times New Roman"/>
                <w:color w:val="000000"/>
                <w:kern w:val="0"/>
                <w:sz w:val="18"/>
                <w:szCs w:val="18"/>
              </w:rPr>
              <w:t xml:space="preserve"> e</w:t>
            </w:r>
          </w:p>
        </w:tc>
      </w:tr>
      <w:tr w:rsidR="00FC778F" w:rsidRPr="008E5464" w14:paraId="1A2449BE" w14:textId="77777777" w:rsidTr="005D4503">
        <w:trPr>
          <w:trHeight w:val="285"/>
        </w:trPr>
        <w:tc>
          <w:tcPr>
            <w:tcW w:w="2520" w:type="dxa"/>
            <w:tcBorders>
              <w:top w:val="nil"/>
              <w:left w:val="nil"/>
              <w:bottom w:val="nil"/>
              <w:right w:val="nil"/>
            </w:tcBorders>
            <w:shd w:val="clear" w:color="auto" w:fill="auto"/>
            <w:noWrap/>
            <w:vAlign w:val="center"/>
            <w:hideMark/>
          </w:tcPr>
          <w:p w14:paraId="312E292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IREB2</w:t>
            </w:r>
          </w:p>
        </w:tc>
        <w:tc>
          <w:tcPr>
            <w:tcW w:w="6100" w:type="dxa"/>
            <w:tcBorders>
              <w:top w:val="nil"/>
              <w:left w:val="nil"/>
              <w:bottom w:val="nil"/>
              <w:right w:val="nil"/>
            </w:tcBorders>
            <w:shd w:val="clear" w:color="auto" w:fill="auto"/>
            <w:noWrap/>
            <w:vAlign w:val="center"/>
            <w:hideMark/>
          </w:tcPr>
          <w:p w14:paraId="52EE46F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iron response element-binding protein 2</w:t>
            </w:r>
          </w:p>
        </w:tc>
      </w:tr>
      <w:tr w:rsidR="00FC778F" w:rsidRPr="008E5464" w14:paraId="4885BBBB" w14:textId="77777777" w:rsidTr="005D4503">
        <w:trPr>
          <w:trHeight w:val="285"/>
        </w:trPr>
        <w:tc>
          <w:tcPr>
            <w:tcW w:w="2520" w:type="dxa"/>
            <w:tcBorders>
              <w:top w:val="nil"/>
              <w:left w:val="nil"/>
              <w:bottom w:val="nil"/>
              <w:right w:val="nil"/>
            </w:tcBorders>
            <w:shd w:val="clear" w:color="auto" w:fill="auto"/>
            <w:noWrap/>
            <w:vAlign w:val="center"/>
            <w:hideMark/>
          </w:tcPr>
          <w:p w14:paraId="7D2DCEB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HMOX1</w:t>
            </w:r>
          </w:p>
        </w:tc>
        <w:tc>
          <w:tcPr>
            <w:tcW w:w="6100" w:type="dxa"/>
            <w:tcBorders>
              <w:top w:val="nil"/>
              <w:left w:val="nil"/>
              <w:bottom w:val="nil"/>
              <w:right w:val="nil"/>
            </w:tcBorders>
            <w:shd w:val="clear" w:color="auto" w:fill="auto"/>
            <w:noWrap/>
            <w:vAlign w:val="center"/>
            <w:hideMark/>
          </w:tcPr>
          <w:p w14:paraId="61605AB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heme oxygenase 1</w:t>
            </w:r>
          </w:p>
        </w:tc>
      </w:tr>
      <w:tr w:rsidR="00FC778F" w:rsidRPr="008E5464" w14:paraId="3FCD3604" w14:textId="77777777" w:rsidTr="005D4503">
        <w:trPr>
          <w:trHeight w:val="285"/>
        </w:trPr>
        <w:tc>
          <w:tcPr>
            <w:tcW w:w="2520" w:type="dxa"/>
            <w:tcBorders>
              <w:top w:val="nil"/>
              <w:left w:val="nil"/>
              <w:bottom w:val="single" w:sz="4" w:space="0" w:color="auto"/>
              <w:right w:val="nil"/>
            </w:tcBorders>
            <w:shd w:val="clear" w:color="auto" w:fill="auto"/>
            <w:noWrap/>
            <w:vAlign w:val="center"/>
            <w:hideMark/>
          </w:tcPr>
          <w:p w14:paraId="4D7FE22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ACSF2</w:t>
            </w:r>
          </w:p>
        </w:tc>
        <w:tc>
          <w:tcPr>
            <w:tcW w:w="6100" w:type="dxa"/>
            <w:tcBorders>
              <w:top w:val="nil"/>
              <w:left w:val="nil"/>
              <w:bottom w:val="single" w:sz="4" w:space="0" w:color="auto"/>
              <w:right w:val="nil"/>
            </w:tcBorders>
            <w:shd w:val="clear" w:color="auto" w:fill="auto"/>
            <w:noWrap/>
            <w:vAlign w:val="center"/>
            <w:hideMark/>
          </w:tcPr>
          <w:p w14:paraId="3E14D21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acyl-CoA synthetase family member 2</w:t>
            </w:r>
          </w:p>
        </w:tc>
      </w:tr>
    </w:tbl>
    <w:p w14:paraId="3E9E19FC" w14:textId="77777777" w:rsidR="00FC778F" w:rsidRPr="008E5464" w:rsidRDefault="00FC778F" w:rsidP="00FC778F">
      <w:pPr>
        <w:pStyle w:val="MDPI41tablecaption"/>
        <w:jc w:val="center"/>
        <w:rPr>
          <w:rFonts w:ascii="Times New Roman" w:hAnsi="Times New Roman"/>
        </w:rPr>
      </w:pPr>
    </w:p>
    <w:p w14:paraId="5257ACEA" w14:textId="77777777" w:rsidR="00FC778F" w:rsidRPr="008E5464" w:rsidRDefault="00FC778F" w:rsidP="00FC778F">
      <w:pPr>
        <w:widowControl/>
        <w:jc w:val="left"/>
        <w:rPr>
          <w:rFonts w:ascii="Times New Roman" w:eastAsia="Times New Roman" w:hAnsi="Times New Roman" w:cs="Times New Roman"/>
          <w:color w:val="000000"/>
          <w:kern w:val="0"/>
          <w:sz w:val="18"/>
          <w:lang w:val="en-GB" w:eastAsia="de-DE" w:bidi="en-US"/>
        </w:rPr>
      </w:pPr>
      <w:r w:rsidRPr="008E5464">
        <w:rPr>
          <w:rFonts w:ascii="Times New Roman" w:hAnsi="Times New Roman" w:cs="Times New Roman"/>
          <w:lang w:val="en-GB"/>
        </w:rPr>
        <w:br w:type="page"/>
      </w:r>
    </w:p>
    <w:p w14:paraId="502B8196" w14:textId="77777777" w:rsidR="00FC778F" w:rsidRPr="008E5464" w:rsidRDefault="00FC778F" w:rsidP="00FB47C1">
      <w:pPr>
        <w:pStyle w:val="MDPI41tablecaption"/>
        <w:spacing w:line="480" w:lineRule="auto"/>
        <w:ind w:left="0"/>
        <w:rPr>
          <w:rFonts w:ascii="Times New Roman" w:hAnsi="Times New Roman"/>
          <w:bCs/>
          <w:color w:val="000000" w:themeColor="text1"/>
          <w:lang w:val="en-GB"/>
        </w:rPr>
      </w:pPr>
      <w:r w:rsidRPr="008E5464">
        <w:rPr>
          <w:rFonts w:ascii="Times New Roman" w:hAnsi="Times New Roman"/>
          <w:b/>
          <w:color w:val="000000" w:themeColor="text1"/>
          <w:lang w:val="en-GB"/>
        </w:rPr>
        <w:lastRenderedPageBreak/>
        <w:t xml:space="preserve">Table S2. </w:t>
      </w:r>
      <w:proofErr w:type="gramStart"/>
      <w:r w:rsidRPr="008E5464">
        <w:rPr>
          <w:rFonts w:ascii="Times New Roman" w:hAnsi="Times New Roman"/>
          <w:bCs/>
          <w:color w:val="000000" w:themeColor="text1"/>
          <w:lang w:val="en-GB"/>
        </w:rPr>
        <w:t>Primers</w:t>
      </w:r>
      <w:proofErr w:type="gramEnd"/>
      <w:r w:rsidRPr="008E5464">
        <w:rPr>
          <w:rFonts w:ascii="Times New Roman" w:hAnsi="Times New Roman"/>
          <w:bCs/>
          <w:color w:val="000000" w:themeColor="text1"/>
          <w:lang w:val="en-GB"/>
        </w:rPr>
        <w:t xml:space="preserve"> design and their sequences of FRGs</w:t>
      </w:r>
    </w:p>
    <w:tbl>
      <w:tblPr>
        <w:tblW w:w="7780" w:type="dxa"/>
        <w:tblLook w:val="04A0" w:firstRow="1" w:lastRow="0" w:firstColumn="1" w:lastColumn="0" w:noHBand="0" w:noVBand="1"/>
      </w:tblPr>
      <w:tblGrid>
        <w:gridCol w:w="1080"/>
        <w:gridCol w:w="3160"/>
        <w:gridCol w:w="3540"/>
      </w:tblGrid>
      <w:tr w:rsidR="00FC778F" w:rsidRPr="008E5464" w14:paraId="6FD818A3" w14:textId="77777777" w:rsidTr="005D4503">
        <w:trPr>
          <w:trHeight w:val="285"/>
        </w:trPr>
        <w:tc>
          <w:tcPr>
            <w:tcW w:w="1080" w:type="dxa"/>
            <w:tcBorders>
              <w:top w:val="single" w:sz="4" w:space="0" w:color="auto"/>
              <w:left w:val="nil"/>
              <w:bottom w:val="single" w:sz="4" w:space="0" w:color="auto"/>
              <w:right w:val="nil"/>
            </w:tcBorders>
            <w:shd w:val="clear" w:color="auto" w:fill="auto"/>
            <w:noWrap/>
            <w:vAlign w:val="bottom"/>
            <w:hideMark/>
          </w:tcPr>
          <w:p w14:paraId="301730BC"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Gene</w:t>
            </w:r>
          </w:p>
        </w:tc>
        <w:tc>
          <w:tcPr>
            <w:tcW w:w="3160" w:type="dxa"/>
            <w:tcBorders>
              <w:top w:val="single" w:sz="4" w:space="0" w:color="auto"/>
              <w:left w:val="nil"/>
              <w:bottom w:val="single" w:sz="4" w:space="0" w:color="auto"/>
              <w:right w:val="nil"/>
            </w:tcBorders>
            <w:shd w:val="clear" w:color="auto" w:fill="auto"/>
            <w:noWrap/>
            <w:vAlign w:val="bottom"/>
            <w:hideMark/>
          </w:tcPr>
          <w:p w14:paraId="04B55C97"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Forward primer</w:t>
            </w:r>
          </w:p>
        </w:tc>
        <w:tc>
          <w:tcPr>
            <w:tcW w:w="3540" w:type="dxa"/>
            <w:tcBorders>
              <w:top w:val="single" w:sz="4" w:space="0" w:color="auto"/>
              <w:left w:val="nil"/>
              <w:bottom w:val="single" w:sz="4" w:space="0" w:color="auto"/>
              <w:right w:val="nil"/>
            </w:tcBorders>
            <w:shd w:val="clear" w:color="auto" w:fill="auto"/>
            <w:noWrap/>
            <w:vAlign w:val="bottom"/>
            <w:hideMark/>
          </w:tcPr>
          <w:p w14:paraId="3CADBA7D"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Reverse primer</w:t>
            </w:r>
          </w:p>
        </w:tc>
      </w:tr>
      <w:tr w:rsidR="00FC778F" w:rsidRPr="008E5464" w14:paraId="515976E2" w14:textId="77777777" w:rsidTr="005D4503">
        <w:trPr>
          <w:trHeight w:val="285"/>
        </w:trPr>
        <w:tc>
          <w:tcPr>
            <w:tcW w:w="1080" w:type="dxa"/>
            <w:tcBorders>
              <w:top w:val="nil"/>
              <w:left w:val="nil"/>
              <w:bottom w:val="nil"/>
              <w:right w:val="nil"/>
            </w:tcBorders>
            <w:shd w:val="clear" w:color="auto" w:fill="auto"/>
            <w:noWrap/>
            <w:vAlign w:val="bottom"/>
            <w:hideMark/>
          </w:tcPr>
          <w:p w14:paraId="50360D24"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AKR1C1</w:t>
            </w:r>
          </w:p>
        </w:tc>
        <w:tc>
          <w:tcPr>
            <w:tcW w:w="3160" w:type="dxa"/>
            <w:tcBorders>
              <w:top w:val="nil"/>
              <w:left w:val="nil"/>
              <w:bottom w:val="nil"/>
              <w:right w:val="nil"/>
            </w:tcBorders>
            <w:shd w:val="clear" w:color="auto" w:fill="auto"/>
            <w:noWrap/>
            <w:vAlign w:val="bottom"/>
            <w:hideMark/>
          </w:tcPr>
          <w:p w14:paraId="44A2F585"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TGTTGCATAATGCCTGGGCTA</w:t>
            </w:r>
          </w:p>
        </w:tc>
        <w:tc>
          <w:tcPr>
            <w:tcW w:w="3540" w:type="dxa"/>
            <w:tcBorders>
              <w:top w:val="nil"/>
              <w:left w:val="nil"/>
              <w:bottom w:val="nil"/>
              <w:right w:val="nil"/>
            </w:tcBorders>
            <w:shd w:val="clear" w:color="auto" w:fill="auto"/>
            <w:noWrap/>
            <w:vAlign w:val="center"/>
            <w:hideMark/>
          </w:tcPr>
          <w:p w14:paraId="3AB1C82F" w14:textId="77777777" w:rsidR="00FC778F" w:rsidRPr="008E5464" w:rsidRDefault="00FC778F" w:rsidP="005D4503">
            <w:pPr>
              <w:widowControl/>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TTGGAAAGGCAGCGAAGGAT</w:t>
            </w:r>
          </w:p>
        </w:tc>
      </w:tr>
      <w:tr w:rsidR="00FC778F" w:rsidRPr="008E5464" w14:paraId="77AE091F" w14:textId="77777777" w:rsidTr="005D4503">
        <w:trPr>
          <w:trHeight w:val="285"/>
        </w:trPr>
        <w:tc>
          <w:tcPr>
            <w:tcW w:w="1080" w:type="dxa"/>
            <w:tcBorders>
              <w:top w:val="nil"/>
              <w:left w:val="nil"/>
              <w:bottom w:val="nil"/>
              <w:right w:val="nil"/>
            </w:tcBorders>
            <w:shd w:val="clear" w:color="auto" w:fill="auto"/>
            <w:noWrap/>
            <w:vAlign w:val="bottom"/>
            <w:hideMark/>
          </w:tcPr>
          <w:p w14:paraId="7032A4B3"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ALOX12 </w:t>
            </w:r>
          </w:p>
        </w:tc>
        <w:tc>
          <w:tcPr>
            <w:tcW w:w="3160" w:type="dxa"/>
            <w:tcBorders>
              <w:top w:val="nil"/>
              <w:left w:val="nil"/>
              <w:bottom w:val="nil"/>
              <w:right w:val="nil"/>
            </w:tcBorders>
            <w:shd w:val="clear" w:color="auto" w:fill="auto"/>
            <w:noWrap/>
            <w:vAlign w:val="bottom"/>
            <w:hideMark/>
          </w:tcPr>
          <w:p w14:paraId="61E556BE" w14:textId="77777777" w:rsidR="00FC778F" w:rsidRPr="008E5464" w:rsidRDefault="00FC778F" w:rsidP="005D4503">
            <w:pPr>
              <w:widowControl/>
              <w:jc w:val="left"/>
              <w:rPr>
                <w:rFonts w:ascii="Times New Roman" w:eastAsia="等线" w:hAnsi="Times New Roman" w:cs="Times New Roman"/>
                <w:b/>
                <w:bCs/>
                <w:color w:val="642A8F"/>
                <w:kern w:val="0"/>
                <w:sz w:val="18"/>
                <w:szCs w:val="18"/>
              </w:rPr>
            </w:pPr>
            <w:r w:rsidRPr="008E5464">
              <w:rPr>
                <w:rFonts w:ascii="Times New Roman" w:eastAsia="等线" w:hAnsi="Times New Roman" w:cs="Times New Roman"/>
                <w:b/>
                <w:bCs/>
                <w:color w:val="642A8F"/>
                <w:kern w:val="0"/>
                <w:sz w:val="18"/>
                <w:szCs w:val="18"/>
              </w:rPr>
              <w:t xml:space="preserve"> </w:t>
            </w:r>
            <w:r w:rsidRPr="008E5464">
              <w:rPr>
                <w:rFonts w:ascii="Times New Roman" w:eastAsia="等线" w:hAnsi="Times New Roman" w:cs="Times New Roman"/>
                <w:color w:val="222222"/>
                <w:kern w:val="0"/>
                <w:sz w:val="18"/>
                <w:szCs w:val="18"/>
              </w:rPr>
              <w:t>GCCCAAAGCTGTGCTAAACC</w:t>
            </w:r>
          </w:p>
        </w:tc>
        <w:tc>
          <w:tcPr>
            <w:tcW w:w="3540" w:type="dxa"/>
            <w:tcBorders>
              <w:top w:val="nil"/>
              <w:left w:val="nil"/>
              <w:bottom w:val="nil"/>
              <w:right w:val="nil"/>
            </w:tcBorders>
            <w:shd w:val="clear" w:color="auto" w:fill="auto"/>
            <w:noWrap/>
            <w:vAlign w:val="bottom"/>
            <w:hideMark/>
          </w:tcPr>
          <w:p w14:paraId="363DB0A2"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TGGGGGAGGAAATAGAGCCT</w:t>
            </w:r>
          </w:p>
        </w:tc>
      </w:tr>
      <w:tr w:rsidR="00FC778F" w:rsidRPr="008E5464" w14:paraId="359897D3" w14:textId="77777777" w:rsidTr="005D4503">
        <w:trPr>
          <w:trHeight w:val="285"/>
        </w:trPr>
        <w:tc>
          <w:tcPr>
            <w:tcW w:w="1080" w:type="dxa"/>
            <w:tcBorders>
              <w:top w:val="nil"/>
              <w:left w:val="nil"/>
              <w:bottom w:val="nil"/>
              <w:right w:val="nil"/>
            </w:tcBorders>
            <w:shd w:val="clear" w:color="auto" w:fill="auto"/>
            <w:noWrap/>
            <w:vAlign w:val="bottom"/>
            <w:hideMark/>
          </w:tcPr>
          <w:p w14:paraId="6AA0D508"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ATP5MC3</w:t>
            </w:r>
          </w:p>
        </w:tc>
        <w:tc>
          <w:tcPr>
            <w:tcW w:w="3160" w:type="dxa"/>
            <w:tcBorders>
              <w:top w:val="nil"/>
              <w:left w:val="nil"/>
              <w:bottom w:val="nil"/>
              <w:right w:val="nil"/>
            </w:tcBorders>
            <w:shd w:val="clear" w:color="auto" w:fill="auto"/>
            <w:noWrap/>
            <w:vAlign w:val="bottom"/>
            <w:hideMark/>
          </w:tcPr>
          <w:p w14:paraId="37198DF7"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GGAAGGTAAGTGGAGGGCAC</w:t>
            </w:r>
          </w:p>
        </w:tc>
        <w:tc>
          <w:tcPr>
            <w:tcW w:w="3540" w:type="dxa"/>
            <w:tcBorders>
              <w:top w:val="nil"/>
              <w:left w:val="nil"/>
              <w:bottom w:val="nil"/>
              <w:right w:val="nil"/>
            </w:tcBorders>
            <w:shd w:val="clear" w:color="auto" w:fill="auto"/>
            <w:noWrap/>
            <w:vAlign w:val="bottom"/>
            <w:hideMark/>
          </w:tcPr>
          <w:p w14:paraId="6A681272"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ATATTGGGTGACAGGCGACG</w:t>
            </w:r>
          </w:p>
        </w:tc>
      </w:tr>
      <w:tr w:rsidR="00FC778F" w:rsidRPr="008E5464" w14:paraId="2B8FB251" w14:textId="77777777" w:rsidTr="005D4503">
        <w:trPr>
          <w:trHeight w:val="285"/>
        </w:trPr>
        <w:tc>
          <w:tcPr>
            <w:tcW w:w="1080" w:type="dxa"/>
            <w:tcBorders>
              <w:top w:val="nil"/>
              <w:left w:val="nil"/>
              <w:bottom w:val="nil"/>
              <w:right w:val="nil"/>
            </w:tcBorders>
            <w:shd w:val="clear" w:color="auto" w:fill="auto"/>
            <w:noWrap/>
            <w:vAlign w:val="bottom"/>
            <w:hideMark/>
          </w:tcPr>
          <w:p w14:paraId="3A054F85"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FDFT1</w:t>
            </w:r>
          </w:p>
        </w:tc>
        <w:tc>
          <w:tcPr>
            <w:tcW w:w="3160" w:type="dxa"/>
            <w:tcBorders>
              <w:top w:val="nil"/>
              <w:left w:val="nil"/>
              <w:bottom w:val="nil"/>
              <w:right w:val="nil"/>
            </w:tcBorders>
            <w:shd w:val="clear" w:color="auto" w:fill="auto"/>
            <w:noWrap/>
            <w:vAlign w:val="bottom"/>
            <w:hideMark/>
          </w:tcPr>
          <w:p w14:paraId="78C8814C"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CCTGTGAGCAGGTCGTGTAT</w:t>
            </w:r>
          </w:p>
        </w:tc>
        <w:tc>
          <w:tcPr>
            <w:tcW w:w="3540" w:type="dxa"/>
            <w:tcBorders>
              <w:top w:val="nil"/>
              <w:left w:val="nil"/>
              <w:bottom w:val="nil"/>
              <w:right w:val="nil"/>
            </w:tcBorders>
            <w:shd w:val="clear" w:color="auto" w:fill="auto"/>
            <w:noWrap/>
            <w:vAlign w:val="bottom"/>
            <w:hideMark/>
          </w:tcPr>
          <w:p w14:paraId="3F153499"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TGGAGACCAGAAGACCAAACG</w:t>
            </w:r>
          </w:p>
        </w:tc>
      </w:tr>
      <w:tr w:rsidR="00FC778F" w:rsidRPr="008E5464" w14:paraId="23E51BD2" w14:textId="77777777" w:rsidTr="005D4503">
        <w:trPr>
          <w:trHeight w:val="285"/>
        </w:trPr>
        <w:tc>
          <w:tcPr>
            <w:tcW w:w="1080" w:type="dxa"/>
            <w:tcBorders>
              <w:top w:val="nil"/>
              <w:left w:val="nil"/>
              <w:bottom w:val="single" w:sz="4" w:space="0" w:color="auto"/>
              <w:right w:val="nil"/>
            </w:tcBorders>
            <w:shd w:val="clear" w:color="auto" w:fill="auto"/>
            <w:noWrap/>
            <w:vAlign w:val="bottom"/>
            <w:hideMark/>
          </w:tcPr>
          <w:p w14:paraId="42B89402" w14:textId="77777777" w:rsidR="00FC778F" w:rsidRPr="008E5464" w:rsidRDefault="00FC778F" w:rsidP="005D4503">
            <w:pPr>
              <w:widowControl/>
              <w:jc w:val="left"/>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CRYAB</w:t>
            </w:r>
          </w:p>
        </w:tc>
        <w:tc>
          <w:tcPr>
            <w:tcW w:w="3160" w:type="dxa"/>
            <w:tcBorders>
              <w:top w:val="nil"/>
              <w:left w:val="nil"/>
              <w:bottom w:val="single" w:sz="4" w:space="0" w:color="auto"/>
              <w:right w:val="nil"/>
            </w:tcBorders>
            <w:shd w:val="clear" w:color="auto" w:fill="auto"/>
            <w:noWrap/>
            <w:vAlign w:val="bottom"/>
            <w:hideMark/>
          </w:tcPr>
          <w:p w14:paraId="3E12EE9D" w14:textId="77777777" w:rsidR="00FC778F" w:rsidRPr="008E5464" w:rsidRDefault="00FC778F" w:rsidP="005D4503">
            <w:pPr>
              <w:widowControl/>
              <w:jc w:val="left"/>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TGGATAGAAGGGGGACAAGG</w:t>
            </w:r>
          </w:p>
        </w:tc>
        <w:tc>
          <w:tcPr>
            <w:tcW w:w="3540" w:type="dxa"/>
            <w:tcBorders>
              <w:top w:val="nil"/>
              <w:left w:val="nil"/>
              <w:bottom w:val="single" w:sz="4" w:space="0" w:color="auto"/>
              <w:right w:val="nil"/>
            </w:tcBorders>
            <w:shd w:val="clear" w:color="auto" w:fill="auto"/>
            <w:noWrap/>
            <w:vAlign w:val="center"/>
            <w:hideMark/>
          </w:tcPr>
          <w:p w14:paraId="7758C75C" w14:textId="77777777" w:rsidR="00FC778F" w:rsidRPr="008E5464" w:rsidRDefault="00FC778F" w:rsidP="005D4503">
            <w:pPr>
              <w:widowControl/>
              <w:rPr>
                <w:rFonts w:ascii="Times New Roman" w:eastAsia="等线" w:hAnsi="Times New Roman" w:cs="Times New Roman"/>
                <w:color w:val="222222"/>
                <w:kern w:val="0"/>
                <w:sz w:val="18"/>
                <w:szCs w:val="18"/>
              </w:rPr>
            </w:pPr>
            <w:r w:rsidRPr="008E5464">
              <w:rPr>
                <w:rFonts w:ascii="Times New Roman" w:eastAsia="等线" w:hAnsi="Times New Roman" w:cs="Times New Roman"/>
                <w:color w:val="222222"/>
                <w:kern w:val="0"/>
                <w:sz w:val="18"/>
                <w:szCs w:val="18"/>
              </w:rPr>
              <w:t xml:space="preserve"> CTAGGTGAGTGTGAGGGGTCA</w:t>
            </w:r>
          </w:p>
        </w:tc>
      </w:tr>
    </w:tbl>
    <w:p w14:paraId="27690375" w14:textId="77777777" w:rsidR="00FC778F" w:rsidRPr="008E5464" w:rsidRDefault="00FC778F" w:rsidP="00FC778F">
      <w:pPr>
        <w:pStyle w:val="MDPI41tablecaption"/>
        <w:jc w:val="center"/>
        <w:rPr>
          <w:rFonts w:ascii="Times New Roman" w:hAnsi="Times New Roman"/>
          <w:lang w:val="en-GB"/>
        </w:rPr>
      </w:pPr>
    </w:p>
    <w:p w14:paraId="02B673E1" w14:textId="77777777" w:rsidR="00FC778F" w:rsidRPr="008E5464" w:rsidRDefault="00FC778F" w:rsidP="00FC778F">
      <w:pPr>
        <w:widowControl/>
        <w:jc w:val="left"/>
        <w:rPr>
          <w:rFonts w:ascii="Times New Roman" w:eastAsia="Times New Roman" w:hAnsi="Times New Roman" w:cs="Times New Roman"/>
          <w:color w:val="000000"/>
          <w:kern w:val="0"/>
          <w:sz w:val="18"/>
          <w:lang w:val="en-GB" w:eastAsia="de-DE" w:bidi="en-US"/>
        </w:rPr>
      </w:pPr>
      <w:r w:rsidRPr="008E5464">
        <w:rPr>
          <w:rFonts w:ascii="Times New Roman" w:hAnsi="Times New Roman" w:cs="Times New Roman"/>
          <w:lang w:val="en-GB"/>
        </w:rPr>
        <w:br w:type="page"/>
      </w:r>
    </w:p>
    <w:p w14:paraId="7D4398F3" w14:textId="4B3BB99E" w:rsidR="00FC778F" w:rsidRPr="008E5464" w:rsidRDefault="00FC778F" w:rsidP="00FB47C1">
      <w:pPr>
        <w:pStyle w:val="MDPI41tablecaption"/>
        <w:spacing w:line="480" w:lineRule="auto"/>
        <w:ind w:left="0"/>
        <w:rPr>
          <w:rFonts w:ascii="Times New Roman" w:hAnsi="Times New Roman"/>
          <w:bCs/>
          <w:color w:val="000000" w:themeColor="text1"/>
          <w:lang w:val="en-GB"/>
        </w:rPr>
      </w:pPr>
      <w:r w:rsidRPr="008E5464">
        <w:rPr>
          <w:rFonts w:ascii="Times New Roman" w:hAnsi="Times New Roman"/>
          <w:b/>
          <w:color w:val="000000" w:themeColor="text1"/>
          <w:lang w:val="en-GB"/>
        </w:rPr>
        <w:lastRenderedPageBreak/>
        <w:t xml:space="preserve">Table </w:t>
      </w:r>
      <w:r w:rsidR="00BF41D1" w:rsidRPr="008E5464">
        <w:rPr>
          <w:rFonts w:ascii="Times New Roman" w:eastAsiaTheme="minorEastAsia" w:hAnsi="Times New Roman"/>
          <w:b/>
          <w:color w:val="000000" w:themeColor="text1"/>
          <w:lang w:val="en-GB" w:eastAsia="zh-CN"/>
        </w:rPr>
        <w:t>S</w:t>
      </w:r>
      <w:r w:rsidRPr="008E5464">
        <w:rPr>
          <w:rFonts w:ascii="Times New Roman" w:hAnsi="Times New Roman"/>
          <w:b/>
          <w:color w:val="000000" w:themeColor="text1"/>
          <w:lang w:val="en-GB"/>
        </w:rPr>
        <w:t xml:space="preserve">3. </w:t>
      </w:r>
      <w:r w:rsidRPr="008E5464">
        <w:rPr>
          <w:rFonts w:ascii="Times New Roman" w:hAnsi="Times New Roman"/>
          <w:bCs/>
          <w:color w:val="000000" w:themeColor="text1"/>
          <w:lang w:val="en-GB"/>
        </w:rPr>
        <w:t>Clinical characteristics of the CRC patients used in this study</w:t>
      </w:r>
    </w:p>
    <w:tbl>
      <w:tblPr>
        <w:tblW w:w="5000" w:type="pct"/>
        <w:tblLook w:val="04A0" w:firstRow="1" w:lastRow="0" w:firstColumn="1" w:lastColumn="0" w:noHBand="0" w:noVBand="1"/>
      </w:tblPr>
      <w:tblGrid>
        <w:gridCol w:w="2430"/>
        <w:gridCol w:w="1836"/>
        <w:gridCol w:w="4040"/>
      </w:tblGrid>
      <w:tr w:rsidR="00FC778F" w:rsidRPr="008E5464" w14:paraId="151A98BF" w14:textId="77777777" w:rsidTr="00FB47C1">
        <w:trPr>
          <w:trHeight w:val="315"/>
        </w:trPr>
        <w:tc>
          <w:tcPr>
            <w:tcW w:w="1463" w:type="pct"/>
            <w:tcBorders>
              <w:top w:val="single" w:sz="8" w:space="0" w:color="auto"/>
              <w:left w:val="nil"/>
              <w:right w:val="nil"/>
            </w:tcBorders>
            <w:shd w:val="clear" w:color="auto" w:fill="auto"/>
            <w:vAlign w:val="center"/>
            <w:hideMark/>
          </w:tcPr>
          <w:p w14:paraId="254F9286" w14:textId="77777777" w:rsidR="00FC778F" w:rsidRPr="008E5464" w:rsidRDefault="00FC778F" w:rsidP="005D4503">
            <w:pPr>
              <w:widowControl/>
              <w:jc w:val="center"/>
              <w:rPr>
                <w:rFonts w:ascii="Times New Roman" w:eastAsia="宋体" w:hAnsi="Times New Roman" w:cs="Times New Roman"/>
                <w:b/>
                <w:bCs/>
                <w:color w:val="000000"/>
                <w:kern w:val="0"/>
                <w:sz w:val="18"/>
                <w:szCs w:val="18"/>
              </w:rPr>
            </w:pPr>
            <w:r w:rsidRPr="008E5464">
              <w:rPr>
                <w:rFonts w:ascii="Times New Roman" w:eastAsia="宋体" w:hAnsi="Times New Roman" w:cs="Times New Roman"/>
                <w:b/>
                <w:bCs/>
                <w:color w:val="000000"/>
                <w:kern w:val="0"/>
                <w:sz w:val="18"/>
                <w:szCs w:val="18"/>
              </w:rPr>
              <w:t xml:space="preserve">　</w:t>
            </w:r>
          </w:p>
        </w:tc>
        <w:tc>
          <w:tcPr>
            <w:tcW w:w="1105" w:type="pct"/>
            <w:tcBorders>
              <w:top w:val="single" w:sz="8" w:space="0" w:color="auto"/>
              <w:left w:val="nil"/>
              <w:right w:val="nil"/>
            </w:tcBorders>
            <w:shd w:val="clear" w:color="auto" w:fill="auto"/>
            <w:vAlign w:val="center"/>
            <w:hideMark/>
          </w:tcPr>
          <w:p w14:paraId="78B4D60C"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TCGA Cohort</w:t>
            </w:r>
          </w:p>
        </w:tc>
        <w:tc>
          <w:tcPr>
            <w:tcW w:w="2432" w:type="pct"/>
            <w:tcBorders>
              <w:top w:val="single" w:sz="8" w:space="0" w:color="auto"/>
              <w:left w:val="nil"/>
              <w:right w:val="nil"/>
            </w:tcBorders>
            <w:shd w:val="clear" w:color="auto" w:fill="auto"/>
            <w:vAlign w:val="center"/>
            <w:hideMark/>
          </w:tcPr>
          <w:p w14:paraId="4C84937A"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GSE38832 Cohort</w:t>
            </w:r>
          </w:p>
        </w:tc>
      </w:tr>
      <w:tr w:rsidR="00FC778F" w:rsidRPr="008E5464" w14:paraId="7C7CC4EB" w14:textId="77777777" w:rsidTr="00FB47C1">
        <w:trPr>
          <w:trHeight w:val="315"/>
        </w:trPr>
        <w:tc>
          <w:tcPr>
            <w:tcW w:w="1463" w:type="pct"/>
            <w:tcBorders>
              <w:top w:val="nil"/>
              <w:left w:val="nil"/>
              <w:bottom w:val="single" w:sz="8" w:space="0" w:color="auto"/>
              <w:right w:val="nil"/>
            </w:tcBorders>
            <w:shd w:val="clear" w:color="auto" w:fill="auto"/>
            <w:vAlign w:val="center"/>
            <w:hideMark/>
          </w:tcPr>
          <w:p w14:paraId="3862A0AB"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 xml:space="preserve">　</w:t>
            </w:r>
          </w:p>
        </w:tc>
        <w:tc>
          <w:tcPr>
            <w:tcW w:w="1105" w:type="pct"/>
            <w:tcBorders>
              <w:top w:val="nil"/>
              <w:left w:val="nil"/>
              <w:bottom w:val="single" w:sz="8" w:space="0" w:color="auto"/>
              <w:right w:val="nil"/>
            </w:tcBorders>
            <w:shd w:val="clear" w:color="auto" w:fill="auto"/>
            <w:vAlign w:val="center"/>
            <w:hideMark/>
          </w:tcPr>
          <w:p w14:paraId="3ABA8C5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(N=548)</w:t>
            </w:r>
          </w:p>
        </w:tc>
        <w:tc>
          <w:tcPr>
            <w:tcW w:w="2432" w:type="pct"/>
            <w:tcBorders>
              <w:top w:val="nil"/>
              <w:left w:val="nil"/>
              <w:bottom w:val="single" w:sz="8" w:space="0" w:color="auto"/>
              <w:right w:val="nil"/>
            </w:tcBorders>
            <w:shd w:val="clear" w:color="auto" w:fill="auto"/>
            <w:vAlign w:val="center"/>
            <w:hideMark/>
          </w:tcPr>
          <w:p w14:paraId="21A61B9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(N=122)</w:t>
            </w:r>
          </w:p>
        </w:tc>
      </w:tr>
      <w:tr w:rsidR="00FC778F" w:rsidRPr="008E5464" w14:paraId="65BE28F0" w14:textId="77777777" w:rsidTr="00FB47C1">
        <w:trPr>
          <w:trHeight w:val="315"/>
        </w:trPr>
        <w:tc>
          <w:tcPr>
            <w:tcW w:w="1463" w:type="pct"/>
            <w:tcBorders>
              <w:top w:val="single" w:sz="8" w:space="0" w:color="auto"/>
              <w:left w:val="nil"/>
              <w:right w:val="nil"/>
            </w:tcBorders>
            <w:shd w:val="clear" w:color="auto" w:fill="auto"/>
            <w:vAlign w:val="center"/>
            <w:hideMark/>
          </w:tcPr>
          <w:p w14:paraId="599B6880"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Age</w:t>
            </w:r>
          </w:p>
        </w:tc>
        <w:tc>
          <w:tcPr>
            <w:tcW w:w="1105" w:type="pct"/>
            <w:tcBorders>
              <w:top w:val="single" w:sz="8" w:space="0" w:color="auto"/>
              <w:left w:val="nil"/>
              <w:right w:val="nil"/>
            </w:tcBorders>
            <w:shd w:val="clear" w:color="auto" w:fill="auto"/>
            <w:vAlign w:val="center"/>
            <w:hideMark/>
          </w:tcPr>
          <w:p w14:paraId="3A04DD87"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single" w:sz="8" w:space="0" w:color="auto"/>
              <w:left w:val="nil"/>
              <w:right w:val="nil"/>
            </w:tcBorders>
            <w:shd w:val="clear" w:color="auto" w:fill="auto"/>
            <w:vAlign w:val="center"/>
            <w:hideMark/>
          </w:tcPr>
          <w:p w14:paraId="67B3548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　</w:t>
            </w:r>
          </w:p>
        </w:tc>
      </w:tr>
      <w:tr w:rsidR="00FC778F" w:rsidRPr="008E5464" w14:paraId="6F092BEC" w14:textId="77777777" w:rsidTr="00FB47C1">
        <w:trPr>
          <w:trHeight w:val="315"/>
        </w:trPr>
        <w:tc>
          <w:tcPr>
            <w:tcW w:w="1463" w:type="pct"/>
            <w:tcBorders>
              <w:top w:val="nil"/>
              <w:left w:val="nil"/>
              <w:right w:val="nil"/>
            </w:tcBorders>
            <w:shd w:val="clear" w:color="auto" w:fill="auto"/>
            <w:vAlign w:val="center"/>
            <w:hideMark/>
          </w:tcPr>
          <w:p w14:paraId="4B3568FC"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&lt;=65</w:t>
            </w:r>
          </w:p>
        </w:tc>
        <w:tc>
          <w:tcPr>
            <w:tcW w:w="1105" w:type="pct"/>
            <w:tcBorders>
              <w:top w:val="nil"/>
              <w:left w:val="nil"/>
              <w:right w:val="nil"/>
            </w:tcBorders>
            <w:shd w:val="clear" w:color="auto" w:fill="auto"/>
            <w:vAlign w:val="center"/>
            <w:hideMark/>
          </w:tcPr>
          <w:p w14:paraId="5B0977A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237 (43.2%)</w:t>
            </w:r>
          </w:p>
        </w:tc>
        <w:tc>
          <w:tcPr>
            <w:tcW w:w="2432" w:type="pct"/>
            <w:tcBorders>
              <w:top w:val="nil"/>
              <w:left w:val="nil"/>
              <w:right w:val="nil"/>
            </w:tcBorders>
            <w:shd w:val="clear" w:color="auto" w:fill="auto"/>
            <w:vAlign w:val="center"/>
            <w:hideMark/>
          </w:tcPr>
          <w:p w14:paraId="1540B91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1254849B" w14:textId="77777777" w:rsidTr="00FB47C1">
        <w:trPr>
          <w:trHeight w:val="315"/>
        </w:trPr>
        <w:tc>
          <w:tcPr>
            <w:tcW w:w="1463" w:type="pct"/>
            <w:tcBorders>
              <w:top w:val="nil"/>
              <w:left w:val="nil"/>
              <w:right w:val="nil"/>
            </w:tcBorders>
            <w:shd w:val="clear" w:color="auto" w:fill="auto"/>
            <w:vAlign w:val="center"/>
            <w:hideMark/>
          </w:tcPr>
          <w:p w14:paraId="4DE70002"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&gt;65</w:t>
            </w:r>
          </w:p>
        </w:tc>
        <w:tc>
          <w:tcPr>
            <w:tcW w:w="1105" w:type="pct"/>
            <w:tcBorders>
              <w:top w:val="nil"/>
              <w:left w:val="nil"/>
              <w:right w:val="nil"/>
            </w:tcBorders>
            <w:shd w:val="clear" w:color="auto" w:fill="auto"/>
            <w:vAlign w:val="center"/>
            <w:hideMark/>
          </w:tcPr>
          <w:p w14:paraId="31F82F8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311 (56.8%)</w:t>
            </w:r>
          </w:p>
        </w:tc>
        <w:tc>
          <w:tcPr>
            <w:tcW w:w="2432" w:type="pct"/>
            <w:tcBorders>
              <w:top w:val="nil"/>
              <w:left w:val="nil"/>
              <w:right w:val="nil"/>
            </w:tcBorders>
            <w:shd w:val="clear" w:color="auto" w:fill="auto"/>
            <w:vAlign w:val="center"/>
            <w:hideMark/>
          </w:tcPr>
          <w:p w14:paraId="19454AD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7373AEF0" w14:textId="77777777" w:rsidTr="00FB47C1">
        <w:trPr>
          <w:trHeight w:val="315"/>
        </w:trPr>
        <w:tc>
          <w:tcPr>
            <w:tcW w:w="1463" w:type="pct"/>
            <w:tcBorders>
              <w:top w:val="nil"/>
              <w:left w:val="nil"/>
              <w:right w:val="nil"/>
            </w:tcBorders>
            <w:shd w:val="clear" w:color="auto" w:fill="auto"/>
            <w:vAlign w:val="center"/>
            <w:hideMark/>
          </w:tcPr>
          <w:p w14:paraId="4F6FDCC3"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Gender</w:t>
            </w:r>
          </w:p>
        </w:tc>
        <w:tc>
          <w:tcPr>
            <w:tcW w:w="1105" w:type="pct"/>
            <w:tcBorders>
              <w:top w:val="nil"/>
              <w:left w:val="nil"/>
              <w:right w:val="nil"/>
            </w:tcBorders>
            <w:shd w:val="clear" w:color="auto" w:fill="auto"/>
            <w:vAlign w:val="center"/>
            <w:hideMark/>
          </w:tcPr>
          <w:p w14:paraId="1175165C"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nil"/>
              <w:left w:val="nil"/>
              <w:right w:val="nil"/>
            </w:tcBorders>
            <w:shd w:val="clear" w:color="auto" w:fill="auto"/>
            <w:vAlign w:val="center"/>
            <w:hideMark/>
          </w:tcPr>
          <w:p w14:paraId="53E78204"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r>
      <w:tr w:rsidR="00FC778F" w:rsidRPr="008E5464" w14:paraId="5530780C" w14:textId="77777777" w:rsidTr="00FB47C1">
        <w:trPr>
          <w:trHeight w:val="315"/>
        </w:trPr>
        <w:tc>
          <w:tcPr>
            <w:tcW w:w="1463" w:type="pct"/>
            <w:tcBorders>
              <w:top w:val="nil"/>
              <w:left w:val="nil"/>
              <w:right w:val="nil"/>
            </w:tcBorders>
            <w:shd w:val="clear" w:color="auto" w:fill="auto"/>
            <w:vAlign w:val="center"/>
            <w:hideMark/>
          </w:tcPr>
          <w:p w14:paraId="380B2513"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Female</w:t>
            </w:r>
          </w:p>
        </w:tc>
        <w:tc>
          <w:tcPr>
            <w:tcW w:w="1105" w:type="pct"/>
            <w:tcBorders>
              <w:top w:val="nil"/>
              <w:left w:val="nil"/>
              <w:right w:val="nil"/>
            </w:tcBorders>
            <w:shd w:val="clear" w:color="auto" w:fill="auto"/>
            <w:vAlign w:val="center"/>
            <w:hideMark/>
          </w:tcPr>
          <w:p w14:paraId="1E9A155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256 (46.7%)</w:t>
            </w:r>
          </w:p>
        </w:tc>
        <w:tc>
          <w:tcPr>
            <w:tcW w:w="2432" w:type="pct"/>
            <w:tcBorders>
              <w:top w:val="nil"/>
              <w:left w:val="nil"/>
              <w:right w:val="nil"/>
            </w:tcBorders>
            <w:shd w:val="clear" w:color="auto" w:fill="auto"/>
            <w:vAlign w:val="center"/>
            <w:hideMark/>
          </w:tcPr>
          <w:p w14:paraId="18321A8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1010C826" w14:textId="77777777" w:rsidTr="00FB47C1">
        <w:trPr>
          <w:trHeight w:val="315"/>
        </w:trPr>
        <w:tc>
          <w:tcPr>
            <w:tcW w:w="1463" w:type="pct"/>
            <w:tcBorders>
              <w:top w:val="nil"/>
              <w:left w:val="nil"/>
              <w:right w:val="nil"/>
            </w:tcBorders>
            <w:shd w:val="clear" w:color="auto" w:fill="auto"/>
            <w:vAlign w:val="center"/>
            <w:hideMark/>
          </w:tcPr>
          <w:p w14:paraId="3F7A3761"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Male</w:t>
            </w:r>
          </w:p>
        </w:tc>
        <w:tc>
          <w:tcPr>
            <w:tcW w:w="1105" w:type="pct"/>
            <w:tcBorders>
              <w:top w:val="nil"/>
              <w:left w:val="nil"/>
              <w:right w:val="nil"/>
            </w:tcBorders>
            <w:shd w:val="clear" w:color="auto" w:fill="auto"/>
            <w:vAlign w:val="center"/>
            <w:hideMark/>
          </w:tcPr>
          <w:p w14:paraId="4EAB67F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292 (53.3%)</w:t>
            </w:r>
          </w:p>
        </w:tc>
        <w:tc>
          <w:tcPr>
            <w:tcW w:w="2432" w:type="pct"/>
            <w:tcBorders>
              <w:top w:val="nil"/>
              <w:left w:val="nil"/>
              <w:right w:val="nil"/>
            </w:tcBorders>
            <w:shd w:val="clear" w:color="auto" w:fill="auto"/>
            <w:vAlign w:val="center"/>
            <w:hideMark/>
          </w:tcPr>
          <w:p w14:paraId="20C065D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5E196C75" w14:textId="77777777" w:rsidTr="00FB47C1">
        <w:trPr>
          <w:trHeight w:val="315"/>
        </w:trPr>
        <w:tc>
          <w:tcPr>
            <w:tcW w:w="1463" w:type="pct"/>
            <w:tcBorders>
              <w:top w:val="nil"/>
              <w:left w:val="nil"/>
              <w:right w:val="nil"/>
            </w:tcBorders>
            <w:shd w:val="clear" w:color="auto" w:fill="auto"/>
            <w:vAlign w:val="center"/>
            <w:hideMark/>
          </w:tcPr>
          <w:p w14:paraId="6EDB0CC1"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Stage</w:t>
            </w:r>
          </w:p>
        </w:tc>
        <w:tc>
          <w:tcPr>
            <w:tcW w:w="1105" w:type="pct"/>
            <w:tcBorders>
              <w:top w:val="nil"/>
              <w:left w:val="nil"/>
              <w:right w:val="nil"/>
            </w:tcBorders>
            <w:shd w:val="clear" w:color="auto" w:fill="auto"/>
            <w:vAlign w:val="center"/>
            <w:hideMark/>
          </w:tcPr>
          <w:p w14:paraId="648535BB"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nil"/>
              <w:left w:val="nil"/>
              <w:right w:val="nil"/>
            </w:tcBorders>
            <w:shd w:val="clear" w:color="auto" w:fill="auto"/>
            <w:vAlign w:val="center"/>
            <w:hideMark/>
          </w:tcPr>
          <w:p w14:paraId="656B3D3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　</w:t>
            </w:r>
          </w:p>
        </w:tc>
      </w:tr>
      <w:tr w:rsidR="00FC778F" w:rsidRPr="008E5464" w14:paraId="71FA04C1" w14:textId="77777777" w:rsidTr="00FB47C1">
        <w:trPr>
          <w:trHeight w:val="315"/>
        </w:trPr>
        <w:tc>
          <w:tcPr>
            <w:tcW w:w="1463" w:type="pct"/>
            <w:tcBorders>
              <w:top w:val="nil"/>
              <w:left w:val="nil"/>
              <w:right w:val="nil"/>
            </w:tcBorders>
            <w:shd w:val="clear" w:color="auto" w:fill="auto"/>
            <w:vAlign w:val="center"/>
            <w:hideMark/>
          </w:tcPr>
          <w:p w14:paraId="1062A4CA"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Stage I</w:t>
            </w:r>
          </w:p>
        </w:tc>
        <w:tc>
          <w:tcPr>
            <w:tcW w:w="1105" w:type="pct"/>
            <w:tcBorders>
              <w:top w:val="nil"/>
              <w:left w:val="nil"/>
              <w:right w:val="nil"/>
            </w:tcBorders>
            <w:shd w:val="clear" w:color="auto" w:fill="auto"/>
            <w:vAlign w:val="center"/>
            <w:hideMark/>
          </w:tcPr>
          <w:p w14:paraId="33589C8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96 (17.5%)</w:t>
            </w:r>
          </w:p>
        </w:tc>
        <w:tc>
          <w:tcPr>
            <w:tcW w:w="2432" w:type="pct"/>
            <w:tcBorders>
              <w:top w:val="nil"/>
              <w:left w:val="nil"/>
              <w:right w:val="nil"/>
            </w:tcBorders>
            <w:shd w:val="clear" w:color="auto" w:fill="auto"/>
            <w:vAlign w:val="center"/>
            <w:hideMark/>
          </w:tcPr>
          <w:p w14:paraId="69796A9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18 (14.8%)</w:t>
            </w:r>
          </w:p>
        </w:tc>
      </w:tr>
      <w:tr w:rsidR="00FC778F" w:rsidRPr="008E5464" w14:paraId="0A6ED3E8" w14:textId="77777777" w:rsidTr="00FB47C1">
        <w:trPr>
          <w:trHeight w:val="315"/>
        </w:trPr>
        <w:tc>
          <w:tcPr>
            <w:tcW w:w="1463" w:type="pct"/>
            <w:tcBorders>
              <w:top w:val="nil"/>
              <w:left w:val="nil"/>
              <w:right w:val="nil"/>
            </w:tcBorders>
            <w:shd w:val="clear" w:color="auto" w:fill="auto"/>
            <w:vAlign w:val="center"/>
            <w:hideMark/>
          </w:tcPr>
          <w:p w14:paraId="1F955647"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Stage II</w:t>
            </w:r>
          </w:p>
        </w:tc>
        <w:tc>
          <w:tcPr>
            <w:tcW w:w="1105" w:type="pct"/>
            <w:tcBorders>
              <w:top w:val="nil"/>
              <w:left w:val="nil"/>
              <w:right w:val="nil"/>
            </w:tcBorders>
            <w:shd w:val="clear" w:color="auto" w:fill="auto"/>
            <w:vAlign w:val="center"/>
            <w:hideMark/>
          </w:tcPr>
          <w:p w14:paraId="3F1BA68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210 (38.3%)</w:t>
            </w:r>
          </w:p>
        </w:tc>
        <w:tc>
          <w:tcPr>
            <w:tcW w:w="2432" w:type="pct"/>
            <w:tcBorders>
              <w:top w:val="nil"/>
              <w:left w:val="nil"/>
              <w:right w:val="nil"/>
            </w:tcBorders>
            <w:shd w:val="clear" w:color="auto" w:fill="auto"/>
            <w:vAlign w:val="center"/>
            <w:hideMark/>
          </w:tcPr>
          <w:p w14:paraId="22CF6BF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35 (28.7%)</w:t>
            </w:r>
          </w:p>
        </w:tc>
      </w:tr>
      <w:tr w:rsidR="00FC778F" w:rsidRPr="008E5464" w14:paraId="5C4A4F82" w14:textId="77777777" w:rsidTr="00FB47C1">
        <w:trPr>
          <w:trHeight w:val="315"/>
        </w:trPr>
        <w:tc>
          <w:tcPr>
            <w:tcW w:w="1463" w:type="pct"/>
            <w:tcBorders>
              <w:top w:val="nil"/>
              <w:left w:val="nil"/>
              <w:right w:val="nil"/>
            </w:tcBorders>
            <w:shd w:val="clear" w:color="auto" w:fill="auto"/>
            <w:vAlign w:val="center"/>
            <w:hideMark/>
          </w:tcPr>
          <w:p w14:paraId="58C41C95"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Stage III</w:t>
            </w:r>
          </w:p>
        </w:tc>
        <w:tc>
          <w:tcPr>
            <w:tcW w:w="1105" w:type="pct"/>
            <w:tcBorders>
              <w:top w:val="nil"/>
              <w:left w:val="nil"/>
              <w:right w:val="nil"/>
            </w:tcBorders>
            <w:shd w:val="clear" w:color="auto" w:fill="auto"/>
            <w:vAlign w:val="center"/>
            <w:hideMark/>
          </w:tcPr>
          <w:p w14:paraId="76896DE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149 (27.2%)</w:t>
            </w:r>
          </w:p>
        </w:tc>
        <w:tc>
          <w:tcPr>
            <w:tcW w:w="2432" w:type="pct"/>
            <w:tcBorders>
              <w:top w:val="nil"/>
              <w:left w:val="nil"/>
              <w:right w:val="nil"/>
            </w:tcBorders>
            <w:shd w:val="clear" w:color="auto" w:fill="auto"/>
            <w:vAlign w:val="center"/>
            <w:hideMark/>
          </w:tcPr>
          <w:p w14:paraId="1149EE5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39 (32.0%)</w:t>
            </w:r>
          </w:p>
        </w:tc>
      </w:tr>
      <w:tr w:rsidR="00FC778F" w:rsidRPr="008E5464" w14:paraId="19BDFA8D" w14:textId="77777777" w:rsidTr="00FB47C1">
        <w:trPr>
          <w:trHeight w:val="315"/>
        </w:trPr>
        <w:tc>
          <w:tcPr>
            <w:tcW w:w="1463" w:type="pct"/>
            <w:tcBorders>
              <w:top w:val="nil"/>
              <w:left w:val="nil"/>
              <w:right w:val="nil"/>
            </w:tcBorders>
            <w:shd w:val="clear" w:color="auto" w:fill="auto"/>
            <w:vAlign w:val="center"/>
            <w:hideMark/>
          </w:tcPr>
          <w:p w14:paraId="29D91362"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Stage IV</w:t>
            </w:r>
          </w:p>
        </w:tc>
        <w:tc>
          <w:tcPr>
            <w:tcW w:w="1105" w:type="pct"/>
            <w:tcBorders>
              <w:top w:val="nil"/>
              <w:left w:val="nil"/>
              <w:right w:val="nil"/>
            </w:tcBorders>
            <w:shd w:val="clear" w:color="auto" w:fill="auto"/>
            <w:vAlign w:val="center"/>
            <w:hideMark/>
          </w:tcPr>
          <w:p w14:paraId="07C9525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78 (14.2%)</w:t>
            </w:r>
          </w:p>
        </w:tc>
        <w:tc>
          <w:tcPr>
            <w:tcW w:w="2432" w:type="pct"/>
            <w:tcBorders>
              <w:top w:val="nil"/>
              <w:left w:val="nil"/>
              <w:right w:val="nil"/>
            </w:tcBorders>
            <w:shd w:val="clear" w:color="auto" w:fill="auto"/>
            <w:vAlign w:val="center"/>
            <w:hideMark/>
          </w:tcPr>
          <w:p w14:paraId="5167E4B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30 (24.6%)</w:t>
            </w:r>
          </w:p>
        </w:tc>
      </w:tr>
      <w:tr w:rsidR="00FC778F" w:rsidRPr="008E5464" w14:paraId="49FA1530" w14:textId="77777777" w:rsidTr="00FB47C1">
        <w:trPr>
          <w:trHeight w:val="315"/>
        </w:trPr>
        <w:tc>
          <w:tcPr>
            <w:tcW w:w="1463" w:type="pct"/>
            <w:tcBorders>
              <w:top w:val="nil"/>
              <w:left w:val="nil"/>
              <w:right w:val="nil"/>
            </w:tcBorders>
            <w:shd w:val="clear" w:color="auto" w:fill="auto"/>
            <w:vAlign w:val="center"/>
            <w:hideMark/>
          </w:tcPr>
          <w:p w14:paraId="2841C44C"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Unknow</w:t>
            </w:r>
          </w:p>
        </w:tc>
        <w:tc>
          <w:tcPr>
            <w:tcW w:w="1105" w:type="pct"/>
            <w:tcBorders>
              <w:top w:val="nil"/>
              <w:left w:val="nil"/>
              <w:right w:val="nil"/>
            </w:tcBorders>
            <w:shd w:val="clear" w:color="auto" w:fill="auto"/>
            <w:vAlign w:val="center"/>
            <w:hideMark/>
          </w:tcPr>
          <w:p w14:paraId="7E145F9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15 (2.7%)</w:t>
            </w:r>
          </w:p>
        </w:tc>
        <w:tc>
          <w:tcPr>
            <w:tcW w:w="2432" w:type="pct"/>
            <w:tcBorders>
              <w:top w:val="nil"/>
              <w:left w:val="nil"/>
              <w:right w:val="nil"/>
            </w:tcBorders>
            <w:shd w:val="clear" w:color="auto" w:fill="auto"/>
            <w:vAlign w:val="center"/>
            <w:hideMark/>
          </w:tcPr>
          <w:p w14:paraId="6EA4F93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0 (0%)</w:t>
            </w:r>
          </w:p>
        </w:tc>
      </w:tr>
      <w:tr w:rsidR="00FC778F" w:rsidRPr="008E5464" w14:paraId="42C037EB" w14:textId="77777777" w:rsidTr="00FB47C1">
        <w:trPr>
          <w:trHeight w:val="315"/>
        </w:trPr>
        <w:tc>
          <w:tcPr>
            <w:tcW w:w="1463" w:type="pct"/>
            <w:tcBorders>
              <w:top w:val="nil"/>
              <w:left w:val="nil"/>
              <w:right w:val="nil"/>
            </w:tcBorders>
            <w:shd w:val="clear" w:color="auto" w:fill="auto"/>
            <w:vAlign w:val="center"/>
            <w:hideMark/>
          </w:tcPr>
          <w:p w14:paraId="1A0BBAAA"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M</w:t>
            </w:r>
          </w:p>
        </w:tc>
        <w:tc>
          <w:tcPr>
            <w:tcW w:w="1105" w:type="pct"/>
            <w:tcBorders>
              <w:top w:val="nil"/>
              <w:left w:val="nil"/>
              <w:right w:val="nil"/>
            </w:tcBorders>
            <w:shd w:val="clear" w:color="auto" w:fill="auto"/>
            <w:vAlign w:val="center"/>
            <w:hideMark/>
          </w:tcPr>
          <w:p w14:paraId="4F04D8A2"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nil"/>
              <w:left w:val="nil"/>
              <w:right w:val="nil"/>
            </w:tcBorders>
            <w:shd w:val="clear" w:color="auto" w:fill="auto"/>
            <w:vAlign w:val="center"/>
            <w:hideMark/>
          </w:tcPr>
          <w:p w14:paraId="07F7A6A2"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r>
      <w:tr w:rsidR="00FC778F" w:rsidRPr="008E5464" w14:paraId="6550E98A" w14:textId="77777777" w:rsidTr="00FB47C1">
        <w:trPr>
          <w:trHeight w:val="315"/>
        </w:trPr>
        <w:tc>
          <w:tcPr>
            <w:tcW w:w="1463" w:type="pct"/>
            <w:tcBorders>
              <w:top w:val="nil"/>
              <w:left w:val="nil"/>
              <w:right w:val="nil"/>
            </w:tcBorders>
            <w:shd w:val="clear" w:color="auto" w:fill="auto"/>
            <w:vAlign w:val="center"/>
            <w:hideMark/>
          </w:tcPr>
          <w:p w14:paraId="632E0C82"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M0</w:t>
            </w:r>
          </w:p>
        </w:tc>
        <w:tc>
          <w:tcPr>
            <w:tcW w:w="1105" w:type="pct"/>
            <w:tcBorders>
              <w:top w:val="nil"/>
              <w:left w:val="nil"/>
              <w:right w:val="nil"/>
            </w:tcBorders>
            <w:shd w:val="clear" w:color="auto" w:fill="auto"/>
            <w:vAlign w:val="center"/>
            <w:hideMark/>
          </w:tcPr>
          <w:p w14:paraId="78A2C4C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408 (74.5%)</w:t>
            </w:r>
          </w:p>
        </w:tc>
        <w:tc>
          <w:tcPr>
            <w:tcW w:w="2432" w:type="pct"/>
            <w:tcBorders>
              <w:top w:val="nil"/>
              <w:left w:val="nil"/>
              <w:right w:val="nil"/>
            </w:tcBorders>
            <w:shd w:val="clear" w:color="auto" w:fill="auto"/>
            <w:vAlign w:val="center"/>
            <w:hideMark/>
          </w:tcPr>
          <w:p w14:paraId="1763A8D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265E42C5" w14:textId="77777777" w:rsidTr="00FB47C1">
        <w:trPr>
          <w:trHeight w:val="315"/>
        </w:trPr>
        <w:tc>
          <w:tcPr>
            <w:tcW w:w="1463" w:type="pct"/>
            <w:tcBorders>
              <w:top w:val="nil"/>
              <w:left w:val="nil"/>
              <w:right w:val="nil"/>
            </w:tcBorders>
            <w:shd w:val="clear" w:color="auto" w:fill="auto"/>
            <w:vAlign w:val="center"/>
            <w:hideMark/>
          </w:tcPr>
          <w:p w14:paraId="6C1C3E21"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M1</w:t>
            </w:r>
          </w:p>
        </w:tc>
        <w:tc>
          <w:tcPr>
            <w:tcW w:w="1105" w:type="pct"/>
            <w:tcBorders>
              <w:top w:val="nil"/>
              <w:left w:val="nil"/>
              <w:right w:val="nil"/>
            </w:tcBorders>
            <w:shd w:val="clear" w:color="auto" w:fill="auto"/>
            <w:vAlign w:val="center"/>
            <w:hideMark/>
          </w:tcPr>
          <w:p w14:paraId="1288608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77 (14.1%)</w:t>
            </w:r>
          </w:p>
        </w:tc>
        <w:tc>
          <w:tcPr>
            <w:tcW w:w="2432" w:type="pct"/>
            <w:tcBorders>
              <w:top w:val="nil"/>
              <w:left w:val="nil"/>
              <w:right w:val="nil"/>
            </w:tcBorders>
            <w:shd w:val="clear" w:color="auto" w:fill="auto"/>
            <w:vAlign w:val="center"/>
            <w:hideMark/>
          </w:tcPr>
          <w:p w14:paraId="14EB6A6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350CA721" w14:textId="77777777" w:rsidTr="00FB47C1">
        <w:trPr>
          <w:trHeight w:val="315"/>
        </w:trPr>
        <w:tc>
          <w:tcPr>
            <w:tcW w:w="1463" w:type="pct"/>
            <w:tcBorders>
              <w:top w:val="nil"/>
              <w:left w:val="nil"/>
              <w:right w:val="nil"/>
            </w:tcBorders>
            <w:shd w:val="clear" w:color="auto" w:fill="auto"/>
            <w:vAlign w:val="center"/>
            <w:hideMark/>
          </w:tcPr>
          <w:p w14:paraId="09344661"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MX</w:t>
            </w:r>
          </w:p>
        </w:tc>
        <w:tc>
          <w:tcPr>
            <w:tcW w:w="1105" w:type="pct"/>
            <w:tcBorders>
              <w:top w:val="nil"/>
              <w:left w:val="nil"/>
              <w:right w:val="nil"/>
            </w:tcBorders>
            <w:shd w:val="clear" w:color="auto" w:fill="auto"/>
            <w:vAlign w:val="center"/>
            <w:hideMark/>
          </w:tcPr>
          <w:p w14:paraId="357C9D4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55 (10.0%)</w:t>
            </w:r>
          </w:p>
        </w:tc>
        <w:tc>
          <w:tcPr>
            <w:tcW w:w="2432" w:type="pct"/>
            <w:tcBorders>
              <w:top w:val="nil"/>
              <w:left w:val="nil"/>
              <w:right w:val="nil"/>
            </w:tcBorders>
            <w:shd w:val="clear" w:color="auto" w:fill="auto"/>
            <w:vAlign w:val="center"/>
            <w:hideMark/>
          </w:tcPr>
          <w:p w14:paraId="08AB774E"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25450879" w14:textId="77777777" w:rsidTr="00FB47C1">
        <w:trPr>
          <w:trHeight w:val="315"/>
        </w:trPr>
        <w:tc>
          <w:tcPr>
            <w:tcW w:w="1463" w:type="pct"/>
            <w:tcBorders>
              <w:top w:val="nil"/>
              <w:left w:val="nil"/>
              <w:right w:val="nil"/>
            </w:tcBorders>
            <w:shd w:val="clear" w:color="auto" w:fill="auto"/>
            <w:vAlign w:val="center"/>
            <w:hideMark/>
          </w:tcPr>
          <w:p w14:paraId="417474E1"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Unknow</w:t>
            </w:r>
          </w:p>
        </w:tc>
        <w:tc>
          <w:tcPr>
            <w:tcW w:w="1105" w:type="pct"/>
            <w:tcBorders>
              <w:top w:val="nil"/>
              <w:left w:val="nil"/>
              <w:right w:val="nil"/>
            </w:tcBorders>
            <w:shd w:val="clear" w:color="auto" w:fill="auto"/>
            <w:vAlign w:val="center"/>
            <w:hideMark/>
          </w:tcPr>
          <w:p w14:paraId="2BB4B80D"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8 (1.5%)</w:t>
            </w:r>
          </w:p>
        </w:tc>
        <w:tc>
          <w:tcPr>
            <w:tcW w:w="2432" w:type="pct"/>
            <w:tcBorders>
              <w:top w:val="nil"/>
              <w:left w:val="nil"/>
              <w:right w:val="nil"/>
            </w:tcBorders>
            <w:shd w:val="clear" w:color="auto" w:fill="auto"/>
            <w:vAlign w:val="center"/>
            <w:hideMark/>
          </w:tcPr>
          <w:p w14:paraId="4F059C2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6791C8CB" w14:textId="77777777" w:rsidTr="00FB47C1">
        <w:trPr>
          <w:trHeight w:val="315"/>
        </w:trPr>
        <w:tc>
          <w:tcPr>
            <w:tcW w:w="1463" w:type="pct"/>
            <w:tcBorders>
              <w:top w:val="nil"/>
              <w:left w:val="nil"/>
              <w:right w:val="nil"/>
            </w:tcBorders>
            <w:shd w:val="clear" w:color="auto" w:fill="auto"/>
            <w:vAlign w:val="center"/>
            <w:hideMark/>
          </w:tcPr>
          <w:p w14:paraId="6462BE2E"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N</w:t>
            </w:r>
          </w:p>
        </w:tc>
        <w:tc>
          <w:tcPr>
            <w:tcW w:w="1105" w:type="pct"/>
            <w:tcBorders>
              <w:top w:val="nil"/>
              <w:left w:val="nil"/>
              <w:right w:val="nil"/>
            </w:tcBorders>
            <w:shd w:val="clear" w:color="auto" w:fill="auto"/>
            <w:vAlign w:val="center"/>
            <w:hideMark/>
          </w:tcPr>
          <w:p w14:paraId="3B26DBB4"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nil"/>
              <w:left w:val="nil"/>
              <w:right w:val="nil"/>
            </w:tcBorders>
            <w:shd w:val="clear" w:color="auto" w:fill="auto"/>
            <w:vAlign w:val="center"/>
            <w:hideMark/>
          </w:tcPr>
          <w:p w14:paraId="5CC75EEE"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r>
      <w:tr w:rsidR="00FC778F" w:rsidRPr="008E5464" w14:paraId="7B9BB9BD" w14:textId="77777777" w:rsidTr="00FB47C1">
        <w:trPr>
          <w:trHeight w:val="315"/>
        </w:trPr>
        <w:tc>
          <w:tcPr>
            <w:tcW w:w="1463" w:type="pct"/>
            <w:tcBorders>
              <w:top w:val="nil"/>
              <w:left w:val="nil"/>
              <w:right w:val="nil"/>
            </w:tcBorders>
            <w:shd w:val="clear" w:color="auto" w:fill="auto"/>
            <w:vAlign w:val="center"/>
            <w:hideMark/>
          </w:tcPr>
          <w:p w14:paraId="5ED10902"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N0</w:t>
            </w:r>
          </w:p>
        </w:tc>
        <w:tc>
          <w:tcPr>
            <w:tcW w:w="1105" w:type="pct"/>
            <w:tcBorders>
              <w:top w:val="nil"/>
              <w:left w:val="nil"/>
              <w:right w:val="nil"/>
            </w:tcBorders>
            <w:shd w:val="clear" w:color="auto" w:fill="auto"/>
            <w:vAlign w:val="center"/>
            <w:hideMark/>
          </w:tcPr>
          <w:p w14:paraId="145375D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323 (58.9%)</w:t>
            </w:r>
          </w:p>
        </w:tc>
        <w:tc>
          <w:tcPr>
            <w:tcW w:w="2432" w:type="pct"/>
            <w:tcBorders>
              <w:top w:val="nil"/>
              <w:left w:val="nil"/>
              <w:right w:val="nil"/>
            </w:tcBorders>
            <w:shd w:val="clear" w:color="auto" w:fill="auto"/>
            <w:vAlign w:val="center"/>
            <w:hideMark/>
          </w:tcPr>
          <w:p w14:paraId="60DC39A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2A149875" w14:textId="77777777" w:rsidTr="00FB47C1">
        <w:trPr>
          <w:trHeight w:val="315"/>
        </w:trPr>
        <w:tc>
          <w:tcPr>
            <w:tcW w:w="1463" w:type="pct"/>
            <w:tcBorders>
              <w:top w:val="nil"/>
              <w:left w:val="nil"/>
              <w:right w:val="nil"/>
            </w:tcBorders>
            <w:shd w:val="clear" w:color="auto" w:fill="auto"/>
            <w:vAlign w:val="center"/>
            <w:hideMark/>
          </w:tcPr>
          <w:p w14:paraId="20318937"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N1</w:t>
            </w:r>
          </w:p>
        </w:tc>
        <w:tc>
          <w:tcPr>
            <w:tcW w:w="1105" w:type="pct"/>
            <w:tcBorders>
              <w:top w:val="nil"/>
              <w:left w:val="nil"/>
              <w:right w:val="nil"/>
            </w:tcBorders>
            <w:shd w:val="clear" w:color="auto" w:fill="auto"/>
            <w:vAlign w:val="center"/>
            <w:hideMark/>
          </w:tcPr>
          <w:p w14:paraId="2769B8B5"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130 (23.7%)</w:t>
            </w:r>
          </w:p>
        </w:tc>
        <w:tc>
          <w:tcPr>
            <w:tcW w:w="2432" w:type="pct"/>
            <w:tcBorders>
              <w:top w:val="nil"/>
              <w:left w:val="nil"/>
              <w:right w:val="nil"/>
            </w:tcBorders>
            <w:shd w:val="clear" w:color="auto" w:fill="auto"/>
            <w:vAlign w:val="center"/>
            <w:hideMark/>
          </w:tcPr>
          <w:p w14:paraId="1DDFB44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5C9F4E2D" w14:textId="77777777" w:rsidTr="00FB47C1">
        <w:trPr>
          <w:trHeight w:val="315"/>
        </w:trPr>
        <w:tc>
          <w:tcPr>
            <w:tcW w:w="1463" w:type="pct"/>
            <w:tcBorders>
              <w:top w:val="nil"/>
              <w:left w:val="nil"/>
              <w:right w:val="nil"/>
            </w:tcBorders>
            <w:shd w:val="clear" w:color="auto" w:fill="auto"/>
            <w:vAlign w:val="center"/>
            <w:hideMark/>
          </w:tcPr>
          <w:p w14:paraId="732999F7"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N2</w:t>
            </w:r>
          </w:p>
        </w:tc>
        <w:tc>
          <w:tcPr>
            <w:tcW w:w="1105" w:type="pct"/>
            <w:tcBorders>
              <w:top w:val="nil"/>
              <w:left w:val="nil"/>
              <w:right w:val="nil"/>
            </w:tcBorders>
            <w:shd w:val="clear" w:color="auto" w:fill="auto"/>
            <w:vAlign w:val="center"/>
            <w:hideMark/>
          </w:tcPr>
          <w:p w14:paraId="1E04944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95 (17.3%)</w:t>
            </w:r>
          </w:p>
        </w:tc>
        <w:tc>
          <w:tcPr>
            <w:tcW w:w="2432" w:type="pct"/>
            <w:tcBorders>
              <w:top w:val="nil"/>
              <w:left w:val="nil"/>
              <w:right w:val="nil"/>
            </w:tcBorders>
            <w:shd w:val="clear" w:color="auto" w:fill="auto"/>
            <w:vAlign w:val="center"/>
            <w:hideMark/>
          </w:tcPr>
          <w:p w14:paraId="30B9A297"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3812E0EB" w14:textId="77777777" w:rsidTr="00FB47C1">
        <w:trPr>
          <w:trHeight w:val="315"/>
        </w:trPr>
        <w:tc>
          <w:tcPr>
            <w:tcW w:w="1463" w:type="pct"/>
            <w:tcBorders>
              <w:top w:val="nil"/>
              <w:left w:val="nil"/>
              <w:right w:val="nil"/>
            </w:tcBorders>
            <w:shd w:val="clear" w:color="auto" w:fill="auto"/>
            <w:vAlign w:val="center"/>
            <w:hideMark/>
          </w:tcPr>
          <w:p w14:paraId="6686ED96"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T</w:t>
            </w:r>
          </w:p>
        </w:tc>
        <w:tc>
          <w:tcPr>
            <w:tcW w:w="1105" w:type="pct"/>
            <w:tcBorders>
              <w:top w:val="nil"/>
              <w:left w:val="nil"/>
              <w:right w:val="nil"/>
            </w:tcBorders>
            <w:shd w:val="clear" w:color="auto" w:fill="auto"/>
            <w:vAlign w:val="center"/>
            <w:hideMark/>
          </w:tcPr>
          <w:p w14:paraId="61557A24"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nil"/>
              <w:left w:val="nil"/>
              <w:right w:val="nil"/>
            </w:tcBorders>
            <w:shd w:val="clear" w:color="auto" w:fill="auto"/>
            <w:vAlign w:val="center"/>
            <w:hideMark/>
          </w:tcPr>
          <w:p w14:paraId="273BB170"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r>
      <w:tr w:rsidR="00FC778F" w:rsidRPr="008E5464" w14:paraId="56051FF5" w14:textId="77777777" w:rsidTr="00FB47C1">
        <w:trPr>
          <w:trHeight w:val="315"/>
        </w:trPr>
        <w:tc>
          <w:tcPr>
            <w:tcW w:w="1463" w:type="pct"/>
            <w:tcBorders>
              <w:top w:val="nil"/>
              <w:left w:val="nil"/>
              <w:right w:val="nil"/>
            </w:tcBorders>
            <w:shd w:val="clear" w:color="auto" w:fill="auto"/>
            <w:vAlign w:val="center"/>
            <w:hideMark/>
          </w:tcPr>
          <w:p w14:paraId="474B58EF"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T1</w:t>
            </w:r>
          </w:p>
        </w:tc>
        <w:tc>
          <w:tcPr>
            <w:tcW w:w="1105" w:type="pct"/>
            <w:tcBorders>
              <w:top w:val="nil"/>
              <w:left w:val="nil"/>
              <w:right w:val="nil"/>
            </w:tcBorders>
            <w:shd w:val="clear" w:color="auto" w:fill="auto"/>
            <w:vAlign w:val="center"/>
            <w:hideMark/>
          </w:tcPr>
          <w:p w14:paraId="309FA03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15 (2.7%)</w:t>
            </w:r>
          </w:p>
        </w:tc>
        <w:tc>
          <w:tcPr>
            <w:tcW w:w="2432" w:type="pct"/>
            <w:tcBorders>
              <w:top w:val="nil"/>
              <w:left w:val="nil"/>
              <w:right w:val="nil"/>
            </w:tcBorders>
            <w:shd w:val="clear" w:color="auto" w:fill="auto"/>
            <w:vAlign w:val="center"/>
            <w:hideMark/>
          </w:tcPr>
          <w:p w14:paraId="76D149B2"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3C3945C0" w14:textId="77777777" w:rsidTr="00FB47C1">
        <w:trPr>
          <w:trHeight w:val="315"/>
        </w:trPr>
        <w:tc>
          <w:tcPr>
            <w:tcW w:w="1463" w:type="pct"/>
            <w:tcBorders>
              <w:top w:val="nil"/>
              <w:left w:val="nil"/>
              <w:right w:val="nil"/>
            </w:tcBorders>
            <w:shd w:val="clear" w:color="auto" w:fill="auto"/>
            <w:vAlign w:val="center"/>
            <w:hideMark/>
          </w:tcPr>
          <w:p w14:paraId="1DA7E23B"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T2</w:t>
            </w:r>
          </w:p>
        </w:tc>
        <w:tc>
          <w:tcPr>
            <w:tcW w:w="1105" w:type="pct"/>
            <w:tcBorders>
              <w:top w:val="nil"/>
              <w:left w:val="nil"/>
              <w:right w:val="nil"/>
            </w:tcBorders>
            <w:shd w:val="clear" w:color="auto" w:fill="auto"/>
            <w:vAlign w:val="center"/>
            <w:hideMark/>
          </w:tcPr>
          <w:p w14:paraId="4C9EBE4F"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96 (17.5%)</w:t>
            </w:r>
          </w:p>
        </w:tc>
        <w:tc>
          <w:tcPr>
            <w:tcW w:w="2432" w:type="pct"/>
            <w:tcBorders>
              <w:top w:val="nil"/>
              <w:left w:val="nil"/>
              <w:right w:val="nil"/>
            </w:tcBorders>
            <w:shd w:val="clear" w:color="auto" w:fill="auto"/>
            <w:vAlign w:val="center"/>
            <w:hideMark/>
          </w:tcPr>
          <w:p w14:paraId="00F7C47B"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4AEE1081" w14:textId="77777777" w:rsidTr="00FB47C1">
        <w:trPr>
          <w:trHeight w:val="315"/>
        </w:trPr>
        <w:tc>
          <w:tcPr>
            <w:tcW w:w="1463" w:type="pct"/>
            <w:tcBorders>
              <w:top w:val="nil"/>
              <w:left w:val="nil"/>
              <w:right w:val="nil"/>
            </w:tcBorders>
            <w:shd w:val="clear" w:color="auto" w:fill="auto"/>
            <w:vAlign w:val="center"/>
            <w:hideMark/>
          </w:tcPr>
          <w:p w14:paraId="7C35B0E3"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T3</w:t>
            </w:r>
          </w:p>
        </w:tc>
        <w:tc>
          <w:tcPr>
            <w:tcW w:w="1105" w:type="pct"/>
            <w:tcBorders>
              <w:top w:val="nil"/>
              <w:left w:val="nil"/>
              <w:right w:val="nil"/>
            </w:tcBorders>
            <w:shd w:val="clear" w:color="auto" w:fill="auto"/>
            <w:vAlign w:val="center"/>
            <w:hideMark/>
          </w:tcPr>
          <w:p w14:paraId="32CFED7A"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373 (68.1%)</w:t>
            </w:r>
          </w:p>
        </w:tc>
        <w:tc>
          <w:tcPr>
            <w:tcW w:w="2432" w:type="pct"/>
            <w:tcBorders>
              <w:top w:val="nil"/>
              <w:left w:val="nil"/>
              <w:right w:val="nil"/>
            </w:tcBorders>
            <w:shd w:val="clear" w:color="auto" w:fill="auto"/>
            <w:vAlign w:val="center"/>
            <w:hideMark/>
          </w:tcPr>
          <w:p w14:paraId="6DD62248"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20FAB16E" w14:textId="77777777" w:rsidTr="00FB47C1">
        <w:trPr>
          <w:trHeight w:val="315"/>
        </w:trPr>
        <w:tc>
          <w:tcPr>
            <w:tcW w:w="1463" w:type="pct"/>
            <w:tcBorders>
              <w:top w:val="nil"/>
              <w:left w:val="nil"/>
              <w:right w:val="nil"/>
            </w:tcBorders>
            <w:shd w:val="clear" w:color="auto" w:fill="auto"/>
            <w:vAlign w:val="center"/>
            <w:hideMark/>
          </w:tcPr>
          <w:p w14:paraId="29FBF184"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T4</w:t>
            </w:r>
          </w:p>
        </w:tc>
        <w:tc>
          <w:tcPr>
            <w:tcW w:w="1105" w:type="pct"/>
            <w:tcBorders>
              <w:top w:val="nil"/>
              <w:left w:val="nil"/>
              <w:right w:val="nil"/>
            </w:tcBorders>
            <w:shd w:val="clear" w:color="auto" w:fill="auto"/>
            <w:vAlign w:val="center"/>
            <w:hideMark/>
          </w:tcPr>
          <w:p w14:paraId="416D27D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63 (11.5%)</w:t>
            </w:r>
          </w:p>
        </w:tc>
        <w:tc>
          <w:tcPr>
            <w:tcW w:w="2432" w:type="pct"/>
            <w:tcBorders>
              <w:top w:val="nil"/>
              <w:left w:val="nil"/>
              <w:right w:val="nil"/>
            </w:tcBorders>
            <w:shd w:val="clear" w:color="auto" w:fill="auto"/>
            <w:vAlign w:val="center"/>
            <w:hideMark/>
          </w:tcPr>
          <w:p w14:paraId="139D9F73"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226EBBB5" w14:textId="77777777" w:rsidTr="00FB47C1">
        <w:trPr>
          <w:trHeight w:val="315"/>
        </w:trPr>
        <w:tc>
          <w:tcPr>
            <w:tcW w:w="1463" w:type="pct"/>
            <w:tcBorders>
              <w:top w:val="nil"/>
              <w:left w:val="nil"/>
              <w:right w:val="nil"/>
            </w:tcBorders>
            <w:shd w:val="clear" w:color="auto" w:fill="auto"/>
            <w:vAlign w:val="center"/>
            <w:hideMark/>
          </w:tcPr>
          <w:p w14:paraId="4C759AB5"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Unknow</w:t>
            </w:r>
          </w:p>
        </w:tc>
        <w:tc>
          <w:tcPr>
            <w:tcW w:w="1105" w:type="pct"/>
            <w:tcBorders>
              <w:top w:val="nil"/>
              <w:left w:val="nil"/>
              <w:right w:val="nil"/>
            </w:tcBorders>
            <w:shd w:val="clear" w:color="auto" w:fill="auto"/>
            <w:vAlign w:val="center"/>
            <w:hideMark/>
          </w:tcPr>
          <w:p w14:paraId="56BCF21C"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 (0.2%)</w:t>
            </w:r>
          </w:p>
        </w:tc>
        <w:tc>
          <w:tcPr>
            <w:tcW w:w="2432" w:type="pct"/>
            <w:tcBorders>
              <w:top w:val="nil"/>
              <w:left w:val="nil"/>
              <w:right w:val="nil"/>
            </w:tcBorders>
            <w:shd w:val="clear" w:color="auto" w:fill="auto"/>
            <w:vAlign w:val="center"/>
            <w:hideMark/>
          </w:tcPr>
          <w:p w14:paraId="29A10CA4"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NA</w:t>
            </w:r>
          </w:p>
        </w:tc>
      </w:tr>
      <w:tr w:rsidR="00FC778F" w:rsidRPr="008E5464" w14:paraId="7DB6D786" w14:textId="77777777" w:rsidTr="00FB47C1">
        <w:trPr>
          <w:trHeight w:val="315"/>
        </w:trPr>
        <w:tc>
          <w:tcPr>
            <w:tcW w:w="1463" w:type="pct"/>
            <w:tcBorders>
              <w:top w:val="nil"/>
              <w:left w:val="nil"/>
              <w:right w:val="nil"/>
            </w:tcBorders>
            <w:shd w:val="clear" w:color="auto" w:fill="auto"/>
            <w:vAlign w:val="center"/>
            <w:hideMark/>
          </w:tcPr>
          <w:p w14:paraId="0D23D737"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Event</w:t>
            </w:r>
          </w:p>
        </w:tc>
        <w:tc>
          <w:tcPr>
            <w:tcW w:w="1105" w:type="pct"/>
            <w:tcBorders>
              <w:top w:val="nil"/>
              <w:left w:val="nil"/>
              <w:right w:val="nil"/>
            </w:tcBorders>
            <w:shd w:val="clear" w:color="auto" w:fill="auto"/>
            <w:vAlign w:val="center"/>
            <w:hideMark/>
          </w:tcPr>
          <w:p w14:paraId="3303FEE5" w14:textId="77777777" w:rsidR="00FC778F" w:rsidRPr="008E5464" w:rsidRDefault="00FC778F" w:rsidP="005D4503">
            <w:pPr>
              <w:widowControl/>
              <w:jc w:val="center"/>
              <w:rPr>
                <w:rFonts w:ascii="Times New Roman" w:eastAsia="宋体" w:hAnsi="Times New Roman" w:cs="Times New Roman"/>
                <w:color w:val="000000"/>
                <w:kern w:val="0"/>
                <w:sz w:val="18"/>
                <w:szCs w:val="18"/>
              </w:rPr>
            </w:pPr>
            <w:r w:rsidRPr="008E5464">
              <w:rPr>
                <w:rFonts w:ascii="Times New Roman" w:eastAsia="宋体" w:hAnsi="Times New Roman" w:cs="Times New Roman"/>
                <w:color w:val="000000"/>
                <w:kern w:val="0"/>
                <w:sz w:val="18"/>
                <w:szCs w:val="18"/>
              </w:rPr>
              <w:t xml:space="preserve">　</w:t>
            </w:r>
          </w:p>
        </w:tc>
        <w:tc>
          <w:tcPr>
            <w:tcW w:w="2432" w:type="pct"/>
            <w:tcBorders>
              <w:top w:val="nil"/>
              <w:left w:val="nil"/>
              <w:right w:val="nil"/>
            </w:tcBorders>
            <w:shd w:val="clear" w:color="auto" w:fill="auto"/>
            <w:vAlign w:val="center"/>
            <w:hideMark/>
          </w:tcPr>
          <w:p w14:paraId="3B566D96"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 xml:space="preserve">　</w:t>
            </w:r>
          </w:p>
        </w:tc>
      </w:tr>
      <w:tr w:rsidR="00FC778F" w:rsidRPr="008E5464" w14:paraId="0EBADDC2" w14:textId="77777777" w:rsidTr="00FB47C1">
        <w:trPr>
          <w:trHeight w:val="315"/>
        </w:trPr>
        <w:tc>
          <w:tcPr>
            <w:tcW w:w="1463" w:type="pct"/>
            <w:tcBorders>
              <w:top w:val="nil"/>
              <w:left w:val="nil"/>
              <w:right w:val="nil"/>
            </w:tcBorders>
            <w:shd w:val="clear" w:color="auto" w:fill="auto"/>
            <w:vAlign w:val="center"/>
            <w:hideMark/>
          </w:tcPr>
          <w:p w14:paraId="6A772D2F"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Alive</w:t>
            </w:r>
          </w:p>
        </w:tc>
        <w:tc>
          <w:tcPr>
            <w:tcW w:w="1105" w:type="pct"/>
            <w:tcBorders>
              <w:top w:val="nil"/>
              <w:left w:val="nil"/>
              <w:right w:val="nil"/>
            </w:tcBorders>
            <w:shd w:val="clear" w:color="auto" w:fill="auto"/>
            <w:vAlign w:val="center"/>
            <w:hideMark/>
          </w:tcPr>
          <w:p w14:paraId="790D4780"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439 (80.1%)</w:t>
            </w:r>
          </w:p>
        </w:tc>
        <w:tc>
          <w:tcPr>
            <w:tcW w:w="2432" w:type="pct"/>
            <w:tcBorders>
              <w:top w:val="nil"/>
              <w:left w:val="nil"/>
              <w:right w:val="nil"/>
            </w:tcBorders>
            <w:shd w:val="clear" w:color="auto" w:fill="auto"/>
            <w:vAlign w:val="center"/>
            <w:hideMark/>
          </w:tcPr>
          <w:p w14:paraId="0D7CFB2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94 (77.0%)</w:t>
            </w:r>
          </w:p>
        </w:tc>
      </w:tr>
      <w:tr w:rsidR="00FC778F" w:rsidRPr="008E5464" w14:paraId="7A9FF69A" w14:textId="77777777" w:rsidTr="005D4503">
        <w:trPr>
          <w:trHeight w:val="315"/>
        </w:trPr>
        <w:tc>
          <w:tcPr>
            <w:tcW w:w="1463" w:type="pct"/>
            <w:tcBorders>
              <w:top w:val="nil"/>
              <w:left w:val="nil"/>
              <w:bottom w:val="single" w:sz="8" w:space="0" w:color="auto"/>
              <w:right w:val="nil"/>
            </w:tcBorders>
            <w:shd w:val="clear" w:color="auto" w:fill="auto"/>
            <w:vAlign w:val="center"/>
            <w:hideMark/>
          </w:tcPr>
          <w:p w14:paraId="31DA1ADE" w14:textId="77777777" w:rsidR="00FC778F" w:rsidRPr="008E5464" w:rsidRDefault="00FC778F" w:rsidP="005D4503">
            <w:pPr>
              <w:widowControl/>
              <w:jc w:val="center"/>
              <w:rPr>
                <w:rFonts w:ascii="Times New Roman" w:eastAsia="等线" w:hAnsi="Times New Roman" w:cs="Times New Roman"/>
                <w:b/>
                <w:bCs/>
                <w:color w:val="000000"/>
                <w:kern w:val="0"/>
                <w:sz w:val="18"/>
                <w:szCs w:val="18"/>
              </w:rPr>
            </w:pPr>
            <w:r w:rsidRPr="008E5464">
              <w:rPr>
                <w:rFonts w:ascii="Times New Roman" w:eastAsia="等线" w:hAnsi="Times New Roman" w:cs="Times New Roman"/>
                <w:b/>
                <w:bCs/>
                <w:color w:val="000000"/>
                <w:kern w:val="0"/>
                <w:sz w:val="18"/>
                <w:szCs w:val="18"/>
              </w:rPr>
              <w:t>Dead</w:t>
            </w:r>
          </w:p>
        </w:tc>
        <w:tc>
          <w:tcPr>
            <w:tcW w:w="1105" w:type="pct"/>
            <w:tcBorders>
              <w:top w:val="nil"/>
              <w:left w:val="nil"/>
              <w:bottom w:val="single" w:sz="8" w:space="0" w:color="auto"/>
              <w:right w:val="nil"/>
            </w:tcBorders>
            <w:shd w:val="clear" w:color="auto" w:fill="auto"/>
            <w:vAlign w:val="center"/>
            <w:hideMark/>
          </w:tcPr>
          <w:p w14:paraId="174583C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109 (19.9%)</w:t>
            </w:r>
          </w:p>
        </w:tc>
        <w:tc>
          <w:tcPr>
            <w:tcW w:w="2432" w:type="pct"/>
            <w:tcBorders>
              <w:top w:val="nil"/>
              <w:left w:val="nil"/>
              <w:bottom w:val="single" w:sz="8" w:space="0" w:color="auto"/>
              <w:right w:val="nil"/>
            </w:tcBorders>
            <w:shd w:val="clear" w:color="auto" w:fill="auto"/>
            <w:vAlign w:val="center"/>
            <w:hideMark/>
          </w:tcPr>
          <w:p w14:paraId="60DC3311" w14:textId="77777777" w:rsidR="00FC778F" w:rsidRPr="008E5464" w:rsidRDefault="00FC778F" w:rsidP="005D4503">
            <w:pPr>
              <w:widowControl/>
              <w:jc w:val="center"/>
              <w:rPr>
                <w:rFonts w:ascii="Times New Roman" w:eastAsia="等线" w:hAnsi="Times New Roman" w:cs="Times New Roman"/>
                <w:color w:val="000000"/>
                <w:kern w:val="0"/>
                <w:sz w:val="18"/>
                <w:szCs w:val="18"/>
              </w:rPr>
            </w:pPr>
            <w:r w:rsidRPr="008E5464">
              <w:rPr>
                <w:rFonts w:ascii="Times New Roman" w:eastAsia="等线" w:hAnsi="Times New Roman" w:cs="Times New Roman"/>
                <w:color w:val="000000"/>
                <w:kern w:val="0"/>
                <w:sz w:val="18"/>
                <w:szCs w:val="18"/>
              </w:rPr>
              <w:t>28 (23.0%)</w:t>
            </w:r>
          </w:p>
        </w:tc>
      </w:tr>
    </w:tbl>
    <w:p w14:paraId="65C47392" w14:textId="77777777" w:rsidR="00FC778F" w:rsidRPr="008E5464" w:rsidRDefault="00FC778F" w:rsidP="00FC778F">
      <w:pPr>
        <w:pStyle w:val="MDPI41tablecaption"/>
        <w:jc w:val="center"/>
        <w:rPr>
          <w:rFonts w:ascii="Times New Roman" w:hAnsi="Times New Roman"/>
          <w:lang w:val="en-GB"/>
        </w:rPr>
      </w:pPr>
    </w:p>
    <w:p w14:paraId="6EFC0D25" w14:textId="5BE2C8D8" w:rsidR="00DC2F7B" w:rsidRPr="008E5464" w:rsidRDefault="00FC778F" w:rsidP="00FC778F">
      <w:pPr>
        <w:widowControl/>
        <w:jc w:val="left"/>
        <w:rPr>
          <w:rFonts w:ascii="Times New Roman" w:hAnsi="Times New Roman" w:cs="Times New Roman"/>
          <w:lang w:val="en-GB"/>
        </w:rPr>
      </w:pPr>
      <w:r w:rsidRPr="008E5464">
        <w:rPr>
          <w:rFonts w:ascii="Times New Roman" w:hAnsi="Times New Roman" w:cs="Times New Roman"/>
          <w:lang w:val="en-GB"/>
        </w:rPr>
        <w:br w:type="page"/>
      </w:r>
      <w:r w:rsidR="00925D90" w:rsidRPr="008E5464">
        <w:rPr>
          <w:rFonts w:ascii="Times New Roman" w:hAnsi="Times New Roman" w:cs="Times New Roman"/>
          <w:noProof/>
        </w:rPr>
        <w:lastRenderedPageBreak/>
        <w:drawing>
          <wp:inline distT="0" distB="0" distL="0" distR="0" wp14:anchorId="7EDD959F" wp14:editId="7E637E7B">
            <wp:extent cx="5093737" cy="352591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t="575" b="575"/>
                    <a:stretch>
                      <a:fillRect/>
                    </a:stretch>
                  </pic:blipFill>
                  <pic:spPr bwMode="auto">
                    <a:xfrm>
                      <a:off x="0" y="0"/>
                      <a:ext cx="5093737" cy="3525918"/>
                    </a:xfrm>
                    <a:prstGeom prst="rect">
                      <a:avLst/>
                    </a:prstGeom>
                    <a:noFill/>
                    <a:ln>
                      <a:noFill/>
                    </a:ln>
                    <a:extLst>
                      <a:ext uri="{53640926-AAD7-44D8-BBD7-CCE9431645EC}">
                        <a14:shadowObscured xmlns:a14="http://schemas.microsoft.com/office/drawing/2010/main"/>
                      </a:ext>
                    </a:extLst>
                  </pic:spPr>
                </pic:pic>
              </a:graphicData>
            </a:graphic>
          </wp:inline>
        </w:drawing>
      </w:r>
    </w:p>
    <w:p w14:paraId="44FE2259" w14:textId="07B2F8A8" w:rsidR="009F32DB" w:rsidRPr="008E5464" w:rsidRDefault="006447A1" w:rsidP="00FB47C1">
      <w:pPr>
        <w:pStyle w:val="MDPI51figurecaption"/>
        <w:spacing w:line="480" w:lineRule="auto"/>
        <w:ind w:left="0"/>
        <w:rPr>
          <w:rFonts w:ascii="Times New Roman" w:hAnsi="Times New Roman"/>
          <w:color w:val="000000" w:themeColor="text1"/>
        </w:rPr>
      </w:pPr>
      <w:r w:rsidRPr="008E5464">
        <w:rPr>
          <w:rFonts w:ascii="Times New Roman" w:hAnsi="Times New Roman"/>
          <w:b/>
          <w:bCs/>
          <w:color w:val="000000" w:themeColor="text1"/>
        </w:rPr>
        <w:t>Fig</w:t>
      </w:r>
      <w:r w:rsidR="00BF4C77" w:rsidRPr="008E5464">
        <w:rPr>
          <w:rFonts w:ascii="Times New Roman" w:hAnsi="Times New Roman"/>
          <w:b/>
          <w:bCs/>
          <w:color w:val="000000" w:themeColor="text1"/>
        </w:rPr>
        <w:t>ure</w:t>
      </w:r>
      <w:r w:rsidRPr="008E5464">
        <w:rPr>
          <w:rFonts w:ascii="Times New Roman" w:hAnsi="Times New Roman"/>
          <w:b/>
          <w:bCs/>
          <w:color w:val="000000" w:themeColor="text1"/>
        </w:rPr>
        <w:t xml:space="preserve"> S</w:t>
      </w:r>
      <w:r w:rsidR="0067113F" w:rsidRPr="008E5464">
        <w:rPr>
          <w:rFonts w:ascii="Times New Roman" w:hAnsi="Times New Roman"/>
          <w:b/>
          <w:bCs/>
          <w:color w:val="000000" w:themeColor="text1"/>
        </w:rPr>
        <w:t>1</w:t>
      </w:r>
      <w:r w:rsidR="007B3CB5" w:rsidRPr="008E5464">
        <w:rPr>
          <w:rFonts w:ascii="Times New Roman" w:hAnsi="Times New Roman"/>
          <w:b/>
          <w:bCs/>
          <w:color w:val="000000" w:themeColor="text1"/>
        </w:rPr>
        <w:t>.</w:t>
      </w:r>
      <w:r w:rsidR="004B4D79" w:rsidRPr="008E5464">
        <w:rPr>
          <w:rFonts w:ascii="Times New Roman" w:hAnsi="Times New Roman"/>
          <w:b/>
          <w:bCs/>
          <w:color w:val="000000" w:themeColor="text1"/>
        </w:rPr>
        <w:t xml:space="preserve"> </w:t>
      </w:r>
      <w:r w:rsidR="005F2C99" w:rsidRPr="008E5464">
        <w:rPr>
          <w:rFonts w:ascii="Times New Roman" w:hAnsi="Times New Roman"/>
          <w:b/>
          <w:bCs/>
          <w:color w:val="000000" w:themeColor="text1"/>
        </w:rPr>
        <w:t>Construction of 8-gene signature models in the TCGA cohort</w:t>
      </w:r>
      <w:r w:rsidRPr="008E5464">
        <w:rPr>
          <w:rFonts w:ascii="Times New Roman" w:hAnsi="Times New Roman"/>
          <w:b/>
          <w:bCs/>
          <w:color w:val="000000" w:themeColor="text1"/>
        </w:rPr>
        <w:t>.</w:t>
      </w:r>
      <w:r w:rsidRPr="008E5464">
        <w:rPr>
          <w:rFonts w:ascii="Times New Roman" w:hAnsi="Times New Roman"/>
          <w:color w:val="000000" w:themeColor="text1"/>
        </w:rPr>
        <w:t xml:space="preserve"> </w:t>
      </w:r>
      <w:r w:rsidR="002475E7" w:rsidRPr="008E5464">
        <w:rPr>
          <w:rFonts w:ascii="Times New Roman" w:hAnsi="Times New Roman"/>
          <w:color w:val="000000" w:themeColor="text1"/>
        </w:rPr>
        <w:t>(a)</w:t>
      </w:r>
      <w:r w:rsidRPr="008E5464">
        <w:rPr>
          <w:rFonts w:ascii="Times New Roman" w:hAnsi="Times New Roman"/>
          <w:color w:val="000000" w:themeColor="text1"/>
        </w:rPr>
        <w:t xml:space="preserve"> LASSO coefficient profiles of the expression of 8 candidate OS-related FRGs. </w:t>
      </w:r>
      <w:r w:rsidR="006A005F" w:rsidRPr="008E5464">
        <w:rPr>
          <w:rFonts w:ascii="Times New Roman" w:hAnsi="Times New Roman"/>
          <w:color w:val="000000" w:themeColor="text1"/>
        </w:rPr>
        <w:t>(b)</w:t>
      </w:r>
      <w:r w:rsidRPr="008E5464">
        <w:rPr>
          <w:rFonts w:ascii="Times New Roman" w:hAnsi="Times New Roman"/>
          <w:color w:val="000000" w:themeColor="text1"/>
        </w:rPr>
        <w:t xml:space="preserve"> Selection of the penalty parameter (λ) in the LASSO model via cross-validation. </w:t>
      </w:r>
      <w:r w:rsidR="006A005F" w:rsidRPr="008E5464">
        <w:rPr>
          <w:rFonts w:ascii="Times New Roman" w:hAnsi="Times New Roman"/>
          <w:color w:val="000000" w:themeColor="text1"/>
        </w:rPr>
        <w:t>(c)</w:t>
      </w:r>
      <w:r w:rsidR="00A90D77" w:rsidRPr="008E5464">
        <w:rPr>
          <w:rFonts w:ascii="Times New Roman" w:hAnsi="Times New Roman"/>
          <w:color w:val="000000" w:themeColor="text1"/>
        </w:rPr>
        <w:t xml:space="preserve"> LASSO coefficient profiles of the expression of</w:t>
      </w:r>
      <w:r w:rsidR="00782AFD" w:rsidRPr="008E5464">
        <w:rPr>
          <w:rFonts w:ascii="Times New Roman" w:hAnsi="Times New Roman"/>
          <w:color w:val="000000" w:themeColor="text1"/>
        </w:rPr>
        <w:t xml:space="preserve"> </w:t>
      </w:r>
      <w:r w:rsidR="00A90D77" w:rsidRPr="008E5464">
        <w:rPr>
          <w:rFonts w:ascii="Times New Roman" w:hAnsi="Times New Roman"/>
          <w:color w:val="000000" w:themeColor="text1"/>
        </w:rPr>
        <w:t xml:space="preserve">8 candidate DFS-related FRGs. </w:t>
      </w:r>
      <w:r w:rsidR="00782AFD" w:rsidRPr="008E5464">
        <w:rPr>
          <w:rFonts w:ascii="Times New Roman" w:hAnsi="Times New Roman"/>
          <w:color w:val="000000" w:themeColor="text1"/>
        </w:rPr>
        <w:t>(d)</w:t>
      </w:r>
      <w:r w:rsidR="00A90D77" w:rsidRPr="008E5464">
        <w:rPr>
          <w:rFonts w:ascii="Times New Roman" w:hAnsi="Times New Roman"/>
          <w:color w:val="000000" w:themeColor="text1"/>
        </w:rPr>
        <w:t xml:space="preserve"> Selection of the penalty parameter (λ) in the LASSO model via cross-validation. The dotted vertical lines are plotted at the optimal values following the minimum criteria (left) and “one standard error” criteria (right).</w:t>
      </w:r>
    </w:p>
    <w:p w14:paraId="5A107FB6" w14:textId="77777777" w:rsidR="009F32DB" w:rsidRPr="008E5464" w:rsidRDefault="009F32DB">
      <w:pPr>
        <w:widowControl/>
        <w:jc w:val="left"/>
        <w:rPr>
          <w:rFonts w:ascii="Times New Roman" w:hAnsi="Times New Roman" w:cs="Times New Roman"/>
        </w:rPr>
      </w:pPr>
      <w:r w:rsidRPr="008E5464">
        <w:rPr>
          <w:rFonts w:ascii="Times New Roman" w:hAnsi="Times New Roman" w:cs="Times New Roman"/>
        </w:rPr>
        <w:br w:type="page"/>
      </w:r>
    </w:p>
    <w:p w14:paraId="0118DC8E" w14:textId="77777777" w:rsidR="00A90D77" w:rsidRPr="008E5464" w:rsidRDefault="00A90D77" w:rsidP="00A90D77">
      <w:pPr>
        <w:rPr>
          <w:rFonts w:ascii="Times New Roman" w:hAnsi="Times New Roman" w:cs="Times New Roman"/>
        </w:rPr>
      </w:pPr>
    </w:p>
    <w:p w14:paraId="1ABA3F1D" w14:textId="73254124" w:rsidR="006447A1" w:rsidRPr="008E5464" w:rsidRDefault="009F32DB" w:rsidP="006447A1">
      <w:pPr>
        <w:rPr>
          <w:rFonts w:ascii="Times New Roman" w:hAnsi="Times New Roman" w:cs="Times New Roman"/>
        </w:rPr>
      </w:pPr>
      <w:r w:rsidRPr="008E5464">
        <w:rPr>
          <w:rFonts w:ascii="Times New Roman" w:hAnsi="Times New Roman" w:cs="Times New Roman"/>
          <w:noProof/>
        </w:rPr>
        <w:drawing>
          <wp:inline distT="0" distB="0" distL="0" distR="0" wp14:anchorId="471BFBC8" wp14:editId="6BA4E3EF">
            <wp:extent cx="4896731" cy="288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896731" cy="2880000"/>
                    </a:xfrm>
                    <a:prstGeom prst="rect">
                      <a:avLst/>
                    </a:prstGeom>
                    <a:noFill/>
                    <a:ln>
                      <a:noFill/>
                    </a:ln>
                  </pic:spPr>
                </pic:pic>
              </a:graphicData>
            </a:graphic>
          </wp:inline>
        </w:drawing>
      </w:r>
    </w:p>
    <w:p w14:paraId="11B4107E" w14:textId="799CCA74" w:rsidR="009F32DB" w:rsidRPr="008E5464" w:rsidRDefault="009F32DB" w:rsidP="00FB47C1">
      <w:pPr>
        <w:pStyle w:val="MDPI51figurecaption"/>
        <w:spacing w:line="480" w:lineRule="auto"/>
        <w:ind w:left="0"/>
        <w:rPr>
          <w:rFonts w:ascii="Times New Roman" w:hAnsi="Times New Roman"/>
          <w:color w:val="000000" w:themeColor="text1"/>
        </w:rPr>
      </w:pPr>
      <w:r w:rsidRPr="008E5464">
        <w:rPr>
          <w:rFonts w:ascii="Times New Roman" w:hAnsi="Times New Roman"/>
          <w:b/>
          <w:bCs/>
          <w:color w:val="000000" w:themeColor="text1"/>
        </w:rPr>
        <w:t>Fig</w:t>
      </w:r>
      <w:r w:rsidR="00BF4C77" w:rsidRPr="008E5464">
        <w:rPr>
          <w:rFonts w:ascii="Times New Roman" w:hAnsi="Times New Roman"/>
          <w:b/>
          <w:bCs/>
          <w:color w:val="000000" w:themeColor="text1"/>
        </w:rPr>
        <w:t>ure</w:t>
      </w:r>
      <w:r w:rsidR="001510D3" w:rsidRPr="008E5464">
        <w:rPr>
          <w:rFonts w:ascii="Times New Roman" w:hAnsi="Times New Roman"/>
          <w:b/>
          <w:bCs/>
          <w:color w:val="000000" w:themeColor="text1"/>
        </w:rPr>
        <w:t xml:space="preserve"> </w:t>
      </w:r>
      <w:r w:rsidRPr="008E5464">
        <w:rPr>
          <w:rFonts w:ascii="Times New Roman" w:hAnsi="Times New Roman"/>
          <w:b/>
          <w:bCs/>
          <w:color w:val="000000" w:themeColor="text1"/>
        </w:rPr>
        <w:t>S</w:t>
      </w:r>
      <w:r w:rsidR="006B3F86" w:rsidRPr="008E5464">
        <w:rPr>
          <w:rFonts w:ascii="Times New Roman" w:hAnsi="Times New Roman"/>
          <w:b/>
          <w:bCs/>
          <w:color w:val="000000" w:themeColor="text1"/>
        </w:rPr>
        <w:t>2</w:t>
      </w:r>
      <w:r w:rsidR="001510D3" w:rsidRPr="008E5464">
        <w:rPr>
          <w:rFonts w:ascii="Times New Roman" w:hAnsi="Times New Roman"/>
          <w:b/>
          <w:bCs/>
          <w:color w:val="000000" w:themeColor="text1"/>
        </w:rPr>
        <w:t>.</w:t>
      </w:r>
      <w:r w:rsidR="00D50554" w:rsidRPr="008E5464">
        <w:rPr>
          <w:rFonts w:ascii="Times New Roman" w:hAnsi="Times New Roman"/>
          <w:b/>
          <w:bCs/>
          <w:color w:val="000000" w:themeColor="text1"/>
        </w:rPr>
        <w:t xml:space="preserve"> </w:t>
      </w:r>
      <w:r w:rsidR="00D368D1" w:rsidRPr="008E5464">
        <w:rPr>
          <w:rFonts w:ascii="Times New Roman" w:hAnsi="Times New Roman"/>
          <w:b/>
          <w:bCs/>
          <w:color w:val="000000" w:themeColor="text1"/>
        </w:rPr>
        <w:t>The association between the clinicopathological parameters and the risk score predicted by the OS model</w:t>
      </w:r>
      <w:r w:rsidR="00A654A7" w:rsidRPr="008E5464">
        <w:rPr>
          <w:rFonts w:ascii="Times New Roman" w:hAnsi="Times New Roman"/>
          <w:b/>
          <w:bCs/>
          <w:color w:val="000000" w:themeColor="text1"/>
        </w:rPr>
        <w:t>.</w:t>
      </w:r>
      <w:r w:rsidRPr="008E5464">
        <w:rPr>
          <w:rFonts w:ascii="Times New Roman" w:hAnsi="Times New Roman"/>
          <w:color w:val="000000" w:themeColor="text1"/>
        </w:rPr>
        <w:t xml:space="preserve"> </w:t>
      </w:r>
      <w:r w:rsidR="002F593D" w:rsidRPr="008E5464">
        <w:rPr>
          <w:rFonts w:ascii="Times New Roman" w:hAnsi="Times New Roman"/>
          <w:color w:val="000000" w:themeColor="text1"/>
        </w:rPr>
        <w:t xml:space="preserve">a-f are </w:t>
      </w:r>
      <w:r w:rsidR="00376AB5" w:rsidRPr="008E5464">
        <w:rPr>
          <w:rFonts w:ascii="Times New Roman" w:hAnsi="Times New Roman"/>
          <w:color w:val="000000" w:themeColor="text1"/>
        </w:rPr>
        <w:t>s</w:t>
      </w:r>
      <w:r w:rsidR="002F593D" w:rsidRPr="008E5464">
        <w:rPr>
          <w:rFonts w:ascii="Times New Roman" w:hAnsi="Times New Roman"/>
          <w:color w:val="000000" w:themeColor="text1"/>
        </w:rPr>
        <w:t>tage</w:t>
      </w:r>
      <w:r w:rsidR="00321D14" w:rsidRPr="008E5464">
        <w:rPr>
          <w:rFonts w:ascii="Times New Roman" w:hAnsi="Times New Roman"/>
          <w:color w:val="000000" w:themeColor="text1"/>
        </w:rPr>
        <w:t>, ag</w:t>
      </w:r>
      <w:r w:rsidR="002F593D" w:rsidRPr="008E5464">
        <w:rPr>
          <w:rFonts w:ascii="Times New Roman" w:hAnsi="Times New Roman"/>
          <w:color w:val="000000" w:themeColor="text1"/>
        </w:rPr>
        <w:t>e</w:t>
      </w:r>
      <w:r w:rsidR="00321D14" w:rsidRPr="008E5464">
        <w:rPr>
          <w:rFonts w:ascii="Times New Roman" w:hAnsi="Times New Roman"/>
          <w:color w:val="000000" w:themeColor="text1"/>
        </w:rPr>
        <w:t>, gen</w:t>
      </w:r>
      <w:r w:rsidR="002F593D" w:rsidRPr="008E5464">
        <w:rPr>
          <w:rFonts w:ascii="Times New Roman" w:hAnsi="Times New Roman"/>
          <w:color w:val="000000" w:themeColor="text1"/>
        </w:rPr>
        <w:t>der, T,</w:t>
      </w:r>
      <w:r w:rsidR="00D2236C" w:rsidRPr="008E5464">
        <w:rPr>
          <w:rFonts w:ascii="Times New Roman" w:hAnsi="Times New Roman"/>
          <w:color w:val="000000" w:themeColor="text1"/>
        </w:rPr>
        <w:t xml:space="preserve"> </w:t>
      </w:r>
      <w:r w:rsidR="002F593D" w:rsidRPr="008E5464">
        <w:rPr>
          <w:rFonts w:ascii="Times New Roman" w:hAnsi="Times New Roman"/>
          <w:color w:val="000000" w:themeColor="text1"/>
        </w:rPr>
        <w:t>M and N.</w:t>
      </w:r>
    </w:p>
    <w:p w14:paraId="7740F2EB" w14:textId="7F075D7C" w:rsidR="002A0059" w:rsidRPr="008E5464" w:rsidRDefault="002A0059" w:rsidP="00FB47C1">
      <w:pPr>
        <w:widowControl/>
        <w:spacing w:line="480" w:lineRule="auto"/>
        <w:jc w:val="left"/>
        <w:rPr>
          <w:rFonts w:ascii="Times New Roman" w:hAnsi="Times New Roman" w:cs="Times New Roman"/>
        </w:rPr>
      </w:pPr>
      <w:r w:rsidRPr="008E5464">
        <w:rPr>
          <w:rFonts w:ascii="Times New Roman" w:hAnsi="Times New Roman" w:cs="Times New Roman"/>
        </w:rPr>
        <w:br w:type="page"/>
      </w:r>
    </w:p>
    <w:p w14:paraId="589A54BC" w14:textId="77777777" w:rsidR="009F32DB" w:rsidRPr="008E5464" w:rsidRDefault="009F32DB" w:rsidP="006447A1">
      <w:pPr>
        <w:rPr>
          <w:rFonts w:ascii="Times New Roman" w:hAnsi="Times New Roman" w:cs="Times New Roman"/>
        </w:rPr>
      </w:pPr>
    </w:p>
    <w:p w14:paraId="18D58943" w14:textId="5CFE7CF3" w:rsidR="001470ED" w:rsidRPr="008E5464" w:rsidRDefault="008C24FF" w:rsidP="006447A1">
      <w:pPr>
        <w:rPr>
          <w:rFonts w:ascii="Times New Roman" w:hAnsi="Times New Roman" w:cs="Times New Roman"/>
        </w:rPr>
      </w:pPr>
      <w:r w:rsidRPr="008E5464">
        <w:rPr>
          <w:rFonts w:ascii="Times New Roman" w:hAnsi="Times New Roman" w:cs="Times New Roman"/>
          <w:noProof/>
        </w:rPr>
        <w:drawing>
          <wp:inline distT="0" distB="0" distL="0" distR="0" wp14:anchorId="39D7508C" wp14:editId="55D79D91">
            <wp:extent cx="5120000" cy="2783588"/>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120000" cy="2783588"/>
                    </a:xfrm>
                    <a:prstGeom prst="rect">
                      <a:avLst/>
                    </a:prstGeom>
                    <a:noFill/>
                    <a:ln>
                      <a:noFill/>
                    </a:ln>
                  </pic:spPr>
                </pic:pic>
              </a:graphicData>
            </a:graphic>
          </wp:inline>
        </w:drawing>
      </w:r>
    </w:p>
    <w:p w14:paraId="39ABCF8E" w14:textId="07615BCF" w:rsidR="008C24FF" w:rsidRPr="008E5464" w:rsidRDefault="008C24FF" w:rsidP="00FB47C1">
      <w:pPr>
        <w:pStyle w:val="MDPI51figurecaption"/>
        <w:spacing w:line="480" w:lineRule="auto"/>
        <w:ind w:left="0"/>
        <w:rPr>
          <w:rFonts w:ascii="Times New Roman" w:hAnsi="Times New Roman"/>
          <w:color w:val="000000" w:themeColor="text1"/>
        </w:rPr>
      </w:pPr>
      <w:r w:rsidRPr="008E5464">
        <w:rPr>
          <w:rFonts w:ascii="Times New Roman" w:hAnsi="Times New Roman"/>
          <w:b/>
          <w:bCs/>
          <w:color w:val="000000" w:themeColor="text1"/>
        </w:rPr>
        <w:t>Fig</w:t>
      </w:r>
      <w:r w:rsidR="00BF4C77" w:rsidRPr="008E5464">
        <w:rPr>
          <w:rFonts w:ascii="Times New Roman" w:hAnsi="Times New Roman"/>
          <w:b/>
          <w:bCs/>
          <w:color w:val="000000" w:themeColor="text1"/>
        </w:rPr>
        <w:t>ure</w:t>
      </w:r>
      <w:r w:rsidR="00AC3E42" w:rsidRPr="008E5464">
        <w:rPr>
          <w:rFonts w:ascii="Times New Roman" w:hAnsi="Times New Roman"/>
          <w:b/>
          <w:bCs/>
          <w:color w:val="000000" w:themeColor="text1"/>
        </w:rPr>
        <w:t xml:space="preserve"> </w:t>
      </w:r>
      <w:r w:rsidRPr="008E5464">
        <w:rPr>
          <w:rFonts w:ascii="Times New Roman" w:hAnsi="Times New Roman"/>
          <w:b/>
          <w:bCs/>
          <w:color w:val="000000" w:themeColor="text1"/>
        </w:rPr>
        <w:t>S</w:t>
      </w:r>
      <w:r w:rsidR="006B3F86" w:rsidRPr="008E5464">
        <w:rPr>
          <w:rFonts w:ascii="Times New Roman" w:hAnsi="Times New Roman"/>
          <w:b/>
          <w:bCs/>
          <w:color w:val="000000" w:themeColor="text1"/>
        </w:rPr>
        <w:t>3</w:t>
      </w:r>
      <w:r w:rsidR="00AC3E42" w:rsidRPr="008E5464">
        <w:rPr>
          <w:rFonts w:ascii="Times New Roman" w:hAnsi="Times New Roman"/>
          <w:b/>
          <w:bCs/>
          <w:color w:val="000000" w:themeColor="text1"/>
        </w:rPr>
        <w:t>.</w:t>
      </w:r>
      <w:r w:rsidRPr="008E5464">
        <w:rPr>
          <w:rFonts w:ascii="Times New Roman" w:hAnsi="Times New Roman"/>
          <w:b/>
          <w:bCs/>
          <w:color w:val="000000" w:themeColor="text1"/>
        </w:rPr>
        <w:t xml:space="preserve"> </w:t>
      </w:r>
      <w:r w:rsidR="00CA3426" w:rsidRPr="008E5464">
        <w:rPr>
          <w:rFonts w:ascii="Times New Roman" w:hAnsi="Times New Roman"/>
          <w:b/>
          <w:bCs/>
          <w:color w:val="000000" w:themeColor="text1"/>
        </w:rPr>
        <w:t>The association between the clinicopathological parameters and the risk score predicted by the DFS model</w:t>
      </w:r>
      <w:r w:rsidRPr="008E5464">
        <w:rPr>
          <w:rFonts w:ascii="Times New Roman" w:hAnsi="Times New Roman"/>
          <w:b/>
          <w:bCs/>
          <w:color w:val="000000" w:themeColor="text1"/>
        </w:rPr>
        <w:t>.</w:t>
      </w:r>
      <w:r w:rsidRPr="008E5464">
        <w:rPr>
          <w:rFonts w:ascii="Times New Roman" w:hAnsi="Times New Roman"/>
          <w:color w:val="000000" w:themeColor="text1"/>
        </w:rPr>
        <w:t xml:space="preserve"> a-f are stage, age, gender, T, M and N.</w:t>
      </w:r>
    </w:p>
    <w:p w14:paraId="1113FB13" w14:textId="1EE28BFC" w:rsidR="008529B7" w:rsidRPr="008E5464" w:rsidRDefault="008529B7">
      <w:pPr>
        <w:widowControl/>
        <w:jc w:val="left"/>
        <w:rPr>
          <w:rFonts w:ascii="Times New Roman" w:eastAsia="Times New Roman" w:hAnsi="Times New Roman" w:cs="Times New Roman"/>
          <w:color w:val="000000" w:themeColor="text1"/>
          <w:kern w:val="0"/>
          <w:sz w:val="18"/>
          <w:szCs w:val="20"/>
          <w:lang w:eastAsia="de-DE" w:bidi="en-US"/>
        </w:rPr>
      </w:pPr>
      <w:r w:rsidRPr="008E5464">
        <w:rPr>
          <w:rFonts w:ascii="Times New Roman" w:hAnsi="Times New Roman" w:cs="Times New Roman"/>
          <w:color w:val="000000" w:themeColor="text1"/>
        </w:rPr>
        <w:br w:type="page"/>
      </w:r>
    </w:p>
    <w:p w14:paraId="742116EA" w14:textId="77777777" w:rsidR="00C15849" w:rsidRPr="008E5464" w:rsidRDefault="00C15849" w:rsidP="00AC3E42">
      <w:pPr>
        <w:pStyle w:val="MDPI51figurecaption"/>
        <w:rPr>
          <w:rFonts w:ascii="Times New Roman" w:hAnsi="Times New Roman"/>
          <w:color w:val="000000" w:themeColor="text1"/>
        </w:rPr>
      </w:pPr>
    </w:p>
    <w:p w14:paraId="1522E1FF" w14:textId="77777777" w:rsidR="001C1580" w:rsidRPr="008E5464" w:rsidRDefault="001C1580" w:rsidP="00123ACA">
      <w:pPr>
        <w:jc w:val="center"/>
        <w:rPr>
          <w:rFonts w:ascii="Times New Roman" w:hAnsi="Times New Roman" w:cs="Times New Roman"/>
        </w:rPr>
      </w:pPr>
      <w:r w:rsidRPr="008E5464">
        <w:rPr>
          <w:rFonts w:ascii="Times New Roman" w:hAnsi="Times New Roman" w:cs="Times New Roman"/>
          <w:noProof/>
        </w:rPr>
        <w:drawing>
          <wp:inline distT="0" distB="0" distL="0" distR="0" wp14:anchorId="4433250B" wp14:editId="2637CF33">
            <wp:extent cx="4185961" cy="3556960"/>
            <wp:effectExtent l="0" t="0" r="508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185961" cy="3556960"/>
                    </a:xfrm>
                    <a:prstGeom prst="rect">
                      <a:avLst/>
                    </a:prstGeom>
                    <a:noFill/>
                    <a:ln>
                      <a:noFill/>
                    </a:ln>
                    <a:extLst>
                      <a:ext uri="{53640926-AAD7-44D8-BBD7-CCE9431645EC}">
                        <a14:shadowObscured xmlns:a14="http://schemas.microsoft.com/office/drawing/2010/main"/>
                      </a:ext>
                    </a:extLst>
                  </pic:spPr>
                </pic:pic>
              </a:graphicData>
            </a:graphic>
          </wp:inline>
        </w:drawing>
      </w:r>
    </w:p>
    <w:p w14:paraId="7644B07A" w14:textId="260937CB" w:rsidR="001C1580" w:rsidRPr="008E5464" w:rsidRDefault="001C1580" w:rsidP="00FB47C1">
      <w:pPr>
        <w:pStyle w:val="MDPI51figurecaption"/>
        <w:spacing w:line="480" w:lineRule="auto"/>
        <w:rPr>
          <w:rFonts w:ascii="Times New Roman" w:hAnsi="Times New Roman"/>
          <w:color w:val="000000" w:themeColor="text1"/>
        </w:rPr>
      </w:pPr>
      <w:r w:rsidRPr="008E5464">
        <w:rPr>
          <w:rFonts w:ascii="Times New Roman" w:hAnsi="Times New Roman"/>
          <w:b/>
          <w:bCs/>
          <w:color w:val="000000" w:themeColor="text1"/>
        </w:rPr>
        <w:t>Figure S</w:t>
      </w:r>
      <w:r w:rsidR="004F1F7F" w:rsidRPr="008E5464">
        <w:rPr>
          <w:rFonts w:ascii="Times New Roman" w:hAnsi="Times New Roman"/>
          <w:b/>
          <w:bCs/>
          <w:color w:val="000000" w:themeColor="text1"/>
        </w:rPr>
        <w:t>4</w:t>
      </w:r>
      <w:r w:rsidRPr="008E5464">
        <w:rPr>
          <w:rFonts w:ascii="Times New Roman" w:hAnsi="Times New Roman"/>
          <w:b/>
          <w:bCs/>
          <w:color w:val="000000" w:themeColor="text1"/>
        </w:rPr>
        <w:t xml:space="preserve">. </w:t>
      </w:r>
      <w:r w:rsidR="00B62A22" w:rsidRPr="008E5464">
        <w:rPr>
          <w:rFonts w:ascii="Times New Roman" w:hAnsi="Times New Roman"/>
          <w:b/>
          <w:bCs/>
          <w:color w:val="000000" w:themeColor="text1"/>
        </w:rPr>
        <w:t xml:space="preserve">Comparison of the </w:t>
      </w:r>
      <w:proofErr w:type="spellStart"/>
      <w:r w:rsidR="00B62A22" w:rsidRPr="008E5464">
        <w:rPr>
          <w:rFonts w:ascii="Times New Roman" w:hAnsi="Times New Roman"/>
          <w:b/>
          <w:bCs/>
          <w:color w:val="000000" w:themeColor="text1"/>
        </w:rPr>
        <w:t>ssGSEA</w:t>
      </w:r>
      <w:proofErr w:type="spellEnd"/>
      <w:r w:rsidR="00B62A22" w:rsidRPr="008E5464">
        <w:rPr>
          <w:rFonts w:ascii="Times New Roman" w:hAnsi="Times New Roman"/>
          <w:b/>
          <w:bCs/>
          <w:color w:val="000000" w:themeColor="text1"/>
        </w:rPr>
        <w:t xml:space="preserve"> scores between different risk groups in the TCGA cohort predicted by the OS model and DFS model</w:t>
      </w:r>
      <w:r w:rsidR="00203EEE" w:rsidRPr="008E5464">
        <w:rPr>
          <w:rFonts w:ascii="Times New Roman" w:hAnsi="Times New Roman"/>
          <w:b/>
          <w:bCs/>
          <w:color w:val="000000" w:themeColor="text1"/>
        </w:rPr>
        <w:t xml:space="preserve"> </w:t>
      </w:r>
      <w:r w:rsidRPr="008E5464">
        <w:rPr>
          <w:rFonts w:ascii="Times New Roman" w:hAnsi="Times New Roman"/>
          <w:b/>
          <w:bCs/>
          <w:color w:val="000000" w:themeColor="text1"/>
        </w:rPr>
        <w:t>(a, b) and DFS model (c, d).</w:t>
      </w:r>
      <w:r w:rsidRPr="008E5464">
        <w:rPr>
          <w:rFonts w:ascii="Times New Roman" w:hAnsi="Times New Roman"/>
          <w:color w:val="000000" w:themeColor="text1"/>
        </w:rPr>
        <w:t xml:space="preserve"> The scores of 16 immune cells (a, c) and 13 immune-related functions (b, d) are displayed in boxplots. (CCR, cytokine-cytokine receptor. Adjusted P values were showed as: ns, not significant; *, P&lt; 0.05; **, P&lt; 0.01; ***, P&lt; 0.001.)</w:t>
      </w:r>
    </w:p>
    <w:p w14:paraId="404FE31C" w14:textId="53C88F99" w:rsidR="00026CDF" w:rsidRPr="008E5464" w:rsidRDefault="00026CDF">
      <w:pPr>
        <w:widowControl/>
        <w:jc w:val="left"/>
        <w:rPr>
          <w:rFonts w:ascii="Times New Roman" w:eastAsia="Times New Roman" w:hAnsi="Times New Roman" w:cs="Times New Roman"/>
          <w:b/>
          <w:bCs/>
          <w:color w:val="000000" w:themeColor="text1"/>
          <w:kern w:val="0"/>
          <w:sz w:val="18"/>
          <w:szCs w:val="20"/>
          <w:lang w:eastAsia="de-DE" w:bidi="en-US"/>
        </w:rPr>
      </w:pPr>
      <w:r w:rsidRPr="008E5464">
        <w:rPr>
          <w:rFonts w:ascii="Times New Roman" w:hAnsi="Times New Roman" w:cs="Times New Roman"/>
          <w:b/>
          <w:bCs/>
          <w:color w:val="000000" w:themeColor="text1"/>
        </w:rPr>
        <w:br w:type="page"/>
      </w:r>
    </w:p>
    <w:p w14:paraId="5039C609" w14:textId="77777777" w:rsidR="00026CDF" w:rsidRPr="008E5464" w:rsidRDefault="00026CDF" w:rsidP="009242AC">
      <w:pPr>
        <w:pStyle w:val="MDPI51figurecaption"/>
        <w:rPr>
          <w:rFonts w:ascii="Times New Roman" w:hAnsi="Times New Roman"/>
          <w:color w:val="000000" w:themeColor="text1"/>
        </w:rPr>
      </w:pPr>
    </w:p>
    <w:p w14:paraId="03B25ED2" w14:textId="77777777" w:rsidR="00126741" w:rsidRPr="008E5464" w:rsidRDefault="00954938" w:rsidP="00126741">
      <w:pPr>
        <w:jc w:val="center"/>
        <w:rPr>
          <w:rFonts w:ascii="Times New Roman" w:eastAsia="Times New Roman" w:hAnsi="Times New Roman" w:cs="Times New Roman"/>
          <w:b/>
          <w:bCs/>
          <w:color w:val="000000" w:themeColor="text1"/>
          <w:kern w:val="0"/>
          <w:sz w:val="18"/>
          <w:szCs w:val="20"/>
          <w:lang w:eastAsia="de-DE" w:bidi="en-US"/>
        </w:rPr>
      </w:pPr>
      <w:r w:rsidRPr="008E5464">
        <w:rPr>
          <w:rFonts w:ascii="Times New Roman" w:hAnsi="Times New Roman" w:cs="Times New Roman"/>
          <w:noProof/>
        </w:rPr>
        <w:drawing>
          <wp:inline distT="0" distB="0" distL="0" distR="0" wp14:anchorId="64F1D9A1" wp14:editId="393C68FA">
            <wp:extent cx="5124914" cy="320510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124914" cy="3205104"/>
                    </a:xfrm>
                    <a:prstGeom prst="rect">
                      <a:avLst/>
                    </a:prstGeom>
                    <a:noFill/>
                    <a:ln>
                      <a:noFill/>
                    </a:ln>
                  </pic:spPr>
                </pic:pic>
              </a:graphicData>
            </a:graphic>
          </wp:inline>
        </w:drawing>
      </w:r>
    </w:p>
    <w:p w14:paraId="58E97208" w14:textId="36511C33" w:rsidR="00D74AD5" w:rsidRPr="008E5464" w:rsidRDefault="00954938" w:rsidP="00FB47C1">
      <w:pPr>
        <w:pStyle w:val="MDPI51figurecaption"/>
        <w:spacing w:line="480" w:lineRule="auto"/>
        <w:rPr>
          <w:rFonts w:ascii="Times New Roman" w:hAnsi="Times New Roman"/>
          <w:color w:val="000000" w:themeColor="text1"/>
        </w:rPr>
      </w:pPr>
      <w:r w:rsidRPr="008E5464">
        <w:rPr>
          <w:rFonts w:ascii="Times New Roman" w:hAnsi="Times New Roman"/>
          <w:b/>
          <w:bCs/>
          <w:color w:val="000000" w:themeColor="text1"/>
        </w:rPr>
        <w:t>Fig</w:t>
      </w:r>
      <w:r w:rsidR="00D92032" w:rsidRPr="008E5464">
        <w:rPr>
          <w:rFonts w:ascii="Times New Roman" w:hAnsi="Times New Roman"/>
          <w:b/>
          <w:bCs/>
          <w:color w:val="000000" w:themeColor="text1"/>
        </w:rPr>
        <w:t>ure</w:t>
      </w:r>
      <w:r w:rsidRPr="008E5464">
        <w:rPr>
          <w:rFonts w:ascii="Times New Roman" w:hAnsi="Times New Roman"/>
          <w:b/>
          <w:bCs/>
          <w:color w:val="000000" w:themeColor="text1"/>
        </w:rPr>
        <w:t xml:space="preserve"> S</w:t>
      </w:r>
      <w:r w:rsidR="004F1F7F" w:rsidRPr="008E5464">
        <w:rPr>
          <w:rFonts w:ascii="Times New Roman" w:hAnsi="Times New Roman"/>
          <w:b/>
          <w:bCs/>
          <w:color w:val="000000" w:themeColor="text1"/>
        </w:rPr>
        <w:t>5</w:t>
      </w:r>
      <w:r w:rsidR="00FB47C1" w:rsidRPr="008E5464">
        <w:rPr>
          <w:rFonts w:ascii="Times New Roman" w:hAnsi="Times New Roman"/>
          <w:b/>
          <w:bCs/>
          <w:color w:val="000000" w:themeColor="text1"/>
        </w:rPr>
        <w:t>.</w:t>
      </w:r>
      <w:r w:rsidRPr="008E5464">
        <w:rPr>
          <w:rFonts w:ascii="Times New Roman" w:hAnsi="Times New Roman"/>
          <w:b/>
          <w:bCs/>
          <w:color w:val="000000" w:themeColor="text1"/>
        </w:rPr>
        <w:t xml:space="preserve"> </w:t>
      </w:r>
      <w:r w:rsidR="001844FD" w:rsidRPr="008E5464">
        <w:rPr>
          <w:rFonts w:ascii="Times New Roman" w:hAnsi="Times New Roman"/>
          <w:b/>
          <w:bCs/>
          <w:color w:val="000000" w:themeColor="text1"/>
        </w:rPr>
        <w:t xml:space="preserve">The chemical structures of candidate drugs identified by the </w:t>
      </w:r>
      <w:proofErr w:type="spellStart"/>
      <w:r w:rsidR="001844FD" w:rsidRPr="008E5464">
        <w:rPr>
          <w:rFonts w:ascii="Times New Roman" w:hAnsi="Times New Roman"/>
          <w:b/>
          <w:bCs/>
          <w:color w:val="000000" w:themeColor="text1"/>
        </w:rPr>
        <w:t>Cmap</w:t>
      </w:r>
      <w:proofErr w:type="spellEnd"/>
      <w:r w:rsidR="001844FD" w:rsidRPr="008E5464">
        <w:rPr>
          <w:rFonts w:ascii="Times New Roman" w:hAnsi="Times New Roman"/>
          <w:b/>
          <w:bCs/>
          <w:color w:val="000000" w:themeColor="text1"/>
        </w:rPr>
        <w:t xml:space="preserve"> database</w:t>
      </w:r>
      <w:r w:rsidRPr="008E5464">
        <w:rPr>
          <w:rFonts w:ascii="Times New Roman" w:hAnsi="Times New Roman"/>
          <w:b/>
          <w:bCs/>
          <w:color w:val="000000" w:themeColor="text1"/>
        </w:rPr>
        <w:t xml:space="preserve">. </w:t>
      </w:r>
      <w:r w:rsidR="00F02E76" w:rsidRPr="008E5464">
        <w:rPr>
          <w:rFonts w:ascii="Times New Roman" w:hAnsi="Times New Roman"/>
          <w:color w:val="000000" w:themeColor="text1"/>
        </w:rPr>
        <w:t>(a)</w:t>
      </w:r>
      <w:r w:rsidR="00464810" w:rsidRPr="008E5464">
        <w:rPr>
          <w:rFonts w:ascii="Times New Roman" w:hAnsi="Times New Roman"/>
          <w:color w:val="000000" w:themeColor="text1"/>
        </w:rPr>
        <w:t>-</w:t>
      </w:r>
      <w:r w:rsidR="00F02E76" w:rsidRPr="008E5464">
        <w:rPr>
          <w:rFonts w:ascii="Times New Roman" w:hAnsi="Times New Roman"/>
          <w:color w:val="000000" w:themeColor="text1"/>
        </w:rPr>
        <w:t>(p)</w:t>
      </w:r>
      <w:r w:rsidRPr="008E5464">
        <w:rPr>
          <w:rFonts w:ascii="Times New Roman" w:hAnsi="Times New Roman"/>
          <w:color w:val="000000" w:themeColor="text1"/>
        </w:rPr>
        <w:t xml:space="preserve"> are </w:t>
      </w:r>
      <w:proofErr w:type="spellStart"/>
      <w:r w:rsidR="00464810" w:rsidRPr="008E5464">
        <w:rPr>
          <w:rFonts w:ascii="Times New Roman" w:hAnsi="Times New Roman"/>
          <w:color w:val="000000" w:themeColor="text1"/>
        </w:rPr>
        <w:t>gestrinone</w:t>
      </w:r>
      <w:proofErr w:type="spellEnd"/>
      <w:r w:rsidRPr="008E5464">
        <w:rPr>
          <w:rFonts w:ascii="Times New Roman" w:hAnsi="Times New Roman"/>
          <w:color w:val="000000" w:themeColor="text1"/>
        </w:rPr>
        <w:t>,</w:t>
      </w:r>
      <w:r w:rsidR="00464810" w:rsidRPr="008E5464">
        <w:rPr>
          <w:rFonts w:ascii="Times New Roman" w:hAnsi="Times New Roman"/>
          <w:color w:val="000000" w:themeColor="text1"/>
        </w:rPr>
        <w:t xml:space="preserve"> </w:t>
      </w:r>
      <w:r w:rsidR="00FF7CE5" w:rsidRPr="008E5464">
        <w:rPr>
          <w:rFonts w:ascii="Times New Roman" w:hAnsi="Times New Roman"/>
          <w:color w:val="000000" w:themeColor="text1"/>
        </w:rPr>
        <w:t xml:space="preserve">clofibrate, </w:t>
      </w:r>
      <w:proofErr w:type="spellStart"/>
      <w:r w:rsidR="00FF7CE5" w:rsidRPr="008E5464">
        <w:rPr>
          <w:rFonts w:ascii="Times New Roman" w:hAnsi="Times New Roman"/>
          <w:color w:val="000000" w:themeColor="text1"/>
        </w:rPr>
        <w:t>trioxsalen</w:t>
      </w:r>
      <w:proofErr w:type="spellEnd"/>
      <w:r w:rsidR="00FF7CE5" w:rsidRPr="008E5464">
        <w:rPr>
          <w:rFonts w:ascii="Times New Roman" w:hAnsi="Times New Roman"/>
          <w:color w:val="000000" w:themeColor="text1"/>
        </w:rPr>
        <w:t xml:space="preserve">, </w:t>
      </w:r>
      <w:proofErr w:type="spellStart"/>
      <w:r w:rsidR="00FC797F" w:rsidRPr="008E5464">
        <w:rPr>
          <w:rFonts w:ascii="Times New Roman" w:hAnsi="Times New Roman"/>
          <w:color w:val="000000" w:themeColor="text1"/>
        </w:rPr>
        <w:t>arecaidine</w:t>
      </w:r>
      <w:proofErr w:type="spellEnd"/>
      <w:r w:rsidR="00FC797F" w:rsidRPr="008E5464">
        <w:rPr>
          <w:rFonts w:ascii="Times New Roman" w:hAnsi="Times New Roman"/>
          <w:color w:val="000000" w:themeColor="text1"/>
        </w:rPr>
        <w:t xml:space="preserve">, </w:t>
      </w:r>
      <w:proofErr w:type="spellStart"/>
      <w:r w:rsidR="00270B9E" w:rsidRPr="008E5464">
        <w:rPr>
          <w:rFonts w:ascii="Times New Roman" w:hAnsi="Times New Roman"/>
          <w:color w:val="000000" w:themeColor="text1"/>
        </w:rPr>
        <w:t>ethisterone</w:t>
      </w:r>
      <w:proofErr w:type="spellEnd"/>
      <w:r w:rsidR="00270B9E" w:rsidRPr="008E5464">
        <w:rPr>
          <w:rFonts w:ascii="Times New Roman" w:hAnsi="Times New Roman"/>
          <w:color w:val="000000" w:themeColor="text1"/>
        </w:rPr>
        <w:t xml:space="preserve">, NSC-94258, </w:t>
      </w:r>
      <w:proofErr w:type="spellStart"/>
      <w:r w:rsidR="00270B9E" w:rsidRPr="008E5464">
        <w:rPr>
          <w:rFonts w:ascii="Times New Roman" w:hAnsi="Times New Roman"/>
          <w:color w:val="000000" w:themeColor="text1"/>
        </w:rPr>
        <w:t>huperzine</w:t>
      </w:r>
      <w:proofErr w:type="spellEnd"/>
      <w:r w:rsidR="00270B9E" w:rsidRPr="008E5464">
        <w:rPr>
          <w:rFonts w:ascii="Times New Roman" w:hAnsi="Times New Roman"/>
          <w:color w:val="000000" w:themeColor="text1"/>
        </w:rPr>
        <w:t>-a,</w:t>
      </w:r>
      <w:r w:rsidR="00B81CFA" w:rsidRPr="008E5464">
        <w:rPr>
          <w:rFonts w:ascii="Times New Roman" w:hAnsi="Times New Roman"/>
          <w:color w:val="000000" w:themeColor="text1"/>
        </w:rPr>
        <w:t xml:space="preserve"> </w:t>
      </w:r>
      <w:proofErr w:type="spellStart"/>
      <w:r w:rsidR="00B81CFA" w:rsidRPr="008E5464">
        <w:rPr>
          <w:rFonts w:ascii="Times New Roman" w:hAnsi="Times New Roman"/>
          <w:color w:val="000000" w:themeColor="text1"/>
        </w:rPr>
        <w:t>phensuximide</w:t>
      </w:r>
      <w:proofErr w:type="spellEnd"/>
      <w:r w:rsidR="00B81CFA" w:rsidRPr="008E5464">
        <w:rPr>
          <w:rFonts w:ascii="Times New Roman" w:hAnsi="Times New Roman"/>
          <w:color w:val="000000" w:themeColor="text1"/>
        </w:rPr>
        <w:t xml:space="preserve">, benzanthrone, zalcitabine, </w:t>
      </w:r>
      <w:proofErr w:type="spellStart"/>
      <w:r w:rsidR="00B81CFA" w:rsidRPr="008E5464">
        <w:rPr>
          <w:rFonts w:ascii="Times New Roman" w:hAnsi="Times New Roman"/>
          <w:color w:val="000000" w:themeColor="text1"/>
        </w:rPr>
        <w:t>triacsin</w:t>
      </w:r>
      <w:proofErr w:type="spellEnd"/>
      <w:r w:rsidR="00B81CFA" w:rsidRPr="008E5464">
        <w:rPr>
          <w:rFonts w:ascii="Times New Roman" w:hAnsi="Times New Roman"/>
          <w:color w:val="000000" w:themeColor="text1"/>
        </w:rPr>
        <w:t xml:space="preserve">-c, ABT-737, AM-281, </w:t>
      </w:r>
      <w:proofErr w:type="spellStart"/>
      <w:r w:rsidR="00B81CFA" w:rsidRPr="008E5464">
        <w:rPr>
          <w:rFonts w:ascii="Times New Roman" w:hAnsi="Times New Roman"/>
          <w:color w:val="000000" w:themeColor="text1"/>
        </w:rPr>
        <w:t>fulvestrant</w:t>
      </w:r>
      <w:proofErr w:type="spellEnd"/>
      <w:r w:rsidR="00B81CFA" w:rsidRPr="008E5464">
        <w:rPr>
          <w:rFonts w:ascii="Times New Roman" w:hAnsi="Times New Roman"/>
          <w:color w:val="000000" w:themeColor="text1"/>
        </w:rPr>
        <w:t>, mifepristone, dihydro-7-desacetyldeoxygedunin</w:t>
      </w:r>
      <w:r w:rsidR="00D279D4" w:rsidRPr="008E5464">
        <w:rPr>
          <w:rFonts w:ascii="Times New Roman" w:hAnsi="Times New Roman"/>
          <w:color w:val="000000" w:themeColor="text1"/>
        </w:rPr>
        <w:t xml:space="preserve">, </w:t>
      </w:r>
      <w:r w:rsidRPr="008E5464">
        <w:rPr>
          <w:rFonts w:ascii="Times New Roman" w:hAnsi="Times New Roman"/>
          <w:color w:val="000000" w:themeColor="text1"/>
        </w:rPr>
        <w:t>respectively.</w:t>
      </w:r>
    </w:p>
    <w:p w14:paraId="0DC2428E" w14:textId="3D2BEB80" w:rsidR="005A4745" w:rsidRPr="008E5464" w:rsidRDefault="0020576F" w:rsidP="00126741">
      <w:pPr>
        <w:pStyle w:val="MDPI51figurecaption"/>
        <w:rPr>
          <w:rFonts w:ascii="Times New Roman" w:hAnsi="Times New Roman"/>
          <w:color w:val="000000" w:themeColor="text1"/>
        </w:rPr>
      </w:pPr>
      <w:r w:rsidRPr="008E5464">
        <w:rPr>
          <w:rFonts w:ascii="Times New Roman" w:hAnsi="Times New Roman"/>
          <w:noProof/>
        </w:rPr>
        <w:lastRenderedPageBreak/>
        <w:drawing>
          <wp:inline distT="0" distB="0" distL="0" distR="0" wp14:anchorId="04573829" wp14:editId="69AD3EB2">
            <wp:extent cx="4808787" cy="75565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09711" cy="7557952"/>
                    </a:xfrm>
                    <a:prstGeom prst="rect">
                      <a:avLst/>
                    </a:prstGeom>
                    <a:noFill/>
                    <a:ln>
                      <a:noFill/>
                    </a:ln>
                  </pic:spPr>
                </pic:pic>
              </a:graphicData>
            </a:graphic>
          </wp:inline>
        </w:drawing>
      </w:r>
    </w:p>
    <w:p w14:paraId="7D026ACB" w14:textId="7E4471C9" w:rsidR="0020576F" w:rsidRPr="008E5464" w:rsidRDefault="005A4745" w:rsidP="00FB47C1">
      <w:pPr>
        <w:pStyle w:val="MDPI51figurecaption"/>
        <w:spacing w:line="480" w:lineRule="auto"/>
        <w:rPr>
          <w:rFonts w:ascii="Times New Roman" w:hAnsi="Times New Roman"/>
          <w:b/>
          <w:bCs/>
          <w:color w:val="000000" w:themeColor="text1"/>
        </w:rPr>
      </w:pPr>
      <w:r w:rsidRPr="008E5464">
        <w:rPr>
          <w:rFonts w:ascii="Times New Roman" w:hAnsi="Times New Roman"/>
          <w:b/>
          <w:bCs/>
          <w:color w:val="000000" w:themeColor="text1"/>
        </w:rPr>
        <w:t xml:space="preserve">Figure S6: Z scores of drug activity levels among NCI60 cell lines in the </w:t>
      </w:r>
      <w:proofErr w:type="spellStart"/>
      <w:r w:rsidRPr="008E5464">
        <w:rPr>
          <w:rFonts w:ascii="Times New Roman" w:hAnsi="Times New Roman"/>
          <w:b/>
          <w:bCs/>
          <w:color w:val="000000" w:themeColor="text1"/>
        </w:rPr>
        <w:t>CellMiner</w:t>
      </w:r>
      <w:proofErr w:type="spellEnd"/>
      <w:r w:rsidRPr="008E5464">
        <w:rPr>
          <w:rFonts w:ascii="Times New Roman" w:hAnsi="Times New Roman"/>
          <w:b/>
          <w:bCs/>
          <w:color w:val="000000" w:themeColor="text1"/>
        </w:rPr>
        <w:t xml:space="preserve"> database </w:t>
      </w:r>
    </w:p>
    <w:p w14:paraId="1C64F8A1" w14:textId="68A2FCE5" w:rsidR="0020576F" w:rsidRPr="008E5464" w:rsidRDefault="0020576F">
      <w:pPr>
        <w:widowControl/>
        <w:jc w:val="left"/>
        <w:rPr>
          <w:rFonts w:ascii="Times New Roman" w:eastAsia="Times New Roman" w:hAnsi="Times New Roman" w:cs="Times New Roman"/>
          <w:b/>
          <w:bCs/>
          <w:color w:val="000000" w:themeColor="text1"/>
          <w:kern w:val="0"/>
          <w:sz w:val="18"/>
          <w:szCs w:val="20"/>
          <w:lang w:eastAsia="de-DE" w:bidi="en-US"/>
        </w:rPr>
      </w:pPr>
      <w:r w:rsidRPr="008E5464">
        <w:rPr>
          <w:rFonts w:ascii="Times New Roman" w:hAnsi="Times New Roman" w:cs="Times New Roman"/>
          <w:b/>
          <w:bCs/>
          <w:color w:val="000000" w:themeColor="text1"/>
        </w:rPr>
        <w:br w:type="page"/>
      </w:r>
    </w:p>
    <w:p w14:paraId="4FCCD72D" w14:textId="5B4787AD" w:rsidR="0020576F" w:rsidRPr="008E5464" w:rsidRDefault="00A126D2" w:rsidP="00126741">
      <w:pPr>
        <w:pStyle w:val="MDPI51figurecaption"/>
        <w:rPr>
          <w:rFonts w:ascii="Times New Roman" w:hAnsi="Times New Roman"/>
          <w:b/>
          <w:bCs/>
          <w:color w:val="000000" w:themeColor="text1"/>
        </w:rPr>
      </w:pPr>
      <w:r w:rsidRPr="008E5464">
        <w:rPr>
          <w:rFonts w:ascii="Times New Roman" w:hAnsi="Times New Roman"/>
          <w:b/>
          <w:bCs/>
          <w:noProof/>
          <w:color w:val="000000" w:themeColor="text1"/>
        </w:rPr>
        <w:lastRenderedPageBreak/>
        <w:drawing>
          <wp:inline distT="0" distB="0" distL="0" distR="0" wp14:anchorId="622CD86E" wp14:editId="31D7E677">
            <wp:extent cx="5274310" cy="21272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12725"/>
                    </a:xfrm>
                    <a:prstGeom prst="rect">
                      <a:avLst/>
                    </a:prstGeom>
                  </pic:spPr>
                </pic:pic>
              </a:graphicData>
            </a:graphic>
          </wp:inline>
        </w:drawing>
      </w:r>
    </w:p>
    <w:p w14:paraId="7753BF35" w14:textId="56256EF5" w:rsidR="005A4745" w:rsidRPr="008E5464" w:rsidRDefault="005A4745" w:rsidP="00FB47C1">
      <w:pPr>
        <w:pStyle w:val="MDPI51figurecaption"/>
        <w:spacing w:line="480" w:lineRule="auto"/>
        <w:rPr>
          <w:rFonts w:ascii="Times New Roman" w:hAnsi="Times New Roman"/>
          <w:b/>
          <w:bCs/>
          <w:color w:val="000000" w:themeColor="text1"/>
        </w:rPr>
      </w:pPr>
      <w:r w:rsidRPr="008E5464">
        <w:rPr>
          <w:rFonts w:ascii="Times New Roman" w:hAnsi="Times New Roman"/>
          <w:b/>
          <w:bCs/>
          <w:color w:val="000000" w:themeColor="text1"/>
        </w:rPr>
        <w:t xml:space="preserve">Figure S7: Genetic alteration of </w:t>
      </w:r>
      <w:r w:rsidR="008E0B73" w:rsidRPr="008E5464">
        <w:rPr>
          <w:rFonts w:ascii="Times New Roman" w:hAnsi="Times New Roman"/>
          <w:b/>
          <w:bCs/>
          <w:color w:val="000000" w:themeColor="text1"/>
        </w:rPr>
        <w:t>5</w:t>
      </w:r>
      <w:r w:rsidRPr="008E5464">
        <w:rPr>
          <w:rFonts w:ascii="Times New Roman" w:hAnsi="Times New Roman"/>
          <w:b/>
          <w:bCs/>
          <w:color w:val="000000" w:themeColor="text1"/>
        </w:rPr>
        <w:t xml:space="preserve"> ferroptosis-related genes in the CRC cohort (TCGA, </w:t>
      </w:r>
      <w:proofErr w:type="spellStart"/>
      <w:r w:rsidRPr="008E5464">
        <w:rPr>
          <w:rFonts w:ascii="Times New Roman" w:hAnsi="Times New Roman"/>
          <w:b/>
          <w:bCs/>
          <w:color w:val="000000" w:themeColor="text1"/>
        </w:rPr>
        <w:t>PanCancer</w:t>
      </w:r>
      <w:proofErr w:type="spellEnd"/>
      <w:r w:rsidRPr="008E5464">
        <w:rPr>
          <w:rFonts w:ascii="Times New Roman" w:hAnsi="Times New Roman"/>
          <w:b/>
          <w:bCs/>
          <w:color w:val="000000" w:themeColor="text1"/>
        </w:rPr>
        <w:t xml:space="preserve"> Atlas)</w:t>
      </w:r>
    </w:p>
    <w:p w14:paraId="447ABCA8" w14:textId="15F2765E" w:rsidR="00D74AD5" w:rsidRPr="008E5464" w:rsidRDefault="00D74AD5">
      <w:pPr>
        <w:widowControl/>
        <w:jc w:val="left"/>
        <w:rPr>
          <w:rFonts w:ascii="Times New Roman" w:hAnsi="Times New Roman" w:cs="Times New Roman"/>
          <w:color w:val="000000" w:themeColor="text1"/>
        </w:rPr>
      </w:pPr>
    </w:p>
    <w:sectPr w:rsidR="00D74AD5" w:rsidRPr="008E54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6C5AA" w14:textId="77777777" w:rsidR="000D4144" w:rsidRDefault="000D4144" w:rsidP="00925D90">
      <w:r>
        <w:separator/>
      </w:r>
    </w:p>
  </w:endnote>
  <w:endnote w:type="continuationSeparator" w:id="0">
    <w:p w14:paraId="26335D58" w14:textId="77777777" w:rsidR="000D4144" w:rsidRDefault="000D4144" w:rsidP="00925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altName w:val="Cambria"/>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81DBF" w14:textId="77777777" w:rsidR="000D4144" w:rsidRDefault="000D4144" w:rsidP="00925D90">
      <w:r>
        <w:separator/>
      </w:r>
    </w:p>
  </w:footnote>
  <w:footnote w:type="continuationSeparator" w:id="0">
    <w:p w14:paraId="1A7C9C0B" w14:textId="77777777" w:rsidR="000D4144" w:rsidRDefault="000D4144" w:rsidP="00925D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C11"/>
    <w:rsid w:val="000228F9"/>
    <w:rsid w:val="00026CDF"/>
    <w:rsid w:val="00054B5A"/>
    <w:rsid w:val="00073E2A"/>
    <w:rsid w:val="00096E73"/>
    <w:rsid w:val="000B735E"/>
    <w:rsid w:val="000D4144"/>
    <w:rsid w:val="00123ACA"/>
    <w:rsid w:val="00126741"/>
    <w:rsid w:val="001470ED"/>
    <w:rsid w:val="001510D3"/>
    <w:rsid w:val="00164505"/>
    <w:rsid w:val="00172358"/>
    <w:rsid w:val="00181CD4"/>
    <w:rsid w:val="001844FD"/>
    <w:rsid w:val="001A6202"/>
    <w:rsid w:val="001C1580"/>
    <w:rsid w:val="00203EEE"/>
    <w:rsid w:val="0020576F"/>
    <w:rsid w:val="00221C76"/>
    <w:rsid w:val="00237E06"/>
    <w:rsid w:val="002475E7"/>
    <w:rsid w:val="00270B9E"/>
    <w:rsid w:val="002A0059"/>
    <w:rsid w:val="002F02C6"/>
    <w:rsid w:val="002F4C6F"/>
    <w:rsid w:val="002F593D"/>
    <w:rsid w:val="002F5F86"/>
    <w:rsid w:val="00305696"/>
    <w:rsid w:val="003074C2"/>
    <w:rsid w:val="00317160"/>
    <w:rsid w:val="00321D14"/>
    <w:rsid w:val="00343EB0"/>
    <w:rsid w:val="00376AB5"/>
    <w:rsid w:val="00403944"/>
    <w:rsid w:val="00413934"/>
    <w:rsid w:val="0041522A"/>
    <w:rsid w:val="004155F4"/>
    <w:rsid w:val="00454F0C"/>
    <w:rsid w:val="00464810"/>
    <w:rsid w:val="00477CA5"/>
    <w:rsid w:val="004B4D79"/>
    <w:rsid w:val="004D2DA0"/>
    <w:rsid w:val="004D5E47"/>
    <w:rsid w:val="004F1F7F"/>
    <w:rsid w:val="00543AFC"/>
    <w:rsid w:val="00573D7C"/>
    <w:rsid w:val="005800FF"/>
    <w:rsid w:val="005A4745"/>
    <w:rsid w:val="005F2C99"/>
    <w:rsid w:val="005F70A3"/>
    <w:rsid w:val="006055A7"/>
    <w:rsid w:val="006447A1"/>
    <w:rsid w:val="0067113F"/>
    <w:rsid w:val="006A005F"/>
    <w:rsid w:val="006B3F86"/>
    <w:rsid w:val="006C6F15"/>
    <w:rsid w:val="007737F2"/>
    <w:rsid w:val="00782AFD"/>
    <w:rsid w:val="00796349"/>
    <w:rsid w:val="007B20E9"/>
    <w:rsid w:val="007B3CB5"/>
    <w:rsid w:val="008529B7"/>
    <w:rsid w:val="00870140"/>
    <w:rsid w:val="0088229B"/>
    <w:rsid w:val="008C24FF"/>
    <w:rsid w:val="008E0B73"/>
    <w:rsid w:val="008E5464"/>
    <w:rsid w:val="008F6D60"/>
    <w:rsid w:val="00901C11"/>
    <w:rsid w:val="009242AC"/>
    <w:rsid w:val="00925D90"/>
    <w:rsid w:val="00954938"/>
    <w:rsid w:val="00972D05"/>
    <w:rsid w:val="00977AD3"/>
    <w:rsid w:val="009F32DB"/>
    <w:rsid w:val="00A126D2"/>
    <w:rsid w:val="00A22300"/>
    <w:rsid w:val="00A654A7"/>
    <w:rsid w:val="00A90D77"/>
    <w:rsid w:val="00AB78A2"/>
    <w:rsid w:val="00AC3E42"/>
    <w:rsid w:val="00AE194E"/>
    <w:rsid w:val="00B25125"/>
    <w:rsid w:val="00B62A22"/>
    <w:rsid w:val="00B666FC"/>
    <w:rsid w:val="00B81CFA"/>
    <w:rsid w:val="00BF41D1"/>
    <w:rsid w:val="00BF4C77"/>
    <w:rsid w:val="00C10BE3"/>
    <w:rsid w:val="00C15849"/>
    <w:rsid w:val="00C40FDD"/>
    <w:rsid w:val="00C64304"/>
    <w:rsid w:val="00CA3426"/>
    <w:rsid w:val="00CC2DB5"/>
    <w:rsid w:val="00D2236C"/>
    <w:rsid w:val="00D2385C"/>
    <w:rsid w:val="00D279D4"/>
    <w:rsid w:val="00D368D1"/>
    <w:rsid w:val="00D44D26"/>
    <w:rsid w:val="00D50554"/>
    <w:rsid w:val="00D5079C"/>
    <w:rsid w:val="00D7393B"/>
    <w:rsid w:val="00D74AD5"/>
    <w:rsid w:val="00D85210"/>
    <w:rsid w:val="00D92032"/>
    <w:rsid w:val="00DA5B9F"/>
    <w:rsid w:val="00DC2F7B"/>
    <w:rsid w:val="00DE79D9"/>
    <w:rsid w:val="00E35B8C"/>
    <w:rsid w:val="00ED5934"/>
    <w:rsid w:val="00EF028E"/>
    <w:rsid w:val="00F01DFB"/>
    <w:rsid w:val="00F02E76"/>
    <w:rsid w:val="00F176BB"/>
    <w:rsid w:val="00F20DBC"/>
    <w:rsid w:val="00F342E2"/>
    <w:rsid w:val="00FB47C1"/>
    <w:rsid w:val="00FC7415"/>
    <w:rsid w:val="00FC778F"/>
    <w:rsid w:val="00FC797F"/>
    <w:rsid w:val="00FD2190"/>
    <w:rsid w:val="00FD63FC"/>
    <w:rsid w:val="00FF7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51E903"/>
  <w15:chartTrackingRefBased/>
  <w15:docId w15:val="{C8C58171-01B3-4BD3-A97F-184D42FFC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1"/>
    <w:qFormat/>
    <w:rsid w:val="008E5464"/>
    <w:pPr>
      <w:autoSpaceDE w:val="0"/>
      <w:autoSpaceDN w:val="0"/>
      <w:adjustRightInd w:val="0"/>
      <w:spacing w:beforeLines="100" w:before="312" w:afterLines="100" w:after="312"/>
      <w:ind w:left="431" w:hanging="431"/>
      <w:jc w:val="left"/>
      <w:outlineLvl w:val="0"/>
    </w:pPr>
    <w:rPr>
      <w:rFonts w:ascii="Times New Roman" w:eastAsia="Times New Roman" w:hAnsi="Times New Roman" w:cs="Book Antiqua"/>
      <w:b/>
      <w:bCs/>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5D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25D90"/>
    <w:rPr>
      <w:sz w:val="18"/>
      <w:szCs w:val="18"/>
    </w:rPr>
  </w:style>
  <w:style w:type="paragraph" w:styleId="a5">
    <w:name w:val="footer"/>
    <w:basedOn w:val="a"/>
    <w:link w:val="a6"/>
    <w:uiPriority w:val="99"/>
    <w:unhideWhenUsed/>
    <w:rsid w:val="00925D90"/>
    <w:pPr>
      <w:tabs>
        <w:tab w:val="center" w:pos="4153"/>
        <w:tab w:val="right" w:pos="8306"/>
      </w:tabs>
      <w:snapToGrid w:val="0"/>
      <w:jc w:val="left"/>
    </w:pPr>
    <w:rPr>
      <w:sz w:val="18"/>
      <w:szCs w:val="18"/>
    </w:rPr>
  </w:style>
  <w:style w:type="character" w:customStyle="1" w:styleId="a6">
    <w:name w:val="页脚 字符"/>
    <w:basedOn w:val="a0"/>
    <w:link w:val="a5"/>
    <w:uiPriority w:val="99"/>
    <w:rsid w:val="00925D90"/>
    <w:rPr>
      <w:sz w:val="18"/>
      <w:szCs w:val="18"/>
    </w:rPr>
  </w:style>
  <w:style w:type="paragraph" w:customStyle="1" w:styleId="MDPI51figurecaption">
    <w:name w:val="MDPI_5.1_figure_caption"/>
    <w:basedOn w:val="a"/>
    <w:qFormat/>
    <w:rsid w:val="007B3CB5"/>
    <w:pPr>
      <w:widowControl/>
      <w:adjustRightInd w:val="0"/>
      <w:snapToGrid w:val="0"/>
      <w:spacing w:before="120" w:after="240" w:line="260" w:lineRule="atLeast"/>
      <w:ind w:left="425" w:right="425"/>
    </w:pPr>
    <w:rPr>
      <w:rFonts w:ascii="Palatino Linotype" w:eastAsia="Times New Roman" w:hAnsi="Palatino Linotype" w:cs="Times New Roman"/>
      <w:color w:val="000000"/>
      <w:kern w:val="0"/>
      <w:sz w:val="18"/>
      <w:szCs w:val="20"/>
      <w:lang w:eastAsia="de-DE" w:bidi="en-US"/>
    </w:rPr>
  </w:style>
  <w:style w:type="character" w:styleId="a7">
    <w:name w:val="Hyperlink"/>
    <w:basedOn w:val="a0"/>
    <w:uiPriority w:val="99"/>
    <w:semiHidden/>
    <w:unhideWhenUsed/>
    <w:rsid w:val="00FD2190"/>
    <w:rPr>
      <w:color w:val="0000FF"/>
      <w:u w:val="single"/>
    </w:rPr>
  </w:style>
  <w:style w:type="paragraph" w:styleId="a8">
    <w:name w:val="Balloon Text"/>
    <w:basedOn w:val="a"/>
    <w:link w:val="a9"/>
    <w:uiPriority w:val="99"/>
    <w:semiHidden/>
    <w:unhideWhenUsed/>
    <w:rsid w:val="00221C76"/>
    <w:rPr>
      <w:sz w:val="18"/>
      <w:szCs w:val="18"/>
    </w:rPr>
  </w:style>
  <w:style w:type="character" w:customStyle="1" w:styleId="a9">
    <w:name w:val="批注框文本 字符"/>
    <w:basedOn w:val="a0"/>
    <w:link w:val="a8"/>
    <w:uiPriority w:val="99"/>
    <w:semiHidden/>
    <w:rsid w:val="00221C76"/>
    <w:rPr>
      <w:sz w:val="18"/>
      <w:szCs w:val="18"/>
    </w:rPr>
  </w:style>
  <w:style w:type="paragraph" w:customStyle="1" w:styleId="MDPI41tablecaption">
    <w:name w:val="MDPI_4.1_table_caption"/>
    <w:basedOn w:val="a"/>
    <w:qFormat/>
    <w:rsid w:val="00FC778F"/>
    <w:pPr>
      <w:widowControl/>
      <w:adjustRightInd w:val="0"/>
      <w:snapToGrid w:val="0"/>
      <w:spacing w:before="240" w:after="120" w:line="260" w:lineRule="atLeast"/>
      <w:ind w:left="425" w:right="425"/>
    </w:pPr>
    <w:rPr>
      <w:rFonts w:ascii="Palatino Linotype" w:eastAsia="Times New Roman" w:hAnsi="Palatino Linotype" w:cs="Times New Roman"/>
      <w:color w:val="000000"/>
      <w:kern w:val="0"/>
      <w:sz w:val="18"/>
      <w:lang w:eastAsia="de-DE" w:bidi="en-US"/>
    </w:rPr>
  </w:style>
  <w:style w:type="character" w:customStyle="1" w:styleId="10">
    <w:name w:val="标题 1 字符"/>
    <w:basedOn w:val="a0"/>
    <w:link w:val="1"/>
    <w:uiPriority w:val="1"/>
    <w:qFormat/>
    <w:rsid w:val="008E5464"/>
    <w:rPr>
      <w:rFonts w:ascii="Times New Roman" w:eastAsia="Times New Roman" w:hAnsi="Times New Roman" w:cs="Book Antiqua"/>
      <w:b/>
      <w:bCs/>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878988">
      <w:bodyDiv w:val="1"/>
      <w:marLeft w:val="0"/>
      <w:marRight w:val="0"/>
      <w:marTop w:val="0"/>
      <w:marBottom w:val="0"/>
      <w:divBdr>
        <w:top w:val="none" w:sz="0" w:space="0" w:color="auto"/>
        <w:left w:val="none" w:sz="0" w:space="0" w:color="auto"/>
        <w:bottom w:val="none" w:sz="0" w:space="0" w:color="auto"/>
        <w:right w:val="none" w:sz="0" w:space="0" w:color="auto"/>
      </w:divBdr>
    </w:div>
    <w:div w:id="1398213364">
      <w:bodyDiv w:val="1"/>
      <w:marLeft w:val="0"/>
      <w:marRight w:val="0"/>
      <w:marTop w:val="0"/>
      <w:marBottom w:val="0"/>
      <w:divBdr>
        <w:top w:val="none" w:sz="0" w:space="0" w:color="auto"/>
        <w:left w:val="none" w:sz="0" w:space="0" w:color="auto"/>
        <w:bottom w:val="none" w:sz="0" w:space="0" w:color="auto"/>
        <w:right w:val="none" w:sz="0" w:space="0" w:color="auto"/>
      </w:divBdr>
    </w:div>
    <w:div w:id="1490174283">
      <w:bodyDiv w:val="1"/>
      <w:marLeft w:val="0"/>
      <w:marRight w:val="0"/>
      <w:marTop w:val="0"/>
      <w:marBottom w:val="0"/>
      <w:divBdr>
        <w:top w:val="none" w:sz="0" w:space="0" w:color="auto"/>
        <w:left w:val="none" w:sz="0" w:space="0" w:color="auto"/>
        <w:bottom w:val="none" w:sz="0" w:space="0" w:color="auto"/>
        <w:right w:val="none" w:sz="0" w:space="0" w:color="auto"/>
      </w:divBdr>
    </w:div>
    <w:div w:id="2053653883">
      <w:bodyDiv w:val="1"/>
      <w:marLeft w:val="0"/>
      <w:marRight w:val="0"/>
      <w:marTop w:val="0"/>
      <w:marBottom w:val="0"/>
      <w:divBdr>
        <w:top w:val="none" w:sz="0" w:space="0" w:color="auto"/>
        <w:left w:val="none" w:sz="0" w:space="0" w:color="auto"/>
        <w:bottom w:val="none" w:sz="0" w:space="0" w:color="auto"/>
        <w:right w:val="none" w:sz="0" w:space="0" w:color="auto"/>
      </w:divBdr>
    </w:div>
    <w:div w:id="2132704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gene/240" TargetMode="External"/><Relationship Id="rId13"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hyperlink" Target="https://www.ncbi.nlm.nih.gov/gene/240" TargetMode="Externa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ncbi.nlm.nih.gov/gene/246" TargetMode="External"/><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13</Pages>
  <Words>2557</Words>
  <Characters>14581</Characters>
  <Application>Microsoft Office Word</Application>
  <DocSecurity>0</DocSecurity>
  <Lines>121</Lines>
  <Paragraphs>34</Paragraphs>
  <ScaleCrop>false</ScaleCrop>
  <Company/>
  <LinksUpToDate>false</LinksUpToDate>
  <CharactersWithSpaces>17104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 璐</dc:creator>
  <cp:keywords/>
  <dc:description/>
  <cp:lastModifiedBy>段 理理</cp:lastModifiedBy>
  <cp:revision>108</cp:revision>
  <dcterms:created xsi:type="dcterms:W3CDTF">2020-11-03T05:31:00Z</dcterms:created>
  <dcterms:modified xsi:type="dcterms:W3CDTF">2023-08-02T03:54:00Z</dcterms:modified>
</cp:coreProperties>
</file>