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CF2C23B" w14:textId="74B028B0" w:rsidR="00C67053" w:rsidRPr="00C67053" w:rsidRDefault="00C67053" w:rsidP="00C67053">
      <w:pPr>
        <w:pStyle w:val="Heading1"/>
        <w:jc w:val="center"/>
        <w:rPr>
          <w:b w:val="0"/>
          <w:bCs w:val="0"/>
          <w:u w:val="single"/>
        </w:rPr>
      </w:pPr>
      <w:r w:rsidRPr="00C67053">
        <w:rPr>
          <w:b w:val="0"/>
          <w:bCs w:val="0"/>
          <w:u w:val="single"/>
        </w:rPr>
        <w:t xml:space="preserve">Supplementary Information for </w:t>
      </w:r>
    </w:p>
    <w:p w14:paraId="05A6A481" w14:textId="77777777" w:rsidR="00481798" w:rsidRPr="00481798" w:rsidRDefault="00481798" w:rsidP="00481798">
      <w:pPr>
        <w:jc w:val="center"/>
        <w:rPr>
          <w:b/>
          <w:bCs/>
          <w:sz w:val="34"/>
          <w:szCs w:val="34"/>
        </w:rPr>
      </w:pPr>
      <w:r w:rsidRPr="00481798">
        <w:rPr>
          <w:b/>
          <w:bCs/>
          <w:sz w:val="34"/>
          <w:szCs w:val="34"/>
        </w:rPr>
        <w:t>Natural history model predicts benefits associated with screening for lung cancer by detecting circulating tumor DNA</w:t>
      </w:r>
    </w:p>
    <w:p w14:paraId="50D18B45" w14:textId="0334540F" w:rsidR="00D571DF" w:rsidRPr="00A7183C" w:rsidRDefault="00C67053" w:rsidP="00D571DF">
      <w:pPr>
        <w:jc w:val="center"/>
        <w:rPr>
          <w:lang w:val="it-IT"/>
        </w:rPr>
      </w:pPr>
      <w:r w:rsidRPr="00A7183C">
        <w:rPr>
          <w:sz w:val="28"/>
          <w:lang w:val="it-IT"/>
        </w:rPr>
        <w:t>Giulia Simoni</w:t>
      </w:r>
      <w:r w:rsidRPr="00A7183C">
        <w:rPr>
          <w:position w:val="10"/>
          <w:lang w:val="it-IT"/>
        </w:rPr>
        <w:t>1,2</w:t>
      </w:r>
      <w:r w:rsidRPr="00A7183C">
        <w:rPr>
          <w:sz w:val="28"/>
          <w:lang w:val="it-IT"/>
        </w:rPr>
        <w:t>, Stefano Avanzini</w:t>
      </w:r>
      <w:r w:rsidRPr="00A7183C">
        <w:rPr>
          <w:position w:val="10"/>
          <w:lang w:val="it-IT"/>
        </w:rPr>
        <w:t>1</w:t>
      </w:r>
      <w:r w:rsidRPr="00A7183C">
        <w:rPr>
          <w:sz w:val="28"/>
          <w:lang w:val="it-IT"/>
        </w:rPr>
        <w:t xml:space="preserve">, </w:t>
      </w:r>
      <w:r w:rsidR="000C2A9C" w:rsidRPr="00A7183C">
        <w:rPr>
          <w:sz w:val="28"/>
          <w:lang w:val="it-IT"/>
        </w:rPr>
        <w:t>Nora Pashayan</w:t>
      </w:r>
      <w:r w:rsidR="000C2A9C" w:rsidRPr="00A7183C">
        <w:rPr>
          <w:sz w:val="28"/>
          <w:vertAlign w:val="superscript"/>
          <w:lang w:val="it-IT"/>
        </w:rPr>
        <w:t>3</w:t>
      </w:r>
      <w:r w:rsidR="000C2A9C" w:rsidRPr="00A7183C">
        <w:rPr>
          <w:sz w:val="28"/>
          <w:lang w:val="it-IT"/>
        </w:rPr>
        <w:t>,</w:t>
      </w:r>
      <w:r w:rsidR="00D571DF">
        <w:rPr>
          <w:sz w:val="28"/>
          <w:lang w:val="it-IT"/>
        </w:rPr>
        <w:t xml:space="preserve"> </w:t>
      </w:r>
      <w:r w:rsidR="00D571DF" w:rsidRPr="00A7183C">
        <w:rPr>
          <w:sz w:val="28"/>
          <w:lang w:val="it-IT"/>
        </w:rPr>
        <w:t>Johannes G. Reiter</w:t>
      </w:r>
      <w:r w:rsidR="00D571DF" w:rsidRPr="00A7183C">
        <w:rPr>
          <w:position w:val="10"/>
          <w:lang w:val="it-IT"/>
        </w:rPr>
        <w:t>1,2,</w:t>
      </w:r>
      <w:r w:rsidR="00D571DF" w:rsidRPr="00A7183C">
        <w:rPr>
          <w:position w:val="4"/>
          <w:lang w:val="it-IT"/>
        </w:rPr>
        <w:t>*</w:t>
      </w:r>
      <w:r w:rsidR="00D571DF">
        <w:rPr>
          <w:position w:val="4"/>
          <w:lang w:val="it-IT"/>
        </w:rPr>
        <w:t>,</w:t>
      </w:r>
    </w:p>
    <w:p w14:paraId="1AC7F313" w14:textId="79BB32BC" w:rsidR="00C67053" w:rsidRPr="00DA287E" w:rsidRDefault="000C2A9C" w:rsidP="00C67053">
      <w:pPr>
        <w:jc w:val="center"/>
      </w:pPr>
      <w:r w:rsidRPr="00A7183C">
        <w:rPr>
          <w:sz w:val="28"/>
          <w:lang w:val="it-IT"/>
        </w:rPr>
        <w:t xml:space="preserve"> </w:t>
      </w:r>
      <w:r w:rsidR="00C67053" w:rsidRPr="00DA287E">
        <w:rPr>
          <w:sz w:val="28"/>
        </w:rPr>
        <w:t>Sylvia K. Plevritis</w:t>
      </w:r>
      <w:r w:rsidR="00C67053" w:rsidRPr="00DA287E">
        <w:rPr>
          <w:position w:val="10"/>
        </w:rPr>
        <w:t>2</w:t>
      </w:r>
    </w:p>
    <w:p w14:paraId="03C4E930" w14:textId="77777777" w:rsidR="00C67053" w:rsidRDefault="00C67053" w:rsidP="00C67053">
      <w:pPr>
        <w:jc w:val="center"/>
      </w:pPr>
      <w:r>
        <w:rPr>
          <w:spacing w:val="2"/>
          <w:position w:val="8"/>
          <w:sz w:val="16"/>
        </w:rPr>
        <w:t>1</w:t>
      </w:r>
      <w:r>
        <w:rPr>
          <w:spacing w:val="2"/>
        </w:rPr>
        <w:t xml:space="preserve">Canary </w:t>
      </w:r>
      <w:r>
        <w:t xml:space="preserve">Center </w:t>
      </w:r>
      <w:r>
        <w:rPr>
          <w:spacing w:val="-3"/>
        </w:rPr>
        <w:t xml:space="preserve">for </w:t>
      </w:r>
      <w:r>
        <w:t xml:space="preserve">Cancer Early Detection, Department of </w:t>
      </w:r>
      <w:r>
        <w:rPr>
          <w:spacing w:val="-3"/>
        </w:rPr>
        <w:t xml:space="preserve">Radiology, </w:t>
      </w:r>
      <w:r>
        <w:t xml:space="preserve">Stanford University School of Medicine, </w:t>
      </w:r>
      <w:r>
        <w:rPr>
          <w:spacing w:val="-3"/>
        </w:rPr>
        <w:t xml:space="preserve">Palo </w:t>
      </w:r>
      <w:r>
        <w:t>Alto, CA-94304, USA</w:t>
      </w:r>
    </w:p>
    <w:p w14:paraId="06DA71D4" w14:textId="77777777" w:rsidR="000C2A9C" w:rsidRDefault="000C2A9C" w:rsidP="000C2A9C">
      <w:pPr>
        <w:jc w:val="center"/>
      </w:pPr>
      <w:r>
        <w:rPr>
          <w:position w:val="8"/>
          <w:sz w:val="16"/>
        </w:rPr>
        <w:t>2</w:t>
      </w:r>
      <w:r>
        <w:t>Department of Biomedical Data Science, Stanford University School of Medicine, Stanford, USA</w:t>
      </w:r>
    </w:p>
    <w:p w14:paraId="5E9CDC05" w14:textId="77777777" w:rsidR="00DC3AE3" w:rsidRDefault="00DC3AE3" w:rsidP="00DC3AE3">
      <w:pPr>
        <w:jc w:val="center"/>
      </w:pPr>
      <w:r>
        <w:rPr>
          <w:vertAlign w:val="superscript"/>
        </w:rPr>
        <w:t>3</w:t>
      </w:r>
      <w:r w:rsidRPr="006D7155">
        <w:t>Department of Applied Health Research, Institute of Epidemiology and Healthcare, University College London, London, UK</w:t>
      </w:r>
    </w:p>
    <w:p w14:paraId="6375C48E" w14:textId="77777777" w:rsidR="006E3CAB" w:rsidRDefault="006E3CAB" w:rsidP="00C67053">
      <w:pPr>
        <w:jc w:val="center"/>
      </w:pPr>
    </w:p>
    <w:p w14:paraId="46186DAE" w14:textId="2585DB3C" w:rsidR="006E3CAB" w:rsidRDefault="006E3CAB" w:rsidP="006E3CAB">
      <w:pPr>
        <w:jc w:val="center"/>
      </w:pPr>
      <w:r w:rsidRPr="006E3CAB">
        <w:t>*Current address: Natera Inc, San Carlos, CA-940</w:t>
      </w:r>
      <w:r w:rsidR="00637A0C">
        <w:t>70</w:t>
      </w:r>
      <w:r w:rsidRPr="006E3CAB">
        <w:t xml:space="preserve">, USA. </w:t>
      </w:r>
    </w:p>
    <w:p w14:paraId="47CE15E0" w14:textId="77777777" w:rsidR="001126F6" w:rsidRPr="006E3CAB" w:rsidRDefault="001126F6" w:rsidP="006E3CAB">
      <w:pPr>
        <w:jc w:val="center"/>
      </w:pPr>
    </w:p>
    <w:p w14:paraId="539A28DB" w14:textId="4E68EE20" w:rsidR="00C67053" w:rsidRDefault="001126F6">
      <w:r w:rsidRPr="004C35A4">
        <w:rPr>
          <w:b/>
          <w:bCs/>
        </w:rPr>
        <w:t>Corresponding authors:</w:t>
      </w:r>
      <w:r>
        <w:t xml:space="preserve"> Johannes G Reiter</w:t>
      </w:r>
      <w:r w:rsidR="00D571DF">
        <w:t xml:space="preserve"> and Sylvia K Plevritis</w:t>
      </w:r>
    </w:p>
    <w:p w14:paraId="51A05547" w14:textId="2D14CC78" w:rsidR="00C67053" w:rsidRDefault="00C67053" w:rsidP="00C67053">
      <w:pPr>
        <w:pStyle w:val="Heading1"/>
        <w:numPr>
          <w:ilvl w:val="0"/>
          <w:numId w:val="1"/>
        </w:numPr>
      </w:pPr>
      <w:r>
        <w:t>Supplementary Methods</w:t>
      </w:r>
    </w:p>
    <w:p w14:paraId="7A4DF344" w14:textId="62BF5B31" w:rsidR="00914867" w:rsidRDefault="00914867" w:rsidP="007053F5">
      <w:pPr>
        <w:pStyle w:val="Heading1"/>
        <w:numPr>
          <w:ilvl w:val="1"/>
          <w:numId w:val="1"/>
        </w:numPr>
        <w:ind w:hanging="792"/>
      </w:pPr>
      <w:r>
        <w:t>Model assumptions</w:t>
      </w:r>
    </w:p>
    <w:p w14:paraId="58B952A1" w14:textId="5FD9602E" w:rsidR="00914867" w:rsidRPr="00F779F3" w:rsidRDefault="00914867" w:rsidP="007E66FA">
      <w:pPr>
        <w:pStyle w:val="ListParagraph"/>
        <w:ind w:left="0" w:firstLine="360"/>
        <w:jc w:val="both"/>
      </w:pPr>
      <w:r>
        <w:t xml:space="preserve">We built a new natural history model </w:t>
      </w:r>
      <w:r w:rsidR="007E66FA">
        <w:t xml:space="preserve">of lung cancer evolution and ctDNA shedding based on the following assumptions. </w:t>
      </w:r>
      <w:r w:rsidR="007E66FA" w:rsidRPr="00F779F3">
        <w:t>The number of healthy stem cells remains constant during the simulations</w:t>
      </w:r>
      <w:r w:rsidR="007E66FA" w:rsidRPr="00F779F3">
        <w:fldChar w:fldCharType="begin" w:fldLock="1"/>
      </w:r>
      <w:r w:rsidR="00DA287E">
        <w:instrText xml:space="preserve"> ADDIN ZOTERO_ITEM CSL_CITATION {"citationID":"4ceFOFvP","properties":{"formattedCitation":"\\super 1\\nosupersub{}","plainCitation":"1","noteIndex":0},"citationItems":[{"id":507,"uris":["http://www.mendeley.com/documents/?uuid=41ab78cd-177f-42f8-922e-562bbea07275","http://zotero.org/users/local/KefJ9pKE/items/LS2PM3XS"],"itemData":{"id":507,"type":"article-journal","container-title":"Mathematical Biosciences","issue":"1","note":"publisher: Elsevier\nCitation Key: Hazelton2012longitudinal","page":"20-34","title":"Longitudinal multistage model for lung cancer incidence, mortality, and CT detected indolent and aggressive cancers","volume":"240","author":[{"family":"Hazelton","given":"William D"},{"family":"Goodman","given":"Gary"},{"family":"Rom","given":"William N"},{"family":"Tockman","given":"Melvyn"},{"family":"Thornquist","given":"Mark"},{"family":"Moolgavkar","given":"Suresh"},{"family":"Weissfeld","given":"Joel L"},{"family":"Feng","given":"Ziding"}],"issued":{"date-parts":[["2012"]]}}}],"schema":"https://github.com/citation-style-language/schema/raw/master/csl-citation.json"} </w:instrText>
      </w:r>
      <w:r w:rsidR="007E66FA" w:rsidRPr="00F779F3">
        <w:fldChar w:fldCharType="separate"/>
      </w:r>
      <w:r w:rsidR="00DA287E" w:rsidRPr="00DA287E">
        <w:rPr>
          <w:vertAlign w:val="superscript"/>
        </w:rPr>
        <w:t>1</w:t>
      </w:r>
      <w:r w:rsidR="007E66FA" w:rsidRPr="00F779F3">
        <w:fldChar w:fldCharType="end"/>
      </w:r>
      <w:r w:rsidR="007E66FA" w:rsidRPr="00F779F3">
        <w:t>, while all the others cells N</w:t>
      </w:r>
      <w:r w:rsidR="007E66FA" w:rsidRPr="00F779F3">
        <w:rPr>
          <w:vertAlign w:val="subscript"/>
        </w:rPr>
        <w:t xml:space="preserve">i </w:t>
      </w:r>
      <w:r w:rsidR="007E66FA" w:rsidRPr="00F779F3">
        <w:t>reproduce at birth rate b</w:t>
      </w:r>
      <w:r w:rsidR="007E66FA" w:rsidRPr="00F779F3">
        <w:rPr>
          <w:vertAlign w:val="subscript"/>
        </w:rPr>
        <w:t xml:space="preserve">i </w:t>
      </w:r>
      <w:r w:rsidR="007E66FA" w:rsidRPr="00F779F3">
        <w:t>and die at rate d</w:t>
      </w:r>
      <w:r w:rsidR="007E66FA" w:rsidRPr="00F779F3">
        <w:rPr>
          <w:vertAlign w:val="subscript"/>
        </w:rPr>
        <w:t xml:space="preserve">i </w:t>
      </w:r>
      <w:r w:rsidR="007E66FA" w:rsidRPr="00F779F3">
        <w:t>per day with i=1,…,3</w:t>
      </w:r>
      <w:r w:rsidR="007E66FA">
        <w:t xml:space="preserve">. </w:t>
      </w:r>
      <w:r w:rsidR="0075488E" w:rsidRPr="0098018C">
        <w:rPr>
          <w:spacing w:val="-4"/>
        </w:rPr>
        <w:t xml:space="preserve">From the healthy stem cells, </w:t>
      </w:r>
      <w:r w:rsidR="0075488E" w:rsidRPr="0098018C">
        <w:t xml:space="preserve">a first </w:t>
      </w:r>
      <w:r w:rsidR="0075488E">
        <w:t>m</w:t>
      </w:r>
      <w:r w:rsidR="0075488E" w:rsidRPr="0098018C">
        <w:t xml:space="preserve">utation </w:t>
      </w:r>
      <w:r w:rsidR="0075488E" w:rsidRPr="0098018C">
        <w:rPr>
          <w:spacing w:val="-3"/>
        </w:rPr>
        <w:t xml:space="preserve">event </w:t>
      </w:r>
      <w:r w:rsidR="0075488E" w:rsidRPr="0098018C">
        <w:t xml:space="preserve">occurs with probability </w:t>
      </w:r>
      <w:r w:rsidR="0075488E" w:rsidRPr="0098018C">
        <w:rPr>
          <w:i/>
        </w:rPr>
        <w:t>u</w:t>
      </w:r>
      <w:r w:rsidR="0075488E" w:rsidRPr="0098018C">
        <w:rPr>
          <w:vertAlign w:val="subscript"/>
        </w:rPr>
        <w:t>01</w:t>
      </w:r>
      <w:r w:rsidR="0075488E" w:rsidRPr="0098018C">
        <w:t xml:space="preserve"> and gives rise</w:t>
      </w:r>
      <w:r w:rsidR="0075488E" w:rsidRPr="0098018C">
        <w:rPr>
          <w:spacing w:val="-9"/>
        </w:rPr>
        <w:t xml:space="preserve"> </w:t>
      </w:r>
      <w:r w:rsidR="0075488E" w:rsidRPr="0098018C">
        <w:t>to</w:t>
      </w:r>
      <w:r w:rsidR="0075488E" w:rsidRPr="0098018C">
        <w:rPr>
          <w:spacing w:val="-9"/>
        </w:rPr>
        <w:t xml:space="preserve"> </w:t>
      </w:r>
      <w:r w:rsidR="0075488E" w:rsidRPr="0098018C">
        <w:t>a</w:t>
      </w:r>
      <w:r w:rsidR="0075488E" w:rsidRPr="0098018C">
        <w:rPr>
          <w:spacing w:val="-9"/>
        </w:rPr>
        <w:t xml:space="preserve"> </w:t>
      </w:r>
      <w:r w:rsidR="0075488E" w:rsidRPr="0098018C">
        <w:t>premalignant</w:t>
      </w:r>
      <w:r w:rsidR="0075488E" w:rsidRPr="0098018C">
        <w:rPr>
          <w:spacing w:val="-9"/>
        </w:rPr>
        <w:t xml:space="preserve"> </w:t>
      </w:r>
      <w:r w:rsidR="0075488E" w:rsidRPr="0098018C">
        <w:t>cell</w:t>
      </w:r>
      <w:r w:rsidR="0075488E" w:rsidRPr="0098018C">
        <w:rPr>
          <w:spacing w:val="-9"/>
        </w:rPr>
        <w:t xml:space="preserve"> </w:t>
      </w:r>
      <w:r w:rsidR="0075488E" w:rsidRPr="0098018C">
        <w:t>that,</w:t>
      </w:r>
      <w:r w:rsidR="0075488E" w:rsidRPr="0098018C">
        <w:rPr>
          <w:spacing w:val="-8"/>
        </w:rPr>
        <w:t xml:space="preserve"> </w:t>
      </w:r>
      <w:r w:rsidR="0075488E" w:rsidRPr="0098018C">
        <w:t>through</w:t>
      </w:r>
      <w:r w:rsidR="0075488E" w:rsidRPr="0098018C">
        <w:rPr>
          <w:spacing w:val="-8"/>
        </w:rPr>
        <w:t xml:space="preserve"> </w:t>
      </w:r>
      <w:r w:rsidR="0075488E" w:rsidRPr="0098018C">
        <w:t>the</w:t>
      </w:r>
      <w:r w:rsidR="0075488E" w:rsidRPr="0098018C">
        <w:rPr>
          <w:spacing w:val="-9"/>
        </w:rPr>
        <w:t xml:space="preserve"> </w:t>
      </w:r>
      <w:r w:rsidR="0075488E" w:rsidRPr="0098018C">
        <w:t>birth-death</w:t>
      </w:r>
      <w:r w:rsidR="0075488E" w:rsidRPr="0098018C">
        <w:rPr>
          <w:spacing w:val="-9"/>
        </w:rPr>
        <w:t xml:space="preserve"> </w:t>
      </w:r>
      <w:r w:rsidR="0075488E" w:rsidRPr="0098018C">
        <w:t>process,</w:t>
      </w:r>
      <w:r w:rsidR="0075488E" w:rsidRPr="0098018C">
        <w:rPr>
          <w:spacing w:val="-8"/>
        </w:rPr>
        <w:t xml:space="preserve"> </w:t>
      </w:r>
      <w:r w:rsidR="0075488E" w:rsidRPr="0098018C">
        <w:t>can</w:t>
      </w:r>
      <w:r w:rsidR="0075488E" w:rsidRPr="0098018C">
        <w:rPr>
          <w:spacing w:val="-9"/>
        </w:rPr>
        <w:t xml:space="preserve"> </w:t>
      </w:r>
      <w:r w:rsidR="0075488E" w:rsidRPr="001F77FE">
        <w:t>yield</w:t>
      </w:r>
      <w:r w:rsidR="0075488E" w:rsidRPr="0098018C">
        <w:rPr>
          <w:spacing w:val="-9"/>
        </w:rPr>
        <w:t xml:space="preserve"> </w:t>
      </w:r>
      <w:r w:rsidR="0075488E" w:rsidRPr="0098018C">
        <w:t>a</w:t>
      </w:r>
      <w:r w:rsidR="0075488E" w:rsidRPr="0098018C">
        <w:rPr>
          <w:spacing w:val="-8"/>
        </w:rPr>
        <w:t xml:space="preserve"> </w:t>
      </w:r>
      <w:r w:rsidR="0075488E" w:rsidRPr="0098018C">
        <w:t>population</w:t>
      </w:r>
      <w:r w:rsidR="0075488E" w:rsidRPr="0098018C">
        <w:rPr>
          <w:spacing w:val="-9"/>
        </w:rPr>
        <w:t xml:space="preserve"> </w:t>
      </w:r>
      <w:r w:rsidR="0075488E" w:rsidRPr="0098018C">
        <w:t>of</w:t>
      </w:r>
      <w:r w:rsidR="0075488E" w:rsidRPr="001F77FE">
        <w:t xml:space="preserve"> premalignant</w:t>
      </w:r>
      <w:r w:rsidR="0075488E" w:rsidRPr="0098018C">
        <w:rPr>
          <w:spacing w:val="-9"/>
        </w:rPr>
        <w:t xml:space="preserve"> </w:t>
      </w:r>
      <w:r w:rsidR="0075488E" w:rsidRPr="0098018C">
        <w:rPr>
          <w:spacing w:val="-3"/>
        </w:rPr>
        <w:t xml:space="preserve">cells </w:t>
      </w:r>
      <w:r w:rsidR="0075488E" w:rsidRPr="0098018C">
        <w:t xml:space="preserve">or </w:t>
      </w:r>
      <w:r w:rsidR="0075488E">
        <w:t>become extinct</w:t>
      </w:r>
      <w:r w:rsidR="0075488E" w:rsidRPr="0098018C">
        <w:t xml:space="preserve">. </w:t>
      </w:r>
      <w:r w:rsidR="0075488E" w:rsidRPr="0098018C">
        <w:rPr>
          <w:spacing w:val="-3"/>
        </w:rPr>
        <w:t xml:space="preserve">From </w:t>
      </w:r>
      <w:r w:rsidR="0075488E">
        <w:t>initiated</w:t>
      </w:r>
      <w:r w:rsidR="0075488E" w:rsidRPr="0098018C">
        <w:t xml:space="preserve"> premalignant cells, a second mutation </w:t>
      </w:r>
      <w:r w:rsidR="0075488E" w:rsidRPr="0098018C">
        <w:rPr>
          <w:spacing w:val="-3"/>
        </w:rPr>
        <w:t xml:space="preserve">event </w:t>
      </w:r>
      <w:r w:rsidR="0075488E" w:rsidRPr="0098018C">
        <w:t xml:space="preserve">with probability </w:t>
      </w:r>
      <w:r w:rsidR="0075488E" w:rsidRPr="0098018C">
        <w:rPr>
          <w:i/>
        </w:rPr>
        <w:t>u</w:t>
      </w:r>
      <w:r w:rsidR="0075488E" w:rsidRPr="0098018C">
        <w:rPr>
          <w:vertAlign w:val="subscript"/>
        </w:rPr>
        <w:t>12</w:t>
      </w:r>
      <w:r w:rsidR="0075488E" w:rsidRPr="0098018C">
        <w:t xml:space="preserve"> can generate the first malignant cell that can grow into a primary </w:t>
      </w:r>
      <w:r w:rsidR="0075488E" w:rsidRPr="0098018C">
        <w:rPr>
          <w:spacing w:val="-3"/>
        </w:rPr>
        <w:t>tumor. The population N</w:t>
      </w:r>
      <w:r w:rsidR="0075488E" w:rsidRPr="0098018C">
        <w:rPr>
          <w:spacing w:val="-3"/>
          <w:vertAlign w:val="subscript"/>
        </w:rPr>
        <w:t>2</w:t>
      </w:r>
      <w:r w:rsidR="0075488E" w:rsidRPr="0098018C">
        <w:rPr>
          <w:spacing w:val="-3"/>
        </w:rPr>
        <w:t xml:space="preserve"> of </w:t>
      </w:r>
      <w:r w:rsidR="0075488E" w:rsidRPr="0098018C">
        <w:t xml:space="preserve">primary tumor cells seed metastatic cells with probability </w:t>
      </w:r>
      <w:r w:rsidR="0075488E" w:rsidRPr="001F77FE">
        <w:rPr>
          <w:i/>
        </w:rPr>
        <w:t>γ</w:t>
      </w:r>
      <w:r w:rsidR="0075488E" w:rsidRPr="0098018C">
        <w:rPr>
          <w:spacing w:val="6"/>
        </w:rPr>
        <w:t xml:space="preserve">, </w:t>
      </w:r>
      <w:r w:rsidR="0075488E" w:rsidRPr="0098018C">
        <w:t xml:space="preserve">which </w:t>
      </w:r>
      <w:r w:rsidR="0075488E">
        <w:t>is assumed to capture</w:t>
      </w:r>
      <w:r w:rsidR="0075488E" w:rsidRPr="0098018C">
        <w:t xml:space="preserve"> all required steps from intravasation to colonization</w:t>
      </w:r>
      <w:r w:rsidR="0075488E" w:rsidRPr="001F77FE">
        <w:rPr>
          <w:i/>
        </w:rPr>
        <w:t xml:space="preserve">. </w:t>
      </w:r>
      <w:r w:rsidR="0075488E" w:rsidRPr="0098018C">
        <w:t xml:space="preserve">Once a population of metastatic cells is initiated, its survival probability is determined </w:t>
      </w:r>
      <w:r w:rsidR="0075488E" w:rsidRPr="0098018C">
        <w:rPr>
          <w:spacing w:val="-3"/>
        </w:rPr>
        <w:t xml:space="preserve">by </w:t>
      </w:r>
      <w:r w:rsidR="0075488E" w:rsidRPr="0098018C">
        <w:t>the cells birth and death rates (</w:t>
      </w:r>
      <w:r w:rsidR="0075488E" w:rsidRPr="0098018C">
        <w:rPr>
          <w:i/>
        </w:rPr>
        <w:t>b</w:t>
      </w:r>
      <w:r w:rsidR="0075488E" w:rsidRPr="0098018C">
        <w:rPr>
          <w:vertAlign w:val="subscript"/>
        </w:rPr>
        <w:t>3</w:t>
      </w:r>
      <w:r w:rsidR="0075488E" w:rsidRPr="0098018C">
        <w:t xml:space="preserve"> and </w:t>
      </w:r>
      <w:r w:rsidR="0075488E" w:rsidRPr="0098018C">
        <w:rPr>
          <w:i/>
          <w:spacing w:val="3"/>
        </w:rPr>
        <w:t>d</w:t>
      </w:r>
      <w:r w:rsidR="0075488E" w:rsidRPr="0098018C">
        <w:rPr>
          <w:spacing w:val="3"/>
          <w:vertAlign w:val="subscript"/>
        </w:rPr>
        <w:t>3</w:t>
      </w:r>
      <w:r w:rsidR="0075488E" w:rsidRPr="0098018C">
        <w:rPr>
          <w:spacing w:val="3"/>
        </w:rPr>
        <w:t>)</w:t>
      </w:r>
      <w:r w:rsidR="0075488E">
        <w:rPr>
          <w:spacing w:val="3"/>
        </w:rPr>
        <w:t>,</w:t>
      </w:r>
      <w:r w:rsidR="0075488E" w:rsidRPr="0098018C">
        <w:rPr>
          <w:spacing w:val="3"/>
        </w:rPr>
        <w:t xml:space="preserve"> </w:t>
      </w:r>
      <w:r w:rsidR="0075488E" w:rsidRPr="001F77FE">
        <w:t xml:space="preserve">which is </w:t>
      </w:r>
      <w:r w:rsidR="0075488E">
        <w:t>assumed to be influenced</w:t>
      </w:r>
      <w:r w:rsidR="0075488E" w:rsidRPr="001F77FE">
        <w:t xml:space="preserve"> by</w:t>
      </w:r>
      <w:r w:rsidR="0075488E" w:rsidRPr="0098018C">
        <w:t xml:space="preserve"> the microenvironment of the metastatic site</w:t>
      </w:r>
      <w:r w:rsidR="0075488E" w:rsidRPr="0098018C">
        <w:fldChar w:fldCharType="begin" w:fldLock="1"/>
      </w:r>
      <w:r w:rsidR="00DA287E">
        <w:instrText xml:space="preserve"> ADDIN ZOTERO_ITEM CSL_CITATION {"citationID":"w3mWWyx2","properties":{"formattedCitation":"\\super 2\\uc0\\u8211{}6\\nosupersub{}","plainCitation":"2–6","noteIndex":0},"citationItems":[{"id":1498,"uris":["http://www.mendeley.com/documents/?uuid=658d89f9-0dd0-47e2-980e-eab70d35a4cf","http://zotero.org/users/local/KefJ9pKE/items/CRNUK559"],"itemData":{"id":1498,"type":"book","note":"Citation Key: Athreya1972","publisher":"Springer-Verlag Berlin Heidelberg","title":"Branching Processes","author":[{"family":"Athreya","given":"K B"},{"family":"Ney","given":"P E"}],"issued":{"date-parts":[["1972"]]}}},{"id":1437,"uris":["http://www.mendeley.com/documents/?uuid=334f92dd-a13f-4c1a-94b4-894fff4e5e6a","http://zotero.org/users/local/KefJ9pKE/items/6GP93ZCN"],"itemData":{"id":1437,"type":"book","note":"Citation Key: Durrett2015branching","number-of-pages":"1-63","publisher":"Springer","title":"Branching process models of cancer","author":[{"family":"Durrett","given":"Richard"}],"issued":{"date-parts":[["2015"]]}}},{"id":1413,"uris":["http://www.mendeley.com/documents/?uuid=3db60bae-b93e-4faa-bca8-6bfcc23482ad","http://zotero.org/users/local/KefJ9pKE/items/T96D4T2D"],"itemData":{"id":1413,"type":"article-journal","container-title":"Cell","issue":"1","note":"publisher: Elsevier\nCitation Key: Haeno2012computational","page":"362-375","title":"Computational modeling of pancreatic cancer reveals kinetics of metastasis suggesting optimum treatment strategies","volume":"148","author":[{"family":"Haeno","given":"Hiroshi"},{"family":"Gonen","given":"Mithat"},{"family":"Davis","given":"Meghan B"},{"family":"Herman","given":"Joseph M"},{"family":"Iacobuzio-Donahue","given":"Christine A"},{"family":"Michor","given":"Franziska"}],"issued":{"date-parts":[["2012"]]}}},{"id":890,"uris":["http://www.mendeley.com/documents/?uuid=4b92183e-4771-470a-9153-8a843f1a2f6a","http://zotero.org/users/local/KefJ9pKE/items/9JZZJT29"],"itemData":{"id":890,"type":"article-journal","container-title":"Science","DOI":"10.1126/science.aat7171","issue":"6406","note":"Citation Key: Reiter2018minimal","page":"1033-1037","title":"Minimal functional driver gene heterogeneity among untreated metastases","volume":"361","author":[{"family":"Reiter","given":"Johannes G"},{"family":"Makohon-Moore","given":"Alvin P"},{"family":"Gerold","given":"Jeffrey M"},{"family":"Heyde","given":"Alexander"},{"family":"Attiyeh","given":"Marc A"},{"family":"Kohutek","given":"Zachary A"},{"family":"Tokheim","given":"Collin J"},{"family":"Brown","given":"Alexia"},{"family":"DeBlasio","given":"Rayne M"},{"family":"Niyazov","given":"Juliana"},{"family":"Zucker","given":"Amanda"},{"family":"Karchin","given":"Rachel"},{"family":"Kinzler","given":"Kenneth W"},{"family":"Iacobuzio-Donahue","given":"Christine A"},{"family":"Vogelstein","given":"Bert"},{"family":"Nowak","given":"Martin A"}],"issued":{"date-parts":[["2018"]]}}},{"id":891,"uris":["http://www.mendeley.com/documents/?uuid=8f20c15b-9970-4976-a132-4ab640f6b05c","http://zotero.org/users/local/KefJ9pKE/items/LS2Z2QL3"],"itemData":{"id":891,"type":"article-journal","container-title":"Nature Genetics","DOI":"10.1038/s41588-020-0633-2","note":"Citation Key: Reiter2020lymph","page":"692-700","title":"Lymph node metastases develop through a wider evolutionary bottleneck than distant metastases","volume":"52","author":[{"family":"Reiter","given":"Johannes G"},{"family":"Hung","given":"Wei-Ting"},{"family":"Lee","given":"I-Hsiu"},{"family":"Nagpal","given":"Shriya"},{"family":"Giunta","given":"Peter"},{"family":"Degner","given":"Sebastian"},{"family":"Liu","given":"Gang"},{"family":"Wassenaar","given":"Emma C E"},{"family":"Jeck","given":"William R"},{"family":"Taylor","given":"Martin S"},{"family":"Farahani","given":"Alexander A"},{"family":"Marble","given":"Hetal D"},{"family":"Knott","given":"Simon"},{"family":"Kranenburg","given":"Onno"},{"family":"Lennerz","given":"Jochen K"},{"family":"Naxerova","given":"Kamila"}],"issued":{"date-parts":[["2020"]]}}}],"schema":"https://github.com/citation-style-language/schema/raw/master/csl-citation.json"} </w:instrText>
      </w:r>
      <w:r w:rsidR="0075488E" w:rsidRPr="0098018C">
        <w:fldChar w:fldCharType="separate"/>
      </w:r>
      <w:r w:rsidR="00DA287E" w:rsidRPr="00DA287E">
        <w:rPr>
          <w:vertAlign w:val="superscript"/>
        </w:rPr>
        <w:t>2–6</w:t>
      </w:r>
      <w:r w:rsidR="0075488E" w:rsidRPr="0098018C">
        <w:fldChar w:fldCharType="end"/>
      </w:r>
      <w:r w:rsidR="0075488E" w:rsidRPr="00F779F3">
        <w:t>.</w:t>
      </w:r>
      <w:r w:rsidR="006448DB">
        <w:t xml:space="preserve"> </w:t>
      </w:r>
      <w:r w:rsidRPr="00F779F3">
        <w:t xml:space="preserve">While the two mutation probabilities </w:t>
      </w:r>
      <w:r w:rsidRPr="00914867">
        <w:rPr>
          <w:i/>
        </w:rPr>
        <w:t>u</w:t>
      </w:r>
      <w:r w:rsidRPr="00914867">
        <w:rPr>
          <w:vertAlign w:val="subscript"/>
        </w:rPr>
        <w:t>01</w:t>
      </w:r>
      <w:r w:rsidRPr="00F779F3">
        <w:t xml:space="preserve"> and </w:t>
      </w:r>
      <w:r w:rsidRPr="00914867">
        <w:rPr>
          <w:i/>
        </w:rPr>
        <w:t>u</w:t>
      </w:r>
      <w:r w:rsidRPr="00914867">
        <w:rPr>
          <w:vertAlign w:val="subscript"/>
        </w:rPr>
        <w:t>12</w:t>
      </w:r>
      <w:r w:rsidRPr="00F779F3">
        <w:t xml:space="preserve"> are constant, the metastatic seeding probability </w:t>
      </w:r>
      <w:r w:rsidRPr="00914867">
        <w:rPr>
          <w:i/>
        </w:rPr>
        <w:t xml:space="preserve">γ </w:t>
      </w:r>
      <w:r w:rsidRPr="00F779F3">
        <w:t xml:space="preserve">is sampled from a lognormal distribution with parameters </w:t>
      </w:r>
      <w:r w:rsidRPr="00914867">
        <w:rPr>
          <w:i/>
        </w:rPr>
        <w:t>γ</w:t>
      </w:r>
      <w:r w:rsidRPr="00914867">
        <w:rPr>
          <w:vertAlign w:val="subscript"/>
        </w:rPr>
        <w:t>1</w:t>
      </w:r>
      <w:r w:rsidRPr="00F779F3">
        <w:t xml:space="preserve"> and </w:t>
      </w:r>
      <w:r w:rsidRPr="00914867">
        <w:rPr>
          <w:i/>
        </w:rPr>
        <w:t>γ</w:t>
      </w:r>
      <w:r w:rsidRPr="00914867">
        <w:rPr>
          <w:vertAlign w:val="subscript"/>
        </w:rPr>
        <w:t>2</w:t>
      </w:r>
      <w:r w:rsidRPr="00F779F3">
        <w:t xml:space="preserve"> </w:t>
      </w:r>
      <w:r w:rsidRPr="00914867">
        <w:rPr>
          <w:spacing w:val="-4"/>
        </w:rPr>
        <w:t>(</w:t>
      </w:r>
      <w:r w:rsidRPr="00914867">
        <w:rPr>
          <w:b/>
        </w:rPr>
        <w:t xml:space="preserve">Supplement </w:t>
      </w:r>
      <w:r w:rsidRPr="00914867">
        <w:rPr>
          <w:b/>
          <w:spacing w:val="-4"/>
        </w:rPr>
        <w:t>Table</w:t>
      </w:r>
      <w:r w:rsidRPr="00914867">
        <w:rPr>
          <w:b/>
          <w:spacing w:val="-2"/>
        </w:rPr>
        <w:t xml:space="preserve"> </w:t>
      </w:r>
      <w:r w:rsidRPr="00914867">
        <w:rPr>
          <w:b/>
        </w:rPr>
        <w:t>1</w:t>
      </w:r>
      <w:r w:rsidRPr="00F779F3">
        <w:t xml:space="preserve">). Whenever a cell of type </w:t>
      </w:r>
      <w:r w:rsidRPr="00914867">
        <w:rPr>
          <w:i/>
        </w:rPr>
        <w:t xml:space="preserve">i, </w:t>
      </w:r>
      <w:r w:rsidRPr="00F779F3">
        <w:t>with i=1,…,3</w:t>
      </w:r>
      <w:r w:rsidRPr="00914867">
        <w:rPr>
          <w:i/>
        </w:rPr>
        <w:t xml:space="preserve">, </w:t>
      </w:r>
      <w:r w:rsidRPr="00F779F3">
        <w:t xml:space="preserve">undergoes death, ctDNA is shed into the bloodstream with a shedding probability of </w:t>
      </w:r>
      <m:oMath>
        <m:sSub>
          <m:sSubPr>
            <m:ctrlPr>
              <w:rPr>
                <w:rFonts w:ascii="Cambria Math" w:hAnsi="Cambria Math"/>
                <w:i/>
              </w:rPr>
            </m:ctrlPr>
          </m:sSubPr>
          <m:e>
            <m:r>
              <w:rPr>
                <w:rFonts w:ascii="Cambria Math" w:hAnsi="Cambria Math"/>
              </w:rPr>
              <m:t>q</m:t>
            </m:r>
          </m:e>
          <m:sub>
            <m:r>
              <w:rPr>
                <w:rFonts w:ascii="Cambria Math" w:hAnsi="Cambria Math"/>
              </w:rPr>
              <m:t>i,d</m:t>
            </m:r>
          </m:sub>
        </m:sSub>
        <m:r>
          <w:rPr>
            <w:rFonts w:ascii="Cambria Math" w:hAnsi="Cambria Math"/>
          </w:rPr>
          <m:t xml:space="preserve">= </m:t>
        </m:r>
        <m:f>
          <m:fPr>
            <m:type m:val="lin"/>
            <m:ctrlPr>
              <w:rPr>
                <w:rFonts w:ascii="Cambria Math" w:hAnsi="Cambria Math"/>
                <w:i/>
              </w:rPr>
            </m:ctrlPr>
          </m:fPr>
          <m:num>
            <m:r>
              <w:rPr>
                <w:rFonts w:ascii="Cambria Math" w:hAnsi="Cambria Math"/>
              </w:rPr>
              <m:t>λ</m:t>
            </m:r>
          </m:num>
          <m:den>
            <m:sSub>
              <m:sSubPr>
                <m:ctrlPr>
                  <w:rPr>
                    <w:rFonts w:ascii="Cambria Math" w:hAnsi="Cambria Math"/>
                    <w:i/>
                  </w:rPr>
                </m:ctrlPr>
              </m:sSubPr>
              <m:e>
                <m:r>
                  <w:rPr>
                    <w:rFonts w:ascii="Cambria Math" w:hAnsi="Cambria Math"/>
                  </w:rPr>
                  <m:t>d</m:t>
                </m:r>
              </m:e>
              <m:sub>
                <m:r>
                  <w:rPr>
                    <w:rFonts w:ascii="Cambria Math" w:hAnsi="Cambria Math"/>
                  </w:rPr>
                  <m:t>i</m:t>
                </m:r>
              </m:sub>
            </m:sSub>
          </m:den>
        </m:f>
      </m:oMath>
      <w:r w:rsidRPr="00914867">
        <w:rPr>
          <w:i/>
          <w:spacing w:val="3"/>
          <w:vertAlign w:val="subscript"/>
        </w:rPr>
        <w:t xml:space="preserve"> </w:t>
      </w:r>
      <w:r w:rsidRPr="00F779F3">
        <w:t xml:space="preserve">with </w:t>
      </w:r>
      <m:oMath>
        <m:r>
          <w:rPr>
            <w:rFonts w:ascii="Cambria Math" w:hAnsi="Cambria Math"/>
          </w:rPr>
          <m:t>λ</m:t>
        </m:r>
      </m:oMath>
      <w:r w:rsidRPr="00F779F3">
        <w:t xml:space="preserve"> equal to the shedding rate computed in </w:t>
      </w:r>
      <w:r w:rsidRPr="00914867">
        <w:rPr>
          <w:b/>
        </w:rPr>
        <w:t>Figure</w:t>
      </w:r>
      <w:r w:rsidRPr="00914867">
        <w:rPr>
          <w:b/>
          <w:spacing w:val="-5"/>
        </w:rPr>
        <w:t xml:space="preserve"> </w:t>
      </w:r>
      <w:r w:rsidRPr="00914867">
        <w:rPr>
          <w:b/>
        </w:rPr>
        <w:t>3c</w:t>
      </w:r>
      <w:r w:rsidRPr="00F779F3">
        <w:t xml:space="preserve">. We assumed that the shedding probability of premalignant cells </w:t>
      </w:r>
      <w:r w:rsidRPr="00914867">
        <w:rPr>
          <w:i/>
        </w:rPr>
        <w:t>q</w:t>
      </w:r>
      <w:r w:rsidRPr="00914867">
        <w:rPr>
          <w:vertAlign w:val="subscript"/>
        </w:rPr>
        <w:t>1,</w:t>
      </w:r>
      <w:r w:rsidRPr="00914867">
        <w:rPr>
          <w:i/>
          <w:vertAlign w:val="subscript"/>
        </w:rPr>
        <w:t>d</w:t>
      </w:r>
      <w:r w:rsidRPr="00914867">
        <w:rPr>
          <w:i/>
        </w:rPr>
        <w:t xml:space="preserve"> </w:t>
      </w:r>
      <w:r w:rsidRPr="00F779F3">
        <w:t xml:space="preserve">is negligible compared to the shedding probability of malignant and metastatic cells </w:t>
      </w:r>
      <w:r w:rsidRPr="00914867">
        <w:rPr>
          <w:i/>
        </w:rPr>
        <w:t>q</w:t>
      </w:r>
      <w:r w:rsidRPr="00914867">
        <w:rPr>
          <w:vertAlign w:val="subscript"/>
        </w:rPr>
        <w:t>2,</w:t>
      </w:r>
      <w:r w:rsidRPr="00914867">
        <w:rPr>
          <w:i/>
          <w:vertAlign w:val="subscript"/>
        </w:rPr>
        <w:t>d</w:t>
      </w:r>
      <w:r w:rsidRPr="00914867">
        <w:rPr>
          <w:i/>
        </w:rPr>
        <w:t xml:space="preserve"> </w:t>
      </w:r>
      <w:r w:rsidRPr="00F779F3">
        <w:t xml:space="preserve">and </w:t>
      </w:r>
      <w:r w:rsidRPr="00914867">
        <w:rPr>
          <w:i/>
        </w:rPr>
        <w:t>q</w:t>
      </w:r>
      <w:r w:rsidRPr="00914867">
        <w:rPr>
          <w:vertAlign w:val="subscript"/>
        </w:rPr>
        <w:t>3,</w:t>
      </w:r>
      <w:r w:rsidRPr="00914867">
        <w:rPr>
          <w:i/>
          <w:vertAlign w:val="subscript"/>
        </w:rPr>
        <w:t>d</w:t>
      </w:r>
      <w:r w:rsidRPr="00914867">
        <w:rPr>
          <w:i/>
        </w:rPr>
        <w:t xml:space="preserve"> </w:t>
      </w:r>
      <w:r w:rsidRPr="00F779F3">
        <w:t xml:space="preserve">, </w:t>
      </w:r>
      <w:r w:rsidRPr="00914867">
        <w:rPr>
          <w:spacing w:val="-3"/>
        </w:rPr>
        <w:t xml:space="preserve">respectively. </w:t>
      </w:r>
      <w:r w:rsidRPr="00F779F3">
        <w:t xml:space="preserve">Thus, we conservatively assumed that </w:t>
      </w:r>
      <w:r w:rsidRPr="00914867">
        <w:rPr>
          <w:i/>
        </w:rPr>
        <w:t>q</w:t>
      </w:r>
      <w:r w:rsidRPr="00914867">
        <w:rPr>
          <w:vertAlign w:val="subscript"/>
        </w:rPr>
        <w:t>1,</w:t>
      </w:r>
      <w:r w:rsidRPr="00914867">
        <w:rPr>
          <w:i/>
          <w:vertAlign w:val="subscript"/>
        </w:rPr>
        <w:t>d</w:t>
      </w:r>
      <w:r w:rsidRPr="00914867">
        <w:rPr>
          <w:i/>
        </w:rPr>
        <w:t xml:space="preserve"> </w:t>
      </w:r>
      <w:r w:rsidRPr="00F779F3">
        <w:t xml:space="preserve">is 0 while </w:t>
      </w:r>
      <w:r w:rsidRPr="00914867">
        <w:rPr>
          <w:i/>
        </w:rPr>
        <w:t>q</w:t>
      </w:r>
      <w:r w:rsidRPr="00914867">
        <w:rPr>
          <w:vertAlign w:val="subscript"/>
        </w:rPr>
        <w:t>2,</w:t>
      </w:r>
      <w:r w:rsidRPr="00914867">
        <w:rPr>
          <w:i/>
          <w:vertAlign w:val="subscript"/>
        </w:rPr>
        <w:t>d</w:t>
      </w:r>
      <w:r w:rsidRPr="00914867">
        <w:rPr>
          <w:i/>
        </w:rPr>
        <w:t xml:space="preserve"> </w:t>
      </w:r>
      <w:r w:rsidRPr="00F779F3">
        <w:t xml:space="preserve">is equal to </w:t>
      </w:r>
      <w:r w:rsidRPr="00914867">
        <w:rPr>
          <w:i/>
        </w:rPr>
        <w:t>q</w:t>
      </w:r>
      <w:r w:rsidRPr="00914867">
        <w:rPr>
          <w:vertAlign w:val="subscript"/>
        </w:rPr>
        <w:t>3,</w:t>
      </w:r>
      <w:r w:rsidRPr="00914867">
        <w:rPr>
          <w:i/>
          <w:vertAlign w:val="subscript"/>
        </w:rPr>
        <w:t>d</w:t>
      </w:r>
      <w:r w:rsidRPr="00914867">
        <w:rPr>
          <w:i/>
        </w:rPr>
        <w:t>.</w:t>
      </w:r>
    </w:p>
    <w:p w14:paraId="58A3D7BC" w14:textId="77777777" w:rsidR="00914867" w:rsidRPr="00914867" w:rsidRDefault="00914867" w:rsidP="007E66FA">
      <w:pPr>
        <w:pStyle w:val="ListParagraph"/>
        <w:ind w:left="360"/>
        <w:jc w:val="both"/>
        <w:rPr>
          <w:spacing w:val="-3"/>
        </w:rPr>
      </w:pPr>
    </w:p>
    <w:p w14:paraId="20981AB2" w14:textId="77777777" w:rsidR="00914867" w:rsidRPr="00914867" w:rsidRDefault="00914867" w:rsidP="007E66FA">
      <w:pPr>
        <w:jc w:val="both"/>
        <w:rPr>
          <w:spacing w:val="-9"/>
        </w:rPr>
      </w:pPr>
      <w:r w:rsidRPr="00914867">
        <w:rPr>
          <w:spacing w:val="-3"/>
        </w:rPr>
        <w:t xml:space="preserve">In the absence of screening, for </w:t>
      </w:r>
      <w:r w:rsidRPr="00F779F3">
        <w:t>each</w:t>
      </w:r>
      <w:r w:rsidRPr="00914867">
        <w:rPr>
          <w:spacing w:val="-13"/>
        </w:rPr>
        <w:t xml:space="preserve"> </w:t>
      </w:r>
      <w:r w:rsidRPr="00F779F3">
        <w:t>patient,</w:t>
      </w:r>
      <w:r w:rsidRPr="00914867">
        <w:rPr>
          <w:spacing w:val="-10"/>
        </w:rPr>
        <w:t xml:space="preserve"> </w:t>
      </w:r>
      <w:r w:rsidRPr="00F779F3">
        <w:t>the</w:t>
      </w:r>
      <w:r w:rsidRPr="00914867">
        <w:rPr>
          <w:spacing w:val="-13"/>
        </w:rPr>
        <w:t xml:space="preserve"> </w:t>
      </w:r>
      <w:r w:rsidRPr="00F779F3">
        <w:t>tumor</w:t>
      </w:r>
      <w:r w:rsidRPr="00914867">
        <w:rPr>
          <w:spacing w:val="-13"/>
        </w:rPr>
        <w:t xml:space="preserve"> </w:t>
      </w:r>
      <w:r w:rsidRPr="00F779F3">
        <w:t>becomes</w:t>
      </w:r>
      <w:r w:rsidRPr="00914867">
        <w:rPr>
          <w:spacing w:val="-12"/>
        </w:rPr>
        <w:t xml:space="preserve"> </w:t>
      </w:r>
      <w:r w:rsidRPr="00F779F3">
        <w:t>symptomatic,</w:t>
      </w:r>
      <w:r w:rsidRPr="00914867">
        <w:rPr>
          <w:spacing w:val="-13"/>
        </w:rPr>
        <w:t xml:space="preserve"> </w:t>
      </w:r>
      <w:r w:rsidRPr="00F779F3">
        <w:t>and</w:t>
      </w:r>
      <w:r w:rsidRPr="00914867">
        <w:rPr>
          <w:spacing w:val="-13"/>
        </w:rPr>
        <w:t xml:space="preserve"> the patient is</w:t>
      </w:r>
      <w:r w:rsidRPr="00914867">
        <w:rPr>
          <w:spacing w:val="-12"/>
        </w:rPr>
        <w:t xml:space="preserve"> </w:t>
      </w:r>
      <w:r w:rsidRPr="00F779F3">
        <w:t>diagnosed</w:t>
      </w:r>
      <w:r w:rsidRPr="00914867">
        <w:rPr>
          <w:spacing w:val="-13"/>
        </w:rPr>
        <w:t xml:space="preserve"> </w:t>
      </w:r>
      <w:r w:rsidRPr="00914867">
        <w:rPr>
          <w:spacing w:val="-10"/>
        </w:rPr>
        <w:t xml:space="preserve">at a certain age </w:t>
      </w:r>
      <w:r w:rsidRPr="00914867">
        <w:rPr>
          <w:spacing w:val="-13"/>
        </w:rPr>
        <w:t xml:space="preserve">either </w:t>
      </w:r>
      <w:r w:rsidRPr="00F779F3">
        <w:t>due</w:t>
      </w:r>
      <w:r w:rsidRPr="00914867">
        <w:rPr>
          <w:spacing w:val="-13"/>
        </w:rPr>
        <w:t xml:space="preserve"> </w:t>
      </w:r>
      <w:r w:rsidRPr="00F779F3">
        <w:t>to</w:t>
      </w:r>
      <w:r w:rsidRPr="00914867">
        <w:rPr>
          <w:spacing w:val="-12"/>
        </w:rPr>
        <w:t xml:space="preserve"> </w:t>
      </w:r>
      <w:r w:rsidRPr="00F779F3">
        <w:t>the</w:t>
      </w:r>
      <w:r w:rsidRPr="00914867">
        <w:rPr>
          <w:spacing w:val="-13"/>
        </w:rPr>
        <w:t xml:space="preserve"> </w:t>
      </w:r>
      <w:r w:rsidRPr="00F779F3">
        <w:t>primary</w:t>
      </w:r>
      <w:r w:rsidRPr="00914867">
        <w:rPr>
          <w:spacing w:val="-13"/>
        </w:rPr>
        <w:t xml:space="preserve"> </w:t>
      </w:r>
      <w:r w:rsidRPr="00F779F3">
        <w:t>tumor or due to the metastatic lesion, depending on which population of cells first reaches a symptomatic detection threshold. The detection</w:t>
      </w:r>
      <w:r w:rsidRPr="00914867">
        <w:rPr>
          <w:spacing w:val="-8"/>
        </w:rPr>
        <w:t xml:space="preserve"> </w:t>
      </w:r>
      <w:r w:rsidRPr="00F779F3">
        <w:t>size</w:t>
      </w:r>
      <w:r w:rsidRPr="00914867">
        <w:rPr>
          <w:spacing w:val="-8"/>
        </w:rPr>
        <w:t xml:space="preserve"> </w:t>
      </w:r>
      <w:r w:rsidRPr="00914867">
        <w:rPr>
          <w:spacing w:val="-3"/>
        </w:rPr>
        <w:t>of</w:t>
      </w:r>
      <w:r w:rsidRPr="00914867">
        <w:rPr>
          <w:spacing w:val="-8"/>
        </w:rPr>
        <w:t xml:space="preserve"> </w:t>
      </w:r>
      <w:r w:rsidRPr="00F779F3">
        <w:t>primary</w:t>
      </w:r>
      <w:r w:rsidRPr="00914867">
        <w:rPr>
          <w:spacing w:val="-8"/>
        </w:rPr>
        <w:t xml:space="preserve"> </w:t>
      </w:r>
      <w:r w:rsidRPr="00F779F3">
        <w:t>tumors</w:t>
      </w:r>
      <w:r w:rsidRPr="00914867">
        <w:rPr>
          <w:spacing w:val="-8"/>
        </w:rPr>
        <w:t xml:space="preserve"> </w:t>
      </w:r>
      <w:r w:rsidRPr="00F779F3">
        <w:t>is</w:t>
      </w:r>
      <w:r w:rsidRPr="00914867">
        <w:rPr>
          <w:spacing w:val="-8"/>
        </w:rPr>
        <w:t xml:space="preserve"> </w:t>
      </w:r>
      <w:r w:rsidRPr="00F779F3">
        <w:t>sampled</w:t>
      </w:r>
      <w:r w:rsidRPr="00914867">
        <w:rPr>
          <w:spacing w:val="-9"/>
        </w:rPr>
        <w:t xml:space="preserve"> </w:t>
      </w:r>
      <w:r w:rsidRPr="00F779F3">
        <w:t>from</w:t>
      </w:r>
      <w:r w:rsidRPr="00914867">
        <w:rPr>
          <w:spacing w:val="-8"/>
        </w:rPr>
        <w:t xml:space="preserve"> </w:t>
      </w:r>
      <w:r w:rsidRPr="00F779F3">
        <w:t>a</w:t>
      </w:r>
      <w:r w:rsidRPr="00914867">
        <w:rPr>
          <w:spacing w:val="-8"/>
        </w:rPr>
        <w:t xml:space="preserve"> </w:t>
      </w:r>
      <w:r w:rsidRPr="00F779F3">
        <w:t>bivariate</w:t>
      </w:r>
      <w:r w:rsidRPr="00914867">
        <w:rPr>
          <w:spacing w:val="-8"/>
        </w:rPr>
        <w:t xml:space="preserve"> </w:t>
      </w:r>
      <w:r w:rsidRPr="00F779F3">
        <w:t>lognormal</w:t>
      </w:r>
      <w:r w:rsidRPr="00914867">
        <w:rPr>
          <w:spacing w:val="-8"/>
        </w:rPr>
        <w:t xml:space="preserve"> </w:t>
      </w:r>
      <w:r w:rsidRPr="00F779F3">
        <w:t>distribution</w:t>
      </w:r>
      <w:r w:rsidRPr="00914867">
        <w:rPr>
          <w:spacing w:val="-8"/>
        </w:rPr>
        <w:t xml:space="preserve"> </w:t>
      </w:r>
      <w:r w:rsidRPr="00F779F3">
        <w:t>that correlates primary tumor size and primary tumor growth rate. The parameters of the bivariate distribution</w:t>
      </w:r>
      <w:r w:rsidRPr="00914867">
        <w:rPr>
          <w:spacing w:val="-9"/>
        </w:rPr>
        <w:t xml:space="preserve"> </w:t>
      </w:r>
      <w:r w:rsidRPr="00F779F3">
        <w:t>are</w:t>
      </w:r>
      <w:r w:rsidRPr="00914867">
        <w:rPr>
          <w:spacing w:val="-9"/>
        </w:rPr>
        <w:t xml:space="preserve"> </w:t>
      </w:r>
      <w:r w:rsidRPr="00F779F3">
        <w:t>estimated</w:t>
      </w:r>
      <w:r w:rsidRPr="00914867">
        <w:rPr>
          <w:spacing w:val="-9"/>
        </w:rPr>
        <w:t xml:space="preserve"> </w:t>
      </w:r>
      <w:r w:rsidRPr="00F779F3">
        <w:t>from</w:t>
      </w:r>
      <w:r w:rsidRPr="00914867">
        <w:rPr>
          <w:spacing w:val="-9"/>
        </w:rPr>
        <w:t xml:space="preserve"> </w:t>
      </w:r>
      <w:r w:rsidRPr="00F779F3">
        <w:t>the</w:t>
      </w:r>
      <w:r w:rsidRPr="00914867">
        <w:rPr>
          <w:spacing w:val="-9"/>
        </w:rPr>
        <w:t xml:space="preserve"> </w:t>
      </w:r>
      <w:r w:rsidRPr="00F779F3">
        <w:t>distribution</w:t>
      </w:r>
      <w:r w:rsidRPr="00914867">
        <w:rPr>
          <w:spacing w:val="-9"/>
        </w:rPr>
        <w:t xml:space="preserve"> </w:t>
      </w:r>
      <w:r w:rsidRPr="00F779F3">
        <w:t>of</w:t>
      </w:r>
      <w:r w:rsidRPr="00914867">
        <w:rPr>
          <w:spacing w:val="-8"/>
        </w:rPr>
        <w:t xml:space="preserve"> </w:t>
      </w:r>
      <w:r w:rsidRPr="00F779F3">
        <w:t>primary</w:t>
      </w:r>
      <w:r w:rsidRPr="00914867">
        <w:rPr>
          <w:spacing w:val="-9"/>
        </w:rPr>
        <w:t xml:space="preserve"> </w:t>
      </w:r>
      <w:r w:rsidRPr="00F779F3">
        <w:t>tumor</w:t>
      </w:r>
      <w:r w:rsidRPr="00914867">
        <w:rPr>
          <w:spacing w:val="-9"/>
        </w:rPr>
        <w:t xml:space="preserve"> </w:t>
      </w:r>
      <w:r w:rsidRPr="00F779F3">
        <w:t>sizes</w:t>
      </w:r>
      <w:r w:rsidRPr="00914867">
        <w:rPr>
          <w:spacing w:val="-9"/>
        </w:rPr>
        <w:t xml:space="preserve"> </w:t>
      </w:r>
      <w:r w:rsidRPr="00F779F3">
        <w:t>reported</w:t>
      </w:r>
      <w:r w:rsidRPr="00914867">
        <w:rPr>
          <w:spacing w:val="-8"/>
        </w:rPr>
        <w:t xml:space="preserve"> </w:t>
      </w:r>
      <w:r w:rsidRPr="00F779F3">
        <w:t>in</w:t>
      </w:r>
      <w:r w:rsidRPr="00914867">
        <w:rPr>
          <w:spacing w:val="-9"/>
        </w:rPr>
        <w:t xml:space="preserve"> </w:t>
      </w:r>
      <w:r w:rsidRPr="00F779F3">
        <w:t>SEER.</w:t>
      </w:r>
      <w:r w:rsidRPr="00914867">
        <w:rPr>
          <w:spacing w:val="-9"/>
        </w:rPr>
        <w:t xml:space="preserve"> During the optimization procedure, we also estimated the mean detection size of metastatic lesions </w:t>
      </w:r>
      <w:r w:rsidRPr="00F779F3">
        <w:t>to 10</w:t>
      </w:r>
      <w:r w:rsidRPr="00914867">
        <w:rPr>
          <w:position w:val="9"/>
          <w:sz w:val="16"/>
        </w:rPr>
        <w:t xml:space="preserve">9 </w:t>
      </w:r>
      <w:r w:rsidRPr="00F779F3">
        <w:t>number of cells (equal to a diameter of 1.2 cm, assuming a spherical</w:t>
      </w:r>
      <w:r w:rsidRPr="00914867">
        <w:rPr>
          <w:spacing w:val="-20"/>
        </w:rPr>
        <w:t xml:space="preserve"> </w:t>
      </w:r>
      <w:r w:rsidRPr="00F779F3">
        <w:t>approximation).</w:t>
      </w:r>
    </w:p>
    <w:p w14:paraId="0644D883" w14:textId="77777777" w:rsidR="00914867" w:rsidRPr="00F779F3" w:rsidRDefault="00914867" w:rsidP="007E66FA">
      <w:pPr>
        <w:pStyle w:val="ListParagraph"/>
        <w:ind w:left="360"/>
        <w:jc w:val="both"/>
      </w:pPr>
    </w:p>
    <w:p w14:paraId="523AB699" w14:textId="08B92F4D" w:rsidR="00914867" w:rsidRDefault="00914867" w:rsidP="009C6F2A">
      <w:pPr>
        <w:jc w:val="both"/>
      </w:pPr>
      <w:r w:rsidRPr="00F779F3">
        <w:rPr>
          <w:noProof/>
        </w:rPr>
        <mc:AlternateContent>
          <mc:Choice Requires="wps">
            <w:drawing>
              <wp:anchor distT="0" distB="0" distL="114300" distR="114300" simplePos="0" relativeHeight="251659264" behindDoc="1" locked="0" layoutInCell="1" allowOverlap="1" wp14:anchorId="2B3F47D9" wp14:editId="35B4178A">
                <wp:simplePos x="0" y="0"/>
                <wp:positionH relativeFrom="page">
                  <wp:posOffset>5702935</wp:posOffset>
                </wp:positionH>
                <wp:positionV relativeFrom="paragraph">
                  <wp:posOffset>208915</wp:posOffset>
                </wp:positionV>
                <wp:extent cx="42545" cy="263525"/>
                <wp:effectExtent l="0" t="0" r="0" b="0"/>
                <wp:wrapNone/>
                <wp:docPr id="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42545" cy="263525"/>
                        </a:xfrm>
                        <a:prstGeom prst="rect">
                          <a:avLst/>
                        </a:prstGeom>
                        <a:noFill/>
                        <a:ln>
                          <a:noFill/>
                        </a:ln>
                        <a:extLst>
                          <a:ext uri="{909E8E84-426E-40dd-AFC4-6F175D3DCCD1}">
                            <a14:hiddenFill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a:solidFill>
                                <a:srgbClr val="FFFFFF"/>
                              </a:solidFill>
                            </a14:hiddenFill>
                          </a:ext>
                          <a:ext uri="{91240B29-F687-4f45-9708-019B960494DF}">
                            <a14:hiddenLine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w="9525">
                              <a:solidFill>
                                <a:srgbClr val="000000"/>
                              </a:solidFill>
                              <a:miter lim="800000"/>
                              <a:headEnd/>
                              <a:tailEnd/>
                            </a14:hiddenLine>
                          </a:ext>
                        </a:extLst>
                      </wps:spPr>
                      <wps:txbx>
                        <w:txbxContent>
                          <w:p w14:paraId="5208296E" w14:textId="77777777" w:rsidR="00914867" w:rsidRDefault="00914867" w:rsidP="00914867">
                            <w:pPr>
                              <w:spacing w:line="236" w:lineRule="exact"/>
                              <w:rPr>
                                <w:i/>
                                <w:sz w:val="24"/>
                              </w:rPr>
                            </w:pPr>
                            <w:r>
                              <w:rPr>
                                <w:i/>
                                <w:w w:val="99"/>
                                <w:sz w:val="24"/>
                              </w:rPr>
                              <w:t>·</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B3F47D9" id="_x0000_t202" coordsize="21600,21600" o:spt="202" path="m,l,21600r21600,l21600,xe">
                <v:stroke joinstyle="miter"/>
                <v:path gradientshapeok="t" o:connecttype="rect"/>
              </v:shapetype>
              <v:shape id="Text Box 3" o:spid="_x0000_s1026" type="#_x0000_t202" style="position:absolute;left:0;text-align:left;margin-left:449.05pt;margin-top:16.45pt;width:3.35pt;height:20.75pt;z-index:-25165721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U5by2xQEAAHgDAAAOAAAAZHJzL2Uyb0RvYy54bWysU9uO0zAQfUfiHyy/03TDdoWipitgtQhp&#13;&#10;uUgLH+A4dmOReMyM26R8PWOn6XJ5Q7xY4/H4+Jwz4+3tNPTiaJAc+FperdZSGK+hdX5fy69f7l+8&#13;&#10;koKi8q3qwZtangzJ293zZ9sxVKaEDvrWoGAQT9UYatnFGKqiIN2ZQdEKgvF8aAEHFXmL+6JFNTL6&#13;&#10;0Bflen1TjIBtQNCGiLN386HcZXxrjY6frCUTRV9L5hbzinlt0lrstqraowqd02ca6h9YDMp5fvQC&#13;&#10;daeiEgd0f0ENTiMQ2LjSMBRgrdMma2A1V+s/1Dx2Kpishc2hcLGJ/h+s/nh8DJ9RxOkNTNzALILC&#13;&#10;A+hvxN4UY6DqXJM8pYpSdTN+gJa7qQ4R8o3J4pDksyDBMOz06eKumaLQnLwuN9cbKTSflDcvN+Um&#13;&#10;mV+oarkbkOI7A4NIQS2Re5ex1fGB4ly6lKSnPNy7vs/96/1vCcZMmcw90Z2Jx6mZuDppaKA9sQqE&#13;&#10;eRx4fDnoAH9IMfIo1JK+HxQaKfr3nr1Oc7MEuATNEiiv+WotoxRz+DbO83UI6PYdI8+menjNblmX&#13;&#10;pTyxOPPk9mYzzqOY5ufXfa56+jC7nwAAAP//AwBQSwMEFAAGAAgAAAAhAKrkzY/kAAAADgEAAA8A&#13;&#10;AABkcnMvZG93bnJldi54bWxMj81OwzAQhO9IvIO1SNyo3RKVJI1TVfyckBBpOHB0YjexGq9D7Lbh&#13;&#10;7VlOcFlptTOz8xXb2Q3sbKZgPUpYLgQwg63XFjsJH/XLXQosRIVaDR6NhG8TYFteXxUq1/6ClTnv&#13;&#10;Y8coBEOuJPQxjjnnoe2NU2HhR4N0O/jJqUjr1HE9qQuFu4GvhFhzpyzSh16N5rE37XF/chJ2n1g9&#13;&#10;26+35r06VLauM4Gv66OUtzfz04bGbgMsmjn+OeCXgfpDScUaf0Id2CAhzdIlSSXcrzJgJMhEQkCN&#13;&#10;hIckAV4W/D9G+QMAAP//AwBQSwECLQAUAAYACAAAACEAtoM4kv4AAADhAQAAEwAAAAAAAAAAAAAA&#13;&#10;AAAAAAAAW0NvbnRlbnRfVHlwZXNdLnhtbFBLAQItABQABgAIAAAAIQA4/SH/1gAAAJQBAAALAAAA&#13;&#10;AAAAAAAAAAAAAC8BAABfcmVscy8ucmVsc1BLAQItABQABgAIAAAAIQDU5by2xQEAAHgDAAAOAAAA&#13;&#10;AAAAAAAAAAAAAC4CAABkcnMvZTJvRG9jLnhtbFBLAQItABQABgAIAAAAIQCq5M2P5AAAAA4BAAAP&#13;&#10;AAAAAAAAAAAAAAAAAB8EAABkcnMvZG93bnJldi54bWxQSwUGAAAAAAQABADzAAAAMAUAAAAA&#13;&#10;" filled="f" stroked="f">
                <v:textbox inset="0,0,0,0">
                  <w:txbxContent>
                    <w:p w14:paraId="5208296E" w14:textId="77777777" w:rsidR="00914867" w:rsidRDefault="00914867" w:rsidP="00914867">
                      <w:pPr>
                        <w:spacing w:line="236" w:lineRule="exact"/>
                        <w:rPr>
                          <w:i/>
                          <w:sz w:val="24"/>
                        </w:rPr>
                      </w:pPr>
                      <w:r>
                        <w:rPr>
                          <w:i/>
                          <w:w w:val="99"/>
                          <w:sz w:val="24"/>
                        </w:rPr>
                        <w:t>·</w:t>
                      </w:r>
                    </w:p>
                  </w:txbxContent>
                </v:textbox>
                <w10:wrap anchorx="page"/>
              </v:shape>
            </w:pict>
          </mc:Fallback>
        </mc:AlternateContent>
      </w:r>
      <w:r w:rsidRPr="00F779F3">
        <w:t xml:space="preserve">At the time of diagnosis, the clinical stage depends on the number of metastatic cells. Cancers are defined as early vs late stage if the number of metastatic cells is less vs more, </w:t>
      </w:r>
      <w:r w:rsidR="00DC4C33" w:rsidRPr="00F779F3">
        <w:t>respectively, than</w:t>
      </w:r>
      <w:r w:rsidRPr="00F779F3">
        <w:t xml:space="preserve"> an estimated threshold</w:t>
      </w:r>
      <w:r w:rsidR="00E800F6">
        <w:t xml:space="preserve"> (metastatic stage threshold, Supplement Table 1)</w:t>
      </w:r>
      <w:r w:rsidRPr="00F779F3">
        <w:t>. We estimated the metastatic stage threshold to be 0.5x10</w:t>
      </w:r>
      <w:r w:rsidRPr="00914867">
        <w:rPr>
          <w:position w:val="9"/>
          <w:sz w:val="16"/>
        </w:rPr>
        <w:t xml:space="preserve">8 </w:t>
      </w:r>
      <w:r w:rsidRPr="00F779F3">
        <w:t>metastatic cells to match the distribution of early and late stages reported in SEER.</w:t>
      </w:r>
      <w:r w:rsidRPr="00914867">
        <w:rPr>
          <w:spacing w:val="12"/>
        </w:rPr>
        <w:t xml:space="preserve"> </w:t>
      </w:r>
      <w:r w:rsidRPr="00F779F3">
        <w:t>Early</w:t>
      </w:r>
      <w:r w:rsidRPr="00914867">
        <w:rPr>
          <w:spacing w:val="-6"/>
        </w:rPr>
        <w:t xml:space="preserve"> </w:t>
      </w:r>
      <w:r w:rsidRPr="00F779F3">
        <w:lastRenderedPageBreak/>
        <w:t>stage</w:t>
      </w:r>
      <w:r w:rsidRPr="00914867">
        <w:rPr>
          <w:spacing w:val="-6"/>
        </w:rPr>
        <w:t xml:space="preserve"> </w:t>
      </w:r>
      <w:r w:rsidRPr="00F779F3">
        <w:t>includes</w:t>
      </w:r>
      <w:r w:rsidRPr="00914867">
        <w:rPr>
          <w:spacing w:val="-6"/>
        </w:rPr>
        <w:t xml:space="preserve"> </w:t>
      </w:r>
      <w:r w:rsidRPr="00F779F3">
        <w:t>stages</w:t>
      </w:r>
      <w:r w:rsidRPr="00914867">
        <w:rPr>
          <w:spacing w:val="-6"/>
        </w:rPr>
        <w:t xml:space="preserve"> </w:t>
      </w:r>
      <w:r w:rsidRPr="00F779F3">
        <w:t>I</w:t>
      </w:r>
      <w:r w:rsidRPr="00914867">
        <w:rPr>
          <w:spacing w:val="-7"/>
        </w:rPr>
        <w:t xml:space="preserve"> </w:t>
      </w:r>
      <w:r w:rsidRPr="00F779F3">
        <w:t>and II, while late stage includes stages III and IV as defined in the American Joint Committee</w:t>
      </w:r>
      <w:r w:rsidRPr="00914867">
        <w:rPr>
          <w:spacing w:val="-37"/>
        </w:rPr>
        <w:t xml:space="preserve"> </w:t>
      </w:r>
      <w:r w:rsidRPr="00914867">
        <w:rPr>
          <w:spacing w:val="-6"/>
        </w:rPr>
        <w:t xml:space="preserve">on </w:t>
      </w:r>
      <w:r w:rsidRPr="00F779F3">
        <w:t>Cancer (AJCC) TNM</w:t>
      </w:r>
      <w:r w:rsidRPr="00914867">
        <w:rPr>
          <w:spacing w:val="-4"/>
        </w:rPr>
        <w:t xml:space="preserve"> </w:t>
      </w:r>
      <w:r w:rsidRPr="00F779F3">
        <w:t>system 7</w:t>
      </w:r>
      <w:r w:rsidRPr="00914867">
        <w:rPr>
          <w:vertAlign w:val="superscript"/>
        </w:rPr>
        <w:t>th</w:t>
      </w:r>
      <w:r w:rsidRPr="00F779F3">
        <w:t xml:space="preserve"> edition. Similarly,</w:t>
      </w:r>
      <w:r w:rsidRPr="00914867">
        <w:rPr>
          <w:spacing w:val="-7"/>
        </w:rPr>
        <w:t xml:space="preserve"> </w:t>
      </w:r>
      <w:r w:rsidRPr="00F779F3">
        <w:t>depending</w:t>
      </w:r>
      <w:r w:rsidRPr="00914867">
        <w:rPr>
          <w:spacing w:val="-8"/>
        </w:rPr>
        <w:t xml:space="preserve"> </w:t>
      </w:r>
      <w:r w:rsidRPr="00F779F3">
        <w:t>on</w:t>
      </w:r>
      <w:r w:rsidRPr="00914867">
        <w:rPr>
          <w:spacing w:val="-8"/>
        </w:rPr>
        <w:t xml:space="preserve"> </w:t>
      </w:r>
      <w:r w:rsidRPr="00F779F3">
        <w:t>the</w:t>
      </w:r>
      <w:r w:rsidRPr="00914867">
        <w:rPr>
          <w:spacing w:val="-9"/>
        </w:rPr>
        <w:t xml:space="preserve"> </w:t>
      </w:r>
      <w:r w:rsidRPr="00F779F3">
        <w:t>number</w:t>
      </w:r>
      <w:r w:rsidRPr="00914867">
        <w:rPr>
          <w:spacing w:val="-8"/>
        </w:rPr>
        <w:t xml:space="preserve"> </w:t>
      </w:r>
      <w:r w:rsidRPr="00F779F3">
        <w:t>of</w:t>
      </w:r>
      <w:r w:rsidRPr="00914867">
        <w:rPr>
          <w:spacing w:val="-8"/>
        </w:rPr>
        <w:t xml:space="preserve"> </w:t>
      </w:r>
      <w:r w:rsidRPr="00F779F3">
        <w:t>metastatic</w:t>
      </w:r>
      <w:r w:rsidRPr="00914867">
        <w:rPr>
          <w:spacing w:val="-8"/>
        </w:rPr>
        <w:t xml:space="preserve"> </w:t>
      </w:r>
      <w:r w:rsidRPr="00F779F3">
        <w:t>cells</w:t>
      </w:r>
      <w:r w:rsidRPr="00914867">
        <w:rPr>
          <w:spacing w:val="-8"/>
        </w:rPr>
        <w:t xml:space="preserve"> present </w:t>
      </w:r>
      <w:r w:rsidRPr="00F779F3">
        <w:t>at</w:t>
      </w:r>
      <w:r w:rsidRPr="00914867">
        <w:rPr>
          <w:spacing w:val="-8"/>
        </w:rPr>
        <w:t xml:space="preserve"> </w:t>
      </w:r>
      <w:r w:rsidRPr="00F779F3">
        <w:t>diagnosis,</w:t>
      </w:r>
      <w:r w:rsidRPr="00914867">
        <w:rPr>
          <w:spacing w:val="-7"/>
        </w:rPr>
        <w:t xml:space="preserve"> </w:t>
      </w:r>
      <w:r w:rsidRPr="00F779F3">
        <w:t>we</w:t>
      </w:r>
      <w:r w:rsidRPr="00914867">
        <w:rPr>
          <w:spacing w:val="-9"/>
        </w:rPr>
        <w:t xml:space="preserve"> categorized subjects into curable patients (</w:t>
      </w:r>
      <w:r w:rsidRPr="00914867">
        <w:rPr>
          <w:i/>
          <w:iCs/>
          <w:spacing w:val="-9"/>
        </w:rPr>
        <w:t>i.e.</w:t>
      </w:r>
      <w:r w:rsidRPr="00914867">
        <w:rPr>
          <w:spacing w:val="-9"/>
        </w:rPr>
        <w:t xml:space="preserve"> those who will survive) and not curable patients (</w:t>
      </w:r>
      <w:r w:rsidRPr="00914867">
        <w:rPr>
          <w:i/>
          <w:iCs/>
          <w:spacing w:val="-9"/>
        </w:rPr>
        <w:t>i.e.</w:t>
      </w:r>
      <w:r w:rsidRPr="00914867">
        <w:rPr>
          <w:spacing w:val="-9"/>
        </w:rPr>
        <w:t xml:space="preserve"> those </w:t>
      </w:r>
      <w:r w:rsidRPr="00F779F3">
        <w:t xml:space="preserve">that who die because of lung cancer), in the absence of competing causes of death. The threshold </w:t>
      </w:r>
      <w:r w:rsidRPr="00914867">
        <w:rPr>
          <w:spacing w:val="-3"/>
        </w:rPr>
        <w:t xml:space="preserve">for </w:t>
      </w:r>
      <w:r w:rsidRPr="00F779F3">
        <w:t xml:space="preserve">this </w:t>
      </w:r>
      <w:r w:rsidRPr="00914867">
        <w:rPr>
          <w:spacing w:val="-3"/>
        </w:rPr>
        <w:t xml:space="preserve">event </w:t>
      </w:r>
      <w:r w:rsidR="00E800F6">
        <w:t>(metastatic cure threshold, Supplement Table 1)</w:t>
      </w:r>
      <w:r w:rsidR="00E800F6" w:rsidRPr="00F779F3">
        <w:t xml:space="preserve"> </w:t>
      </w:r>
      <w:r w:rsidRPr="00F779F3">
        <w:t>is estimated to 2x10</w:t>
      </w:r>
      <w:r w:rsidRPr="00914867">
        <w:rPr>
          <w:position w:val="9"/>
          <w:sz w:val="16"/>
        </w:rPr>
        <w:t xml:space="preserve">5 </w:t>
      </w:r>
      <w:r w:rsidR="00E800F6">
        <w:t>metastatic cells</w:t>
      </w:r>
      <w:r w:rsidRPr="00F779F3">
        <w:t xml:space="preserve"> to fit the distribution of survival time from SEER data. We defined the survival time as the time between diagnosis and disease-specific death. We modeled the death due to lung cancer for each patient as a lethal metastatic threshold size sampled from a lognormal distribution (parameters </w:t>
      </w:r>
      <w:r w:rsidRPr="00914867">
        <w:rPr>
          <w:i/>
        </w:rPr>
        <w:t>s</w:t>
      </w:r>
      <w:r w:rsidRPr="00914867">
        <w:rPr>
          <w:vertAlign w:val="subscript"/>
        </w:rPr>
        <w:t>1</w:t>
      </w:r>
      <w:r w:rsidRPr="00F779F3">
        <w:t xml:space="preserve"> and </w:t>
      </w:r>
      <w:r w:rsidRPr="00914867">
        <w:rPr>
          <w:i/>
        </w:rPr>
        <w:t>s</w:t>
      </w:r>
      <w:r w:rsidRPr="00914867">
        <w:rPr>
          <w:vertAlign w:val="subscript"/>
        </w:rPr>
        <w:t>2</w:t>
      </w:r>
      <w:r w:rsidRPr="00F779F3">
        <w:t xml:space="preserve"> in </w:t>
      </w:r>
      <w:r w:rsidRPr="00914867">
        <w:rPr>
          <w:b/>
        </w:rPr>
        <w:t xml:space="preserve">Supplement </w:t>
      </w:r>
      <w:r w:rsidRPr="00914867">
        <w:rPr>
          <w:b/>
          <w:spacing w:val="-5"/>
        </w:rPr>
        <w:t xml:space="preserve">Table </w:t>
      </w:r>
      <w:r w:rsidRPr="00914867">
        <w:rPr>
          <w:b/>
        </w:rPr>
        <w:t>1</w:t>
      </w:r>
      <w:r w:rsidRPr="00F779F3">
        <w:t xml:space="preserve">). We estimated the parameters of the distribution to match the distribution of disease-specific survival in SEER. Notice that the definitions of curable and not curable hold within our model as </w:t>
      </w:r>
      <w:r w:rsidRPr="00914867">
        <w:rPr>
          <w:spacing w:val="-4"/>
        </w:rPr>
        <w:t>we have not currently included</w:t>
      </w:r>
      <w:r w:rsidRPr="00F779F3">
        <w:t xml:space="preserve"> other causes of mortality </w:t>
      </w:r>
      <w:r w:rsidRPr="00914867">
        <w:rPr>
          <w:spacing w:val="-3"/>
        </w:rPr>
        <w:t xml:space="preserve">for </w:t>
      </w:r>
      <w:r w:rsidRPr="00F779F3">
        <w:t>the population;</w:t>
      </w:r>
      <w:r w:rsidRPr="00914867">
        <w:rPr>
          <w:spacing w:val="18"/>
        </w:rPr>
        <w:t xml:space="preserve"> </w:t>
      </w:r>
      <w:r w:rsidRPr="00F779F3">
        <w:t>thus,</w:t>
      </w:r>
      <w:r w:rsidRPr="00914867">
        <w:rPr>
          <w:spacing w:val="14"/>
        </w:rPr>
        <w:t xml:space="preserve"> </w:t>
      </w:r>
      <w:r w:rsidRPr="003B42A6">
        <w:t>lung</w:t>
      </w:r>
      <w:r w:rsidRPr="003B42A6">
        <w:rPr>
          <w:spacing w:val="14"/>
        </w:rPr>
        <w:t xml:space="preserve"> </w:t>
      </w:r>
      <w:r w:rsidRPr="003B42A6">
        <w:t>cancer</w:t>
      </w:r>
      <w:r w:rsidRPr="003B42A6">
        <w:rPr>
          <w:spacing w:val="13"/>
        </w:rPr>
        <w:t xml:space="preserve"> </w:t>
      </w:r>
      <w:r w:rsidRPr="003B42A6">
        <w:t>is</w:t>
      </w:r>
      <w:r w:rsidRPr="003B42A6">
        <w:rPr>
          <w:spacing w:val="15"/>
        </w:rPr>
        <w:t xml:space="preserve"> </w:t>
      </w:r>
      <w:r w:rsidRPr="003B42A6">
        <w:t>the</w:t>
      </w:r>
      <w:r w:rsidRPr="003B42A6">
        <w:rPr>
          <w:spacing w:val="14"/>
        </w:rPr>
        <w:t xml:space="preserve"> </w:t>
      </w:r>
      <w:r w:rsidRPr="003B42A6">
        <w:t>only</w:t>
      </w:r>
      <w:r w:rsidRPr="003B42A6">
        <w:rPr>
          <w:spacing w:val="13"/>
        </w:rPr>
        <w:t xml:space="preserve"> possible </w:t>
      </w:r>
      <w:r w:rsidRPr="003B42A6">
        <w:t>cause</w:t>
      </w:r>
      <w:r w:rsidRPr="003B42A6">
        <w:rPr>
          <w:spacing w:val="14"/>
        </w:rPr>
        <w:t xml:space="preserve"> </w:t>
      </w:r>
      <w:r w:rsidRPr="003B42A6">
        <w:t>of</w:t>
      </w:r>
      <w:r w:rsidRPr="003B42A6">
        <w:rPr>
          <w:spacing w:val="15"/>
        </w:rPr>
        <w:t xml:space="preserve"> </w:t>
      </w:r>
      <w:r w:rsidRPr="003B42A6">
        <w:t>death</w:t>
      </w:r>
      <w:r w:rsidRPr="003B42A6">
        <w:rPr>
          <w:spacing w:val="13"/>
        </w:rPr>
        <w:t xml:space="preserve"> we account for</w:t>
      </w:r>
      <w:r w:rsidRPr="003B42A6">
        <w:t>.</w:t>
      </w:r>
      <w:r w:rsidRPr="00914867">
        <w:rPr>
          <w:spacing w:val="62"/>
        </w:rPr>
        <w:t xml:space="preserve"> </w:t>
      </w:r>
      <w:r w:rsidRPr="00F779F3">
        <w:t>Also,</w:t>
      </w:r>
      <w:r w:rsidRPr="00914867">
        <w:rPr>
          <w:spacing w:val="18"/>
        </w:rPr>
        <w:t xml:space="preserve"> </w:t>
      </w:r>
      <w:r w:rsidRPr="00F779F3">
        <w:t>we</w:t>
      </w:r>
      <w:r w:rsidRPr="00914867">
        <w:rPr>
          <w:spacing w:val="14"/>
        </w:rPr>
        <w:t xml:space="preserve"> </w:t>
      </w:r>
      <w:r w:rsidRPr="00F779F3">
        <w:t xml:space="preserve">only </w:t>
      </w:r>
      <w:r w:rsidRPr="00914867">
        <w:rPr>
          <w:spacing w:val="15"/>
        </w:rPr>
        <w:t xml:space="preserve">indirectly </w:t>
      </w:r>
      <w:r w:rsidRPr="00F779F3">
        <w:t>modeled</w:t>
      </w:r>
      <w:r w:rsidRPr="00914867">
        <w:rPr>
          <w:spacing w:val="13"/>
        </w:rPr>
        <w:t xml:space="preserve"> </w:t>
      </w:r>
      <w:r w:rsidRPr="00F779F3">
        <w:t xml:space="preserve">treatment in the sense that if a patient is diagnosed with very </w:t>
      </w:r>
      <w:r w:rsidRPr="00914867">
        <w:rPr>
          <w:spacing w:val="-5"/>
        </w:rPr>
        <w:t xml:space="preserve">few </w:t>
      </w:r>
      <w:r w:rsidRPr="00F779F3">
        <w:t xml:space="preserve">undetectable metastatic cells, the treatment will </w:t>
      </w:r>
      <w:r w:rsidRPr="00914867">
        <w:rPr>
          <w:spacing w:val="-7"/>
        </w:rPr>
        <w:t xml:space="preserve">be </w:t>
      </w:r>
      <w:r w:rsidRPr="00F779F3">
        <w:t>100% effective and the patient will not die because of the tumor.</w:t>
      </w:r>
    </w:p>
    <w:p w14:paraId="033CCE67" w14:textId="3C899224" w:rsidR="00C67053" w:rsidRDefault="00C67053" w:rsidP="007053F5">
      <w:pPr>
        <w:pStyle w:val="Heading1"/>
        <w:numPr>
          <w:ilvl w:val="1"/>
          <w:numId w:val="1"/>
        </w:numPr>
        <w:ind w:hanging="792"/>
      </w:pPr>
      <w:r>
        <w:t>Optimization method</w:t>
      </w:r>
    </w:p>
    <w:p w14:paraId="04B84BEB" w14:textId="20B8CFC3" w:rsidR="00C67053" w:rsidRDefault="00C67053" w:rsidP="003544F7"/>
    <w:p w14:paraId="7446DCDA" w14:textId="770FE81F" w:rsidR="00F17676" w:rsidRDefault="003544F7" w:rsidP="007E66FA">
      <w:r>
        <w:t>For estimation purpose, we discretized in bins the National Cancer Institute’s Surveillance, Epidemiology and End Results (SEER)</w:t>
      </w:r>
      <w:r>
        <w:fldChar w:fldCharType="begin" w:fldLock="1"/>
      </w:r>
      <w:r w:rsidR="00DA287E">
        <w:instrText xml:space="preserve"> ADDIN ZOTERO_ITEM CSL_CITATION {"citationID":"CGvRCc6T","properties":{"formattedCitation":"\\super 7\\nosupersub{}","plainCitation":"7","noteIndex":0},"citationItems":[{"id":1341,"uris":["http://www.mendeley.com/documents/?uuid=7d30b411-fc3c-4a40-be57-1cd98893fe24","http://zotero.org/users/local/KefJ9pKE/items/WKZ8HY2Q"],"itemData":{"id":1341,"type":"document","note":"Citation Key: NCISeer2018","title":"Surveillance, Epidemiology, and End Results (SEER) Research Data 1973-2015 - ASCII Text Data","URL":"https://seer.cancer.gov","author":[{"literal":"NCI SEER"}],"issued":{"date-parts":[["2018"]]}}}],"schema":"https://github.com/citation-style-language/schema/raw/master/csl-citation.json"} </w:instrText>
      </w:r>
      <w:r>
        <w:fldChar w:fldCharType="separate"/>
      </w:r>
      <w:r w:rsidR="00DA287E" w:rsidRPr="00DA287E">
        <w:rPr>
          <w:vertAlign w:val="superscript"/>
        </w:rPr>
        <w:t>7</w:t>
      </w:r>
      <w:r>
        <w:fldChar w:fldCharType="end"/>
      </w:r>
      <w:r>
        <w:t xml:space="preserve"> data about detection size, age at diagnosis and cancer-specific survival time. We discretized </w:t>
      </w:r>
      <w:r w:rsidRPr="003544F7">
        <w:t>the primary tumor diameter at clinical detection (D) into 8 bins</w:t>
      </w:r>
      <w:r>
        <w:t xml:space="preserve"> (0</w:t>
      </w:r>
      <w:r w:rsidR="000C2DC9">
        <w:t>-</w:t>
      </w:r>
      <w:r>
        <w:t>1.9,2-2.9,</w:t>
      </w:r>
      <w:r w:rsidR="00E54499">
        <w:t xml:space="preserve"> </w:t>
      </w:r>
      <w:r>
        <w:t>…,7-7.9,8-</w:t>
      </w:r>
      <w:r w:rsidR="000C2DC9">
        <w:sym w:font="Symbol" w:char="F0A5"/>
      </w:r>
      <w:r w:rsidR="000C2DC9">
        <w:t xml:space="preserve"> cm), </w:t>
      </w:r>
      <w:r w:rsidR="000C2DC9" w:rsidRPr="000C2DC9">
        <w:t xml:space="preserve">the age at diagnosis (T) </w:t>
      </w:r>
      <w:r w:rsidR="000C2DC9">
        <w:t xml:space="preserve">into </w:t>
      </w:r>
      <w:r w:rsidR="000C2DC9" w:rsidRPr="000C2DC9">
        <w:t xml:space="preserve">10 bins </w:t>
      </w:r>
      <w:r w:rsidR="000C2DC9">
        <w:t>(0-39,40-44,45-50,55-60,</w:t>
      </w:r>
      <w:r w:rsidR="00E54499">
        <w:t xml:space="preserve"> </w:t>
      </w:r>
      <w:r w:rsidR="000C2DC9">
        <w:t>…,75-80 years)</w:t>
      </w:r>
      <w:r w:rsidR="00F17676">
        <w:t xml:space="preserve"> and</w:t>
      </w:r>
      <w:r w:rsidR="000C2DC9">
        <w:t xml:space="preserve"> the cancer-specific survival (S) into 11 bins (0-0.9,</w:t>
      </w:r>
      <w:r w:rsidR="00F17676">
        <w:t>1</w:t>
      </w:r>
      <w:r w:rsidR="000C2DC9">
        <w:t>-</w:t>
      </w:r>
      <w:r w:rsidR="00F17676">
        <w:t>1</w:t>
      </w:r>
      <w:r w:rsidR="000C2DC9">
        <w:t>.9,</w:t>
      </w:r>
      <w:r w:rsidR="00E54499">
        <w:t xml:space="preserve"> </w:t>
      </w:r>
      <w:r w:rsidR="000C2DC9">
        <w:t>…,</w:t>
      </w:r>
      <w:r w:rsidR="00F17676">
        <w:t>9</w:t>
      </w:r>
      <w:r w:rsidR="000C2DC9">
        <w:t>-</w:t>
      </w:r>
      <w:r w:rsidR="00F17676">
        <w:t>9</w:t>
      </w:r>
      <w:r w:rsidR="000C2DC9">
        <w:t>.9,</w:t>
      </w:r>
      <w:r w:rsidR="00F17676">
        <w:t>10</w:t>
      </w:r>
      <w:r w:rsidR="000C2DC9">
        <w:t>-</w:t>
      </w:r>
      <w:r w:rsidR="000C2DC9">
        <w:sym w:font="Symbol" w:char="F0A5"/>
      </w:r>
      <w:r w:rsidR="000C2DC9">
        <w:t xml:space="preserve"> </w:t>
      </w:r>
      <w:r w:rsidR="00F17676">
        <w:t>years</w:t>
      </w:r>
      <w:r w:rsidR="000C2DC9">
        <w:t>)</w:t>
      </w:r>
      <w:r w:rsidR="00F17676">
        <w:t xml:space="preserve">. Moreover, we grouped the stage at diagnosis (A) between early (I+II) and late (III+IV) stage. </w:t>
      </w:r>
    </w:p>
    <w:p w14:paraId="5F03247E" w14:textId="5514C714" w:rsidR="00F17676" w:rsidRDefault="00F17676" w:rsidP="007E66FA">
      <w:r w:rsidRPr="00F17676">
        <w:t>Parameters were estimated by the maximum likelihood method. We defined the empirical likelihood function to maximize based on simulations according to Lin and Plevritis</w:t>
      </w:r>
      <w:r>
        <w:fldChar w:fldCharType="begin" w:fldLock="1"/>
      </w:r>
      <w:r w:rsidR="00DA287E">
        <w:instrText xml:space="preserve"> ADDIN ZOTERO_ITEM CSL_CITATION {"citationID":"JI70jQjc","properties":{"formattedCitation":"\\super 8\\nosupersub{}","plainCitation":"8","noteIndex":0},"citationItems":[{"id":1421,"uris":["http://www.mendeley.com/documents/?uuid=a1394caf-cbf2-4462-a65d-f81576c20e6c","http://zotero.org/users/local/KefJ9pKE/items/S6XNDANP"],"itemData":{"id":1421,"type":"article-journal","container-title":"Cancer Causes {\\&amp;} Control","issue":"1","note":"publisher: Springer\nCitation Key: Lin2012comparing","page":"175-185","title":"Comparing the benefits of screening for breast cancer and lung cancer using a novel natural history model","volume":"23","author":[{"family":"Lin","given":"Ray S"},{"family":"Plevritis","given":"Sylvia K"}],"issued":{"date-parts":[["2012"]]}}}],"schema":"https://github.com/citation-style-language/schema/raw/master/csl-citation.json"} </w:instrText>
      </w:r>
      <w:r>
        <w:fldChar w:fldCharType="separate"/>
      </w:r>
      <w:r w:rsidR="00DA287E" w:rsidRPr="00DA287E">
        <w:rPr>
          <w:vertAlign w:val="superscript"/>
        </w:rPr>
        <w:t>8</w:t>
      </w:r>
      <w:r>
        <w:fldChar w:fldCharType="end"/>
      </w:r>
      <w:r w:rsidRPr="00F17676">
        <w:t xml:space="preserve"> as: </w:t>
      </w:r>
    </w:p>
    <w:p w14:paraId="4754FBB9" w14:textId="61A7154A" w:rsidR="00F17676" w:rsidRPr="00810412" w:rsidRDefault="00F17676" w:rsidP="007E66FA">
      <m:oMathPara>
        <m:oMath>
          <m:r>
            <w:rPr>
              <w:rFonts w:ascii="Cambria Math" w:hAnsi="Cambria Math"/>
            </w:rPr>
            <m:t>L</m:t>
          </m:r>
          <m:d>
            <m:dPr>
              <m:ctrlPr>
                <w:rPr>
                  <w:rFonts w:ascii="Cambria Math" w:hAnsi="Cambria Math"/>
                  <w:i/>
                </w:rPr>
              </m:ctrlPr>
            </m:dPr>
            <m:e>
              <m:r>
                <m:rPr>
                  <m:sty m:val="p"/>
                </m:rPr>
                <w:rPr>
                  <w:rFonts w:ascii="Cambria Math" w:hAnsi="Cambria Math"/>
                </w:rPr>
                <m:t>Θ</m:t>
              </m:r>
            </m:e>
          </m:d>
          <m:r>
            <w:rPr>
              <w:rFonts w:ascii="Cambria Math" w:hAnsi="Cambria Math"/>
            </w:rPr>
            <m:t xml:space="preserve">= </m:t>
          </m:r>
          <m:nary>
            <m:naryPr>
              <m:chr m:val="∏"/>
              <m:limLoc m:val="undOvr"/>
              <m:supHide m:val="1"/>
              <m:ctrlPr>
                <w:rPr>
                  <w:rFonts w:ascii="Cambria Math" w:hAnsi="Cambria Math"/>
                  <w:i/>
                </w:rPr>
              </m:ctrlPr>
            </m:naryPr>
            <m:sub>
              <m:r>
                <w:rPr>
                  <w:rFonts w:ascii="Cambria Math" w:hAnsi="Cambria Math"/>
                </w:rPr>
                <m:t>i</m:t>
              </m:r>
            </m:sub>
            <m:sup/>
            <m:e>
              <m:nary>
                <m:naryPr>
                  <m:chr m:val="∏"/>
                  <m:limLoc m:val="undOvr"/>
                  <m:supHide m:val="1"/>
                  <m:ctrlPr>
                    <w:rPr>
                      <w:rFonts w:ascii="Cambria Math" w:hAnsi="Cambria Math"/>
                      <w:i/>
                    </w:rPr>
                  </m:ctrlPr>
                </m:naryPr>
                <m:sub>
                  <m:r>
                    <w:rPr>
                      <w:rFonts w:ascii="Cambria Math" w:hAnsi="Cambria Math"/>
                    </w:rPr>
                    <m:t>j</m:t>
                  </m:r>
                </m:sub>
                <m:sup/>
                <m:e>
                  <m:nary>
                    <m:naryPr>
                      <m:chr m:val="∏"/>
                      <m:limLoc m:val="undOvr"/>
                      <m:supHide m:val="1"/>
                      <m:ctrlPr>
                        <w:rPr>
                          <w:rFonts w:ascii="Cambria Math" w:hAnsi="Cambria Math"/>
                          <w:i/>
                        </w:rPr>
                      </m:ctrlPr>
                    </m:naryPr>
                    <m:sub>
                      <m:r>
                        <w:rPr>
                          <w:rFonts w:ascii="Cambria Math" w:hAnsi="Cambria Math"/>
                        </w:rPr>
                        <m:t>k</m:t>
                      </m:r>
                    </m:sub>
                    <m:sup/>
                    <m:e>
                      <m:nary>
                        <m:naryPr>
                          <m:chr m:val="∏"/>
                          <m:limLoc m:val="undOvr"/>
                          <m:supHide m:val="1"/>
                          <m:ctrlPr>
                            <w:rPr>
                              <w:rFonts w:ascii="Cambria Math" w:hAnsi="Cambria Math"/>
                              <w:i/>
                            </w:rPr>
                          </m:ctrlPr>
                        </m:naryPr>
                        <m:sub>
                          <m:r>
                            <w:rPr>
                              <w:rFonts w:ascii="Cambria Math" w:hAnsi="Cambria Math"/>
                            </w:rPr>
                            <m:t>l</m:t>
                          </m:r>
                        </m:sub>
                        <m:sup/>
                        <m:e>
                          <m:acc>
                            <m:accPr>
                              <m:ctrlPr>
                                <w:rPr>
                                  <w:rFonts w:ascii="Cambria Math" w:hAnsi="Cambria Math"/>
                                  <w:i/>
                                </w:rPr>
                              </m:ctrlPr>
                            </m:accPr>
                            <m:e>
                              <m:r>
                                <m:rPr>
                                  <m:sty m:val="p"/>
                                </m:rPr>
                                <w:rPr>
                                  <w:rFonts w:ascii="Cambria Math" w:hAnsi="Cambria Math"/>
                                </w:rPr>
                                <m:t>Pr</m:t>
                              </m:r>
                            </m:e>
                          </m:acc>
                        </m:e>
                      </m:nary>
                      <m:sSup>
                        <m:sSupPr>
                          <m:ctrlPr>
                            <w:rPr>
                              <w:rFonts w:ascii="Cambria Math" w:hAnsi="Cambria Math"/>
                              <w:i/>
                            </w:rPr>
                          </m:ctrlPr>
                        </m:sSupPr>
                        <m:e>
                          <m:r>
                            <w:rPr>
                              <w:rFonts w:ascii="Cambria Math" w:hAnsi="Cambria Math"/>
                            </w:rPr>
                            <m:t>(…)</m:t>
                          </m:r>
                        </m:e>
                        <m:sup>
                          <m:sSub>
                            <m:sSubPr>
                              <m:ctrlPr>
                                <w:rPr>
                                  <w:rFonts w:ascii="Cambria Math" w:hAnsi="Cambria Math"/>
                                  <w:i/>
                                </w:rPr>
                              </m:ctrlPr>
                            </m:sSubPr>
                            <m:e>
                              <m:r>
                                <w:rPr>
                                  <w:rFonts w:ascii="Cambria Math" w:hAnsi="Cambria Math"/>
                                </w:rPr>
                                <m:t>N</m:t>
                              </m:r>
                            </m:e>
                            <m:sub>
                              <m:r>
                                <w:rPr>
                                  <w:rFonts w:ascii="Cambria Math" w:hAnsi="Cambria Math"/>
                                </w:rPr>
                                <m:t>ijkl</m:t>
                              </m:r>
                            </m:sub>
                          </m:sSub>
                        </m:sup>
                      </m:sSup>
                    </m:e>
                  </m:nary>
                </m:e>
              </m:nary>
            </m:e>
          </m:nary>
        </m:oMath>
      </m:oMathPara>
    </w:p>
    <w:p w14:paraId="61E89DC9" w14:textId="0B868AF9" w:rsidR="00810412" w:rsidRDefault="00C025A9" w:rsidP="007E66FA">
      <w:r>
        <w:t>w</w:t>
      </w:r>
      <w:r w:rsidR="00810412">
        <w:t xml:space="preserve">here </w:t>
      </w:r>
      <m:oMath>
        <m:r>
          <m:rPr>
            <m:sty m:val="p"/>
          </m:rPr>
          <w:rPr>
            <w:rFonts w:ascii="Cambria Math" w:hAnsi="Cambria Math"/>
          </w:rPr>
          <m:t>Θ</m:t>
        </m:r>
      </m:oMath>
      <w:r w:rsidR="00810412">
        <w:t xml:space="preserve"> is the vector of 13 unknown parameters, </w:t>
      </w:r>
      <m:oMath>
        <m:sSub>
          <m:sSubPr>
            <m:ctrlPr>
              <w:rPr>
                <w:rFonts w:ascii="Cambria Math" w:hAnsi="Cambria Math"/>
                <w:i/>
              </w:rPr>
            </m:ctrlPr>
          </m:sSubPr>
          <m:e>
            <m:r>
              <w:rPr>
                <w:rFonts w:ascii="Cambria Math" w:hAnsi="Cambria Math"/>
              </w:rPr>
              <m:t>N</m:t>
            </m:r>
          </m:e>
          <m:sub>
            <m:r>
              <w:rPr>
                <w:rFonts w:ascii="Cambria Math" w:hAnsi="Cambria Math"/>
              </w:rPr>
              <m:t>ijkl</m:t>
            </m:r>
          </m:sub>
        </m:sSub>
      </m:oMath>
      <w:r w:rsidR="00810412">
        <w:t xml:space="preserve"> is the number of patients in SEER that belongs to the corresponding (i,j,k,l) bins and the probability </w:t>
      </w:r>
      <m:oMath>
        <m:acc>
          <m:accPr>
            <m:ctrlPr>
              <w:rPr>
                <w:rFonts w:ascii="Cambria Math" w:hAnsi="Cambria Math"/>
                <w:i/>
              </w:rPr>
            </m:ctrlPr>
          </m:accPr>
          <m:e>
            <m:r>
              <w:rPr>
                <w:rFonts w:ascii="Cambria Math" w:hAnsi="Cambria Math"/>
              </w:rPr>
              <m:t>Pr</m:t>
            </m:r>
          </m:e>
        </m:acc>
        <m:r>
          <w:rPr>
            <w:rFonts w:ascii="Cambria Math" w:hAnsi="Cambria Math"/>
          </w:rPr>
          <m:t>(…)</m:t>
        </m:r>
      </m:oMath>
      <w:r w:rsidR="00810412">
        <w:t xml:space="preserve"> is defined as</w:t>
      </w:r>
    </w:p>
    <w:p w14:paraId="0C5EE946" w14:textId="77777777" w:rsidR="009C05B1" w:rsidRDefault="009C05B1" w:rsidP="007E66FA"/>
    <w:p w14:paraId="4645E87D" w14:textId="3027CBDE" w:rsidR="00810412" w:rsidRPr="009C05B1" w:rsidRDefault="00810412" w:rsidP="007E66FA">
      <m:oMathPara>
        <m:oMath>
          <m:r>
            <m:rPr>
              <m:sty m:val="p"/>
            </m:rPr>
            <w:rPr>
              <w:rFonts w:ascii="Cambria Math" w:hAnsi="Cambria Math"/>
            </w:rPr>
            <m:t xml:space="preserve"> </m:t>
          </m:r>
          <m:acc>
            <m:accPr>
              <m:ctrlPr>
                <w:rPr>
                  <w:rFonts w:ascii="Cambria Math" w:hAnsi="Cambria Math"/>
                  <w:i/>
                </w:rPr>
              </m:ctrlPr>
            </m:accPr>
            <m:e>
              <m:r>
                <w:rPr>
                  <w:rFonts w:ascii="Cambria Math" w:hAnsi="Cambria Math"/>
                </w:rPr>
                <m:t>Pr</m:t>
              </m:r>
            </m:e>
          </m:acc>
          <m:d>
            <m:dPr>
              <m:ctrlPr>
                <w:rPr>
                  <w:rFonts w:ascii="Cambria Math" w:hAnsi="Cambria Math"/>
                  <w:i/>
                </w:rPr>
              </m:ctrlPr>
            </m:dPr>
            <m:e>
              <m:r>
                <w:rPr>
                  <w:rFonts w:ascii="Cambria Math" w:hAnsi="Cambria Math"/>
                </w:rPr>
                <m:t>…</m:t>
              </m:r>
            </m:e>
          </m:d>
          <m:r>
            <w:rPr>
              <w:rFonts w:ascii="Cambria Math" w:hAnsi="Cambria Math"/>
            </w:rPr>
            <m:t xml:space="preserve">= </m:t>
          </m:r>
          <m:acc>
            <m:accPr>
              <m:ctrlPr>
                <w:rPr>
                  <w:rFonts w:ascii="Cambria Math" w:hAnsi="Cambria Math"/>
                  <w:i/>
                </w:rPr>
              </m:ctrlPr>
            </m:accPr>
            <m:e>
              <m:r>
                <w:rPr>
                  <w:rFonts w:ascii="Cambria Math" w:hAnsi="Cambria Math"/>
                </w:rPr>
                <m:t>Pr</m:t>
              </m:r>
            </m:e>
          </m:acc>
          <m:d>
            <m:dPr>
              <m:ctrlPr>
                <w:rPr>
                  <w:rFonts w:ascii="Cambria Math" w:hAnsi="Cambria Math"/>
                  <w:i/>
                </w:rPr>
              </m:ctrlPr>
            </m:dPr>
            <m:e>
              <m:r>
                <w:rPr>
                  <w:rFonts w:ascii="Cambria Math" w:hAnsi="Cambria Math"/>
                </w:rPr>
                <m:t>D</m:t>
              </m:r>
              <m:d>
                <m:dPr>
                  <m:ctrlPr>
                    <w:rPr>
                      <w:rFonts w:ascii="Cambria Math" w:hAnsi="Cambria Math"/>
                      <w:i/>
                    </w:rPr>
                  </m:ctrlPr>
                </m:dPr>
                <m:e>
                  <m:r>
                    <m:rPr>
                      <m:sty m:val="p"/>
                    </m:rPr>
                    <w:rPr>
                      <w:rFonts w:ascii="Cambria Math" w:hAnsi="Cambria Math"/>
                    </w:rPr>
                    <m:t>Θ</m:t>
                  </m:r>
                  <m:ctrlPr>
                    <w:rPr>
                      <w:rFonts w:ascii="Cambria Math" w:hAnsi="Cambria Math"/>
                    </w:rPr>
                  </m:ctrlPr>
                </m:e>
              </m:d>
              <m:r>
                <m:rPr>
                  <m:sty m:val="p"/>
                </m:rPr>
                <w:rPr>
                  <w:rFonts w:ascii="Cambria Math" w:hAnsi="Cambria Math"/>
                </w:rPr>
                <m:t>∈</m:t>
              </m:r>
              <m:d>
                <m:dPr>
                  <m:begChr m:val="["/>
                  <m:ctrlPr>
                    <w:rPr>
                      <w:rFonts w:ascii="Cambria Math" w:hAnsi="Cambria Math"/>
                    </w:rPr>
                  </m:ctrlPr>
                </m:dPr>
                <m:e>
                  <m:sSub>
                    <m:sSubPr>
                      <m:ctrlPr>
                        <w:rPr>
                          <w:rFonts w:ascii="Cambria Math" w:hAnsi="Cambria Math"/>
                        </w:rPr>
                      </m:ctrlPr>
                    </m:sSubPr>
                    <m:e>
                      <m:r>
                        <w:rPr>
                          <w:rFonts w:ascii="Cambria Math" w:hAnsi="Cambria Math"/>
                        </w:rPr>
                        <m:t>d</m:t>
                      </m:r>
                    </m:e>
                    <m:sub>
                      <m:r>
                        <w:rPr>
                          <w:rFonts w:ascii="Cambria Math" w:hAnsi="Cambria Math"/>
                        </w:rPr>
                        <m:t>i</m:t>
                      </m:r>
                    </m:sub>
                  </m:sSub>
                  <m:r>
                    <m:rPr>
                      <m:sty m:val="p"/>
                    </m:rPr>
                    <w:rPr>
                      <w:rFonts w:ascii="Cambria Math" w:hAnsi="Cambria Math"/>
                    </w:rPr>
                    <m:t>,</m:t>
                  </m:r>
                  <m:sSub>
                    <m:sSubPr>
                      <m:ctrlPr>
                        <w:rPr>
                          <w:rFonts w:ascii="Cambria Math" w:hAnsi="Cambria Math"/>
                        </w:rPr>
                      </m:ctrlPr>
                    </m:sSubPr>
                    <m:e>
                      <m:r>
                        <w:rPr>
                          <w:rFonts w:ascii="Cambria Math" w:hAnsi="Cambria Math"/>
                        </w:rPr>
                        <m:t>d</m:t>
                      </m:r>
                    </m:e>
                    <m:sub>
                      <m:r>
                        <w:rPr>
                          <w:rFonts w:ascii="Cambria Math" w:hAnsi="Cambria Math"/>
                        </w:rPr>
                        <m:t>i+1</m:t>
                      </m:r>
                    </m:sub>
                  </m:sSub>
                </m:e>
              </m:d>
              <m:r>
                <m:rPr>
                  <m:sty m:val="p"/>
                </m:rPr>
                <w:rPr>
                  <w:rFonts w:ascii="Cambria Math" w:hAnsi="Cambria Math"/>
                </w:rPr>
                <m:t>,T</m:t>
              </m:r>
              <m:d>
                <m:dPr>
                  <m:ctrlPr>
                    <w:rPr>
                      <w:rFonts w:ascii="Cambria Math" w:hAnsi="Cambria Math"/>
                      <w:i/>
                    </w:rPr>
                  </m:ctrlPr>
                </m:dPr>
                <m:e>
                  <m:r>
                    <m:rPr>
                      <m:sty m:val="p"/>
                    </m:rPr>
                    <w:rPr>
                      <w:rFonts w:ascii="Cambria Math" w:hAnsi="Cambria Math"/>
                    </w:rPr>
                    <m:t>Θ</m:t>
                  </m:r>
                  <m:ctrlPr>
                    <w:rPr>
                      <w:rFonts w:ascii="Cambria Math" w:hAnsi="Cambria Math"/>
                    </w:rPr>
                  </m:ctrlPr>
                </m:e>
              </m:d>
              <m:r>
                <m:rPr>
                  <m:sty m:val="p"/>
                </m:rPr>
                <w:rPr>
                  <w:rFonts w:ascii="Cambria Math" w:hAnsi="Cambria Math"/>
                </w:rPr>
                <m:t>∈</m:t>
              </m:r>
              <m:d>
                <m:dPr>
                  <m:begChr m:val="["/>
                  <m:ctrlPr>
                    <w:rPr>
                      <w:rFonts w:ascii="Cambria Math" w:hAnsi="Cambria Math"/>
                    </w:rPr>
                  </m:ctrlPr>
                </m:dPr>
                <m:e>
                  <m:sSub>
                    <m:sSubPr>
                      <m:ctrlPr>
                        <w:rPr>
                          <w:rFonts w:ascii="Cambria Math" w:hAnsi="Cambria Math"/>
                        </w:rPr>
                      </m:ctrlPr>
                    </m:sSubPr>
                    <m:e>
                      <m:r>
                        <w:rPr>
                          <w:rFonts w:ascii="Cambria Math" w:hAnsi="Cambria Math"/>
                        </w:rPr>
                        <m:t>t</m:t>
                      </m:r>
                    </m:e>
                    <m:sub>
                      <m:r>
                        <w:rPr>
                          <w:rFonts w:ascii="Cambria Math" w:hAnsi="Cambria Math"/>
                        </w:rPr>
                        <m:t>j</m:t>
                      </m:r>
                    </m:sub>
                  </m:sSub>
                  <m:r>
                    <m:rPr>
                      <m:sty m:val="p"/>
                    </m:rPr>
                    <w:rPr>
                      <w:rFonts w:ascii="Cambria Math" w:hAnsi="Cambria Math"/>
                    </w:rPr>
                    <m:t>,</m:t>
                  </m:r>
                  <m:sSub>
                    <m:sSubPr>
                      <m:ctrlPr>
                        <w:rPr>
                          <w:rFonts w:ascii="Cambria Math" w:hAnsi="Cambria Math"/>
                        </w:rPr>
                      </m:ctrlPr>
                    </m:sSubPr>
                    <m:e>
                      <m:r>
                        <w:rPr>
                          <w:rFonts w:ascii="Cambria Math" w:hAnsi="Cambria Math"/>
                        </w:rPr>
                        <m:t>t</m:t>
                      </m:r>
                    </m:e>
                    <m:sub>
                      <m:r>
                        <w:rPr>
                          <w:rFonts w:ascii="Cambria Math" w:hAnsi="Cambria Math"/>
                        </w:rPr>
                        <m:t>j+1</m:t>
                      </m:r>
                    </m:sub>
                  </m:sSub>
                </m:e>
              </m:d>
              <m:r>
                <m:rPr>
                  <m:sty m:val="p"/>
                </m:rPr>
                <w:rPr>
                  <w:rFonts w:ascii="Cambria Math" w:hAnsi="Cambria Math"/>
                </w:rPr>
                <m:t>,A</m:t>
              </m:r>
              <m:d>
                <m:dPr>
                  <m:ctrlPr>
                    <w:rPr>
                      <w:rFonts w:ascii="Cambria Math" w:hAnsi="Cambria Math"/>
                      <w:i/>
                    </w:rPr>
                  </m:ctrlPr>
                </m:dPr>
                <m:e>
                  <m:r>
                    <m:rPr>
                      <m:sty m:val="p"/>
                    </m:rPr>
                    <w:rPr>
                      <w:rFonts w:ascii="Cambria Math" w:hAnsi="Cambria Math"/>
                    </w:rPr>
                    <m:t>Θ</m:t>
                  </m:r>
                  <m:ctrlPr>
                    <w:rPr>
                      <w:rFonts w:ascii="Cambria Math" w:hAnsi="Cambria Math"/>
                    </w:rPr>
                  </m:ctrlPr>
                </m:e>
              </m:d>
              <m:r>
                <m:rPr>
                  <m:sty m:val="p"/>
                </m:rPr>
                <w:rPr>
                  <w:rFonts w:ascii="Cambria Math" w:hAnsi="Cambria Math"/>
                </w:rPr>
                <m:t>=k,S</m:t>
              </m:r>
              <m:r>
                <w:rPr>
                  <w:rFonts w:ascii="Cambria Math" w:hAnsi="Cambria Math"/>
                </w:rPr>
                <m:t>(</m:t>
              </m:r>
              <m:r>
                <m:rPr>
                  <m:sty m:val="p"/>
                </m:rPr>
                <w:rPr>
                  <w:rFonts w:ascii="Cambria Math" w:hAnsi="Cambria Math"/>
                </w:rPr>
                <m:t>Θ)∈</m:t>
              </m:r>
              <m:d>
                <m:dPr>
                  <m:begChr m:val="["/>
                  <m:ctrlPr>
                    <w:rPr>
                      <w:rFonts w:ascii="Cambria Math" w:hAnsi="Cambria Math"/>
                    </w:rPr>
                  </m:ctrlPr>
                </m:dPr>
                <m:e>
                  <m:sSub>
                    <m:sSubPr>
                      <m:ctrlPr>
                        <w:rPr>
                          <w:rFonts w:ascii="Cambria Math" w:hAnsi="Cambria Math"/>
                        </w:rPr>
                      </m:ctrlPr>
                    </m:sSubPr>
                    <m:e>
                      <m:r>
                        <w:rPr>
                          <w:rFonts w:ascii="Cambria Math" w:hAnsi="Cambria Math"/>
                        </w:rPr>
                        <m:t>s</m:t>
                      </m:r>
                    </m:e>
                    <m:sub>
                      <m:r>
                        <w:rPr>
                          <w:rFonts w:ascii="Cambria Math" w:hAnsi="Cambria Math"/>
                        </w:rPr>
                        <m:t>l</m:t>
                      </m:r>
                    </m:sub>
                  </m:sSub>
                  <m:r>
                    <m:rPr>
                      <m:sty m:val="p"/>
                    </m:rPr>
                    <w:rPr>
                      <w:rFonts w:ascii="Cambria Math" w:hAnsi="Cambria Math"/>
                    </w:rPr>
                    <m:t>,</m:t>
                  </m:r>
                  <m:sSub>
                    <m:sSubPr>
                      <m:ctrlPr>
                        <w:rPr>
                          <w:rFonts w:ascii="Cambria Math" w:hAnsi="Cambria Math"/>
                        </w:rPr>
                      </m:ctrlPr>
                    </m:sSubPr>
                    <m:e>
                      <m:r>
                        <w:rPr>
                          <w:rFonts w:ascii="Cambria Math" w:hAnsi="Cambria Math"/>
                        </w:rPr>
                        <m:t>s</m:t>
                      </m:r>
                    </m:e>
                    <m:sub>
                      <m:r>
                        <w:rPr>
                          <w:rFonts w:ascii="Cambria Math" w:hAnsi="Cambria Math"/>
                        </w:rPr>
                        <m:t>l+1</m:t>
                      </m:r>
                    </m:sub>
                  </m:sSub>
                </m:e>
              </m:d>
              <m:r>
                <m:rPr>
                  <m:sty m:val="p"/>
                </m:rPr>
                <w:rPr>
                  <w:rFonts w:ascii="Cambria Math" w:hAnsi="Cambria Math"/>
                </w:rPr>
                <m:t xml:space="preserve">  </m:t>
              </m:r>
            </m:e>
          </m:d>
          <m:r>
            <w:rPr>
              <w:rFonts w:ascii="Cambria Math" w:hAnsi="Cambria Math"/>
            </w:rPr>
            <m:t xml:space="preserve"> .</m:t>
          </m:r>
        </m:oMath>
      </m:oMathPara>
    </w:p>
    <w:p w14:paraId="01C4C849" w14:textId="77777777" w:rsidR="009C05B1" w:rsidRPr="00B8417C" w:rsidRDefault="009C05B1" w:rsidP="007E66FA"/>
    <w:p w14:paraId="63559ED6" w14:textId="5D08FB58" w:rsidR="00B8417C" w:rsidRDefault="00B8417C" w:rsidP="007E66FA">
      <w:r>
        <w:t xml:space="preserve">We estimated the probability </w:t>
      </w:r>
      <m:oMath>
        <m:acc>
          <m:accPr>
            <m:ctrlPr>
              <w:rPr>
                <w:rFonts w:ascii="Cambria Math" w:hAnsi="Cambria Math"/>
                <w:i/>
              </w:rPr>
            </m:ctrlPr>
          </m:accPr>
          <m:e>
            <m:r>
              <w:rPr>
                <w:rFonts w:ascii="Cambria Math" w:hAnsi="Cambria Math"/>
              </w:rPr>
              <m:t>Pr</m:t>
            </m:r>
          </m:e>
        </m:acc>
        <m:r>
          <w:rPr>
            <w:rFonts w:ascii="Cambria Math" w:hAnsi="Cambria Math"/>
          </w:rPr>
          <m:t>(…)</m:t>
        </m:r>
      </m:oMath>
      <w:r>
        <w:t xml:space="preserve"> by simulating a population of 400,000 healthy subjects and counting the proportion of patients that are described by the indexes (i,j,k,l) as:</w:t>
      </w:r>
    </w:p>
    <w:p w14:paraId="3C9F5488" w14:textId="77777777" w:rsidR="00B8417C" w:rsidRDefault="00B8417C" w:rsidP="007E66FA"/>
    <w:p w14:paraId="0AC803CC" w14:textId="3C180E1A" w:rsidR="00810412" w:rsidRPr="009C05B1" w:rsidRDefault="00000000" w:rsidP="007E66FA">
      <m:oMathPara>
        <m:oMath>
          <m:acc>
            <m:accPr>
              <m:ctrlPr>
                <w:rPr>
                  <w:rFonts w:ascii="Cambria Math" w:hAnsi="Cambria Math"/>
                  <w:i/>
                </w:rPr>
              </m:ctrlPr>
            </m:accPr>
            <m:e>
              <m:r>
                <w:rPr>
                  <w:rFonts w:ascii="Cambria Math" w:hAnsi="Cambria Math"/>
                </w:rPr>
                <m:t>Pr</m:t>
              </m:r>
            </m:e>
          </m:acc>
          <m:d>
            <m:dPr>
              <m:ctrlPr>
                <w:rPr>
                  <w:rFonts w:ascii="Cambria Math" w:hAnsi="Cambria Math"/>
                  <w:i/>
                </w:rPr>
              </m:ctrlPr>
            </m:dPr>
            <m:e>
              <m:r>
                <w:rPr>
                  <w:rFonts w:ascii="Cambria Math" w:hAnsi="Cambria Math"/>
                </w:rPr>
                <m:t>…</m:t>
              </m:r>
            </m:e>
          </m:d>
          <m:r>
            <w:rPr>
              <w:rFonts w:ascii="Cambria Math" w:hAnsi="Cambria Math"/>
            </w:rPr>
            <m:t>=</m:t>
          </m:r>
          <m:f>
            <m:fPr>
              <m:ctrlPr>
                <w:rPr>
                  <w:rFonts w:ascii="Cambria Math" w:hAnsi="Cambria Math"/>
                  <w:i/>
                </w:rPr>
              </m:ctrlPr>
            </m:fPr>
            <m:num>
              <m:r>
                <w:rPr>
                  <w:rFonts w:ascii="Cambria Math" w:hAnsi="Cambria Math"/>
                </w:rPr>
                <m:t>1</m:t>
              </m:r>
            </m:num>
            <m:den>
              <m:r>
                <w:rPr>
                  <w:rFonts w:ascii="Cambria Math" w:hAnsi="Cambria Math"/>
                </w:rPr>
                <m:t>N</m:t>
              </m:r>
            </m:den>
          </m:f>
          <m:nary>
            <m:naryPr>
              <m:chr m:val="∑"/>
              <m:limLoc m:val="undOvr"/>
              <m:ctrlPr>
                <w:rPr>
                  <w:rFonts w:ascii="Cambria Math" w:hAnsi="Cambria Math"/>
                  <w:i/>
                </w:rPr>
              </m:ctrlPr>
            </m:naryPr>
            <m:sub>
              <m:r>
                <w:rPr>
                  <w:rFonts w:ascii="Cambria Math" w:hAnsi="Cambria Math"/>
                </w:rPr>
                <m:t>w=1</m:t>
              </m:r>
            </m:sub>
            <m:sup>
              <m:r>
                <w:rPr>
                  <w:rFonts w:ascii="Cambria Math" w:hAnsi="Cambria Math"/>
                </w:rPr>
                <m:t>N</m:t>
              </m:r>
            </m:sup>
            <m:e>
              <m:r>
                <w:rPr>
                  <w:rFonts w:ascii="Cambria Math" w:hAnsi="Cambria Math"/>
                </w:rPr>
                <m:t>I</m:t>
              </m:r>
            </m:e>
          </m:nary>
          <m:d>
            <m:dPr>
              <m:ctrlPr>
                <w:rPr>
                  <w:rFonts w:ascii="Cambria Math" w:hAnsi="Cambria Math"/>
                  <w:i/>
                </w:rPr>
              </m:ctrlPr>
            </m:dPr>
            <m:e>
              <m:sSub>
                <m:sSubPr>
                  <m:ctrlPr>
                    <w:rPr>
                      <w:rFonts w:ascii="Cambria Math" w:hAnsi="Cambria Math"/>
                      <w:i/>
                    </w:rPr>
                  </m:ctrlPr>
                </m:sSubPr>
                <m:e>
                  <m:r>
                    <w:rPr>
                      <w:rFonts w:ascii="Cambria Math" w:hAnsi="Cambria Math"/>
                    </w:rPr>
                    <m:t>D</m:t>
                  </m:r>
                </m:e>
                <m:sub>
                  <m:r>
                    <w:rPr>
                      <w:rFonts w:ascii="Cambria Math" w:hAnsi="Cambria Math"/>
                    </w:rPr>
                    <m:t>w</m:t>
                  </m:r>
                </m:sub>
              </m:sSub>
              <m:r>
                <m:rPr>
                  <m:sty m:val="p"/>
                </m:rPr>
                <w:rPr>
                  <w:rFonts w:ascii="Cambria Math" w:hAnsi="Cambria Math"/>
                </w:rPr>
                <m:t>∈</m:t>
              </m:r>
              <m:d>
                <m:dPr>
                  <m:begChr m:val="["/>
                  <m:ctrlPr>
                    <w:rPr>
                      <w:rFonts w:ascii="Cambria Math" w:hAnsi="Cambria Math"/>
                    </w:rPr>
                  </m:ctrlPr>
                </m:dPr>
                <m:e>
                  <m:sSub>
                    <m:sSubPr>
                      <m:ctrlPr>
                        <w:rPr>
                          <w:rFonts w:ascii="Cambria Math" w:hAnsi="Cambria Math"/>
                        </w:rPr>
                      </m:ctrlPr>
                    </m:sSubPr>
                    <m:e>
                      <m:r>
                        <w:rPr>
                          <w:rFonts w:ascii="Cambria Math" w:hAnsi="Cambria Math"/>
                        </w:rPr>
                        <m:t>d</m:t>
                      </m:r>
                    </m:e>
                    <m:sub>
                      <m:r>
                        <w:rPr>
                          <w:rFonts w:ascii="Cambria Math" w:hAnsi="Cambria Math"/>
                        </w:rPr>
                        <m:t>i</m:t>
                      </m:r>
                    </m:sub>
                  </m:sSub>
                  <m:r>
                    <m:rPr>
                      <m:sty m:val="p"/>
                    </m:rPr>
                    <w:rPr>
                      <w:rFonts w:ascii="Cambria Math" w:hAnsi="Cambria Math"/>
                    </w:rPr>
                    <m:t>,</m:t>
                  </m:r>
                  <m:sSub>
                    <m:sSubPr>
                      <m:ctrlPr>
                        <w:rPr>
                          <w:rFonts w:ascii="Cambria Math" w:hAnsi="Cambria Math"/>
                        </w:rPr>
                      </m:ctrlPr>
                    </m:sSubPr>
                    <m:e>
                      <m:r>
                        <w:rPr>
                          <w:rFonts w:ascii="Cambria Math" w:hAnsi="Cambria Math"/>
                        </w:rPr>
                        <m:t>d</m:t>
                      </m:r>
                    </m:e>
                    <m:sub>
                      <m:r>
                        <w:rPr>
                          <w:rFonts w:ascii="Cambria Math" w:hAnsi="Cambria Math"/>
                        </w:rPr>
                        <m:t>i+1</m:t>
                      </m:r>
                    </m:sub>
                  </m:sSub>
                </m:e>
              </m:d>
              <m:r>
                <m:rPr>
                  <m:sty m:val="p"/>
                </m:rPr>
                <w:rPr>
                  <w:rFonts w:ascii="Cambria Math" w:hAnsi="Cambria Math"/>
                </w:rPr>
                <m:t>,</m:t>
              </m:r>
              <m:sSub>
                <m:sSubPr>
                  <m:ctrlPr>
                    <w:rPr>
                      <w:rFonts w:ascii="Cambria Math" w:hAnsi="Cambria Math"/>
                      <w:i/>
                    </w:rPr>
                  </m:ctrlPr>
                </m:sSubPr>
                <m:e>
                  <m:r>
                    <w:rPr>
                      <w:rFonts w:ascii="Cambria Math" w:hAnsi="Cambria Math"/>
                    </w:rPr>
                    <m:t>T</m:t>
                  </m:r>
                </m:e>
                <m:sub>
                  <m:r>
                    <w:rPr>
                      <w:rFonts w:ascii="Cambria Math" w:hAnsi="Cambria Math"/>
                    </w:rPr>
                    <m:t>w</m:t>
                  </m:r>
                </m:sub>
              </m:sSub>
              <m:r>
                <m:rPr>
                  <m:sty m:val="p"/>
                </m:rPr>
                <w:rPr>
                  <w:rFonts w:ascii="Cambria Math" w:hAnsi="Cambria Math"/>
                </w:rPr>
                <m:t>∈</m:t>
              </m:r>
              <m:d>
                <m:dPr>
                  <m:begChr m:val="["/>
                  <m:ctrlPr>
                    <w:rPr>
                      <w:rFonts w:ascii="Cambria Math" w:hAnsi="Cambria Math"/>
                    </w:rPr>
                  </m:ctrlPr>
                </m:dPr>
                <m:e>
                  <m:sSub>
                    <m:sSubPr>
                      <m:ctrlPr>
                        <w:rPr>
                          <w:rFonts w:ascii="Cambria Math" w:hAnsi="Cambria Math"/>
                        </w:rPr>
                      </m:ctrlPr>
                    </m:sSubPr>
                    <m:e>
                      <m:r>
                        <w:rPr>
                          <w:rFonts w:ascii="Cambria Math" w:hAnsi="Cambria Math"/>
                        </w:rPr>
                        <m:t>t</m:t>
                      </m:r>
                    </m:e>
                    <m:sub>
                      <m:r>
                        <w:rPr>
                          <w:rFonts w:ascii="Cambria Math" w:hAnsi="Cambria Math"/>
                        </w:rPr>
                        <m:t>j</m:t>
                      </m:r>
                    </m:sub>
                  </m:sSub>
                  <m:r>
                    <m:rPr>
                      <m:sty m:val="p"/>
                    </m:rPr>
                    <w:rPr>
                      <w:rFonts w:ascii="Cambria Math" w:hAnsi="Cambria Math"/>
                    </w:rPr>
                    <m:t>,</m:t>
                  </m:r>
                  <m:sSub>
                    <m:sSubPr>
                      <m:ctrlPr>
                        <w:rPr>
                          <w:rFonts w:ascii="Cambria Math" w:hAnsi="Cambria Math"/>
                        </w:rPr>
                      </m:ctrlPr>
                    </m:sSubPr>
                    <m:e>
                      <m:r>
                        <w:rPr>
                          <w:rFonts w:ascii="Cambria Math" w:hAnsi="Cambria Math"/>
                        </w:rPr>
                        <m:t>t</m:t>
                      </m:r>
                    </m:e>
                    <m:sub>
                      <m:r>
                        <w:rPr>
                          <w:rFonts w:ascii="Cambria Math" w:hAnsi="Cambria Math"/>
                        </w:rPr>
                        <m:t>j+1</m:t>
                      </m:r>
                    </m:sub>
                  </m:sSub>
                </m:e>
              </m:d>
              <m:r>
                <m:rPr>
                  <m:sty m:val="p"/>
                </m:rPr>
                <w:rPr>
                  <w:rFonts w:ascii="Cambria Math" w:hAnsi="Cambria Math"/>
                </w:rPr>
                <m:t>,</m:t>
              </m:r>
              <m:sSub>
                <m:sSubPr>
                  <m:ctrlPr>
                    <w:rPr>
                      <w:rFonts w:ascii="Cambria Math" w:hAnsi="Cambria Math"/>
                      <w:i/>
                    </w:rPr>
                  </m:ctrlPr>
                </m:sSubPr>
                <m:e>
                  <m:r>
                    <w:rPr>
                      <w:rFonts w:ascii="Cambria Math" w:hAnsi="Cambria Math"/>
                    </w:rPr>
                    <m:t>A</m:t>
                  </m:r>
                </m:e>
                <m:sub>
                  <m:r>
                    <w:rPr>
                      <w:rFonts w:ascii="Cambria Math" w:hAnsi="Cambria Math"/>
                    </w:rPr>
                    <m:t>w</m:t>
                  </m:r>
                </m:sub>
              </m:sSub>
              <m:r>
                <m:rPr>
                  <m:sty m:val="p"/>
                </m:rPr>
                <w:rPr>
                  <w:rFonts w:ascii="Cambria Math" w:hAnsi="Cambria Math"/>
                </w:rPr>
                <m:t>=k,</m:t>
              </m:r>
              <m:sSub>
                <m:sSubPr>
                  <m:ctrlPr>
                    <w:rPr>
                      <w:rFonts w:ascii="Cambria Math" w:hAnsi="Cambria Math"/>
                      <w:i/>
                    </w:rPr>
                  </m:ctrlPr>
                </m:sSubPr>
                <m:e>
                  <m:r>
                    <w:rPr>
                      <w:rFonts w:ascii="Cambria Math" w:hAnsi="Cambria Math"/>
                    </w:rPr>
                    <m:t>S</m:t>
                  </m:r>
                </m:e>
                <m:sub>
                  <m:r>
                    <w:rPr>
                      <w:rFonts w:ascii="Cambria Math" w:hAnsi="Cambria Math"/>
                    </w:rPr>
                    <m:t>w</m:t>
                  </m:r>
                </m:sub>
              </m:sSub>
              <m:r>
                <m:rPr>
                  <m:sty m:val="p"/>
                </m:rPr>
                <w:rPr>
                  <w:rFonts w:ascii="Cambria Math" w:hAnsi="Cambria Math"/>
                </w:rPr>
                <m:t>∈</m:t>
              </m:r>
              <m:d>
                <m:dPr>
                  <m:begChr m:val="["/>
                  <m:ctrlPr>
                    <w:rPr>
                      <w:rFonts w:ascii="Cambria Math" w:hAnsi="Cambria Math"/>
                    </w:rPr>
                  </m:ctrlPr>
                </m:dPr>
                <m:e>
                  <m:sSub>
                    <m:sSubPr>
                      <m:ctrlPr>
                        <w:rPr>
                          <w:rFonts w:ascii="Cambria Math" w:hAnsi="Cambria Math"/>
                        </w:rPr>
                      </m:ctrlPr>
                    </m:sSubPr>
                    <m:e>
                      <m:r>
                        <w:rPr>
                          <w:rFonts w:ascii="Cambria Math" w:hAnsi="Cambria Math"/>
                        </w:rPr>
                        <m:t>s</m:t>
                      </m:r>
                    </m:e>
                    <m:sub>
                      <m:r>
                        <w:rPr>
                          <w:rFonts w:ascii="Cambria Math" w:hAnsi="Cambria Math"/>
                        </w:rPr>
                        <m:t>l</m:t>
                      </m:r>
                    </m:sub>
                  </m:sSub>
                  <m:r>
                    <m:rPr>
                      <m:sty m:val="p"/>
                    </m:rPr>
                    <w:rPr>
                      <w:rFonts w:ascii="Cambria Math" w:hAnsi="Cambria Math"/>
                    </w:rPr>
                    <m:t>,</m:t>
                  </m:r>
                  <m:sSub>
                    <m:sSubPr>
                      <m:ctrlPr>
                        <w:rPr>
                          <w:rFonts w:ascii="Cambria Math" w:hAnsi="Cambria Math"/>
                        </w:rPr>
                      </m:ctrlPr>
                    </m:sSubPr>
                    <m:e>
                      <m:r>
                        <w:rPr>
                          <w:rFonts w:ascii="Cambria Math" w:hAnsi="Cambria Math"/>
                        </w:rPr>
                        <m:t>s</m:t>
                      </m:r>
                    </m:e>
                    <m:sub>
                      <m:r>
                        <w:rPr>
                          <w:rFonts w:ascii="Cambria Math" w:hAnsi="Cambria Math"/>
                        </w:rPr>
                        <m:t>l+1</m:t>
                      </m:r>
                    </m:sub>
                  </m:sSub>
                </m:e>
              </m:d>
              <m:r>
                <m:rPr>
                  <m:sty m:val="p"/>
                </m:rPr>
                <w:rPr>
                  <w:rFonts w:ascii="Cambria Math" w:hAnsi="Cambria Math"/>
                </w:rPr>
                <m:t xml:space="preserve">  </m:t>
              </m:r>
            </m:e>
          </m:d>
        </m:oMath>
      </m:oMathPara>
    </w:p>
    <w:p w14:paraId="01E1D148" w14:textId="551A2923" w:rsidR="009C05B1" w:rsidRDefault="00C025A9" w:rsidP="007E66FA">
      <w:r>
        <w:t>w</w:t>
      </w:r>
      <w:r w:rsidR="009C05B1">
        <w:t xml:space="preserve">here N is the subset of the population who developed a primary tumor during the lifetime of 80 </w:t>
      </w:r>
      <w:r w:rsidR="00E54499">
        <w:t>years,</w:t>
      </w:r>
      <w:r w:rsidR="009C05B1">
        <w:t xml:space="preserve"> and </w:t>
      </w:r>
      <w:r w:rsidR="009C05B1" w:rsidRPr="00E54499">
        <w:rPr>
          <w:i/>
          <w:iCs/>
        </w:rPr>
        <w:t>I</w:t>
      </w:r>
      <w:r w:rsidR="009C05B1">
        <w:t xml:space="preserve"> is the indicator function. We refer to </w:t>
      </w:r>
      <w:r w:rsidR="009C05B1" w:rsidRPr="00F17676">
        <w:t>Lin and Plevritis</w:t>
      </w:r>
      <w:r w:rsidR="009C05B1">
        <w:fldChar w:fldCharType="begin" w:fldLock="1"/>
      </w:r>
      <w:r w:rsidR="00DA287E">
        <w:instrText xml:space="preserve"> ADDIN ZOTERO_ITEM CSL_CITATION {"citationID":"0TTzgglZ","properties":{"formattedCitation":"\\super 8\\nosupersub{}","plainCitation":"8","noteIndex":0},"citationItems":[{"id":1421,"uris":["http://www.mendeley.com/documents/?uuid=a1394caf-cbf2-4462-a65d-f81576c20e6c","http://zotero.org/users/local/KefJ9pKE/items/S6XNDANP"],"itemData":{"id":1421,"type":"article-journal","container-title":"Cancer Causes {\\&amp;} Control","issue":"1","note":"publisher: Springer\nCitation Key: Lin2012comparing","page":"175-185","title":"Comparing the benefits of screening for breast cancer and lung cancer using a novel natural history model","volume":"23","author":[{"family":"Lin","given":"Ray S"},{"family":"Plevritis","given":"Sylvia K"}],"issued":{"date-parts":[["2012"]]}}}],"schema":"https://github.com/citation-style-language/schema/raw/master/csl-citation.json"} </w:instrText>
      </w:r>
      <w:r w:rsidR="009C05B1">
        <w:fldChar w:fldCharType="separate"/>
      </w:r>
      <w:r w:rsidR="00DA287E" w:rsidRPr="00DA287E">
        <w:rPr>
          <w:vertAlign w:val="superscript"/>
        </w:rPr>
        <w:t>8</w:t>
      </w:r>
      <w:r w:rsidR="009C05B1">
        <w:fldChar w:fldCharType="end"/>
      </w:r>
      <w:r w:rsidR="009C05B1">
        <w:t xml:space="preserve"> for further details about the objective function.</w:t>
      </w:r>
    </w:p>
    <w:p w14:paraId="3AC37C03" w14:textId="77777777" w:rsidR="00564E1E" w:rsidRDefault="00564E1E" w:rsidP="007E66FA"/>
    <w:p w14:paraId="51B0D803" w14:textId="2AE21F4E" w:rsidR="00C67053" w:rsidRDefault="00564E1E" w:rsidP="007E66FA">
      <w:r w:rsidRPr="00564E1E">
        <w:t>The optimization procedure to estimate the parameter values was firstly conducted with the genetic algorithm</w:t>
      </w:r>
      <w:r>
        <w:fldChar w:fldCharType="begin" w:fldLock="1"/>
      </w:r>
      <w:r w:rsidR="00DA287E">
        <w:instrText xml:space="preserve"> ADDIN ZOTERO_ITEM CSL_CITATION {"citationID":"DeGilCrs","properties":{"formattedCitation":"\\super 9\\nosupersub{}","plainCitation":"9","noteIndex":0},"citationItems":[{"id":189,"uris":["http://www.mendeley.com/documents/?uuid=a0e71bbc-0acf-4596-b627-574fa9f32d74","http://zotero.org/users/local/KefJ9pKE/items/FMGAZ9M8"],"itemData":{"id":189,"type":"article-journal","abstract":"David Goldberg's Genetic Algorithms in Search, Optimization and Machine Learning is by far the bestselling introduction to genetic algorithms. Goldberg is one of the preeminent researchers in the field-he has published over 100 research articles on genetic algorithms and is a student of John Holland, the father of genetic algorithms-and his deep understanding of the material shines through. The book contains a complete listing of a simple genetic algorithm in Pascal, which C programmers can easily understand. The book covers all of the important topics in the field, including crossover, mutation, classifier systems, and fitness scaling, giving a novice with a computer science background enough information to implement a genetic algorithm and describe genetic algorithms to a friend.","container-title":"Choice Reviews Online","DOI":"10.5860/choice.27-0936","ISSN":"0009-4978","issue":"02","note":"publisher: Addison-Wesley Longman Publishing Co., Inc.","page":"27-0936-27-0936","title":"Genetic algorithms in search, optimization, and machine learning","volume":"27","author":[{"family":"Goldberg","given":"David E"}],"issued":{"date-parts":[["1989"]]}}}],"schema":"https://github.com/citation-style-language/schema/raw/master/csl-citation.json"} </w:instrText>
      </w:r>
      <w:r>
        <w:fldChar w:fldCharType="separate"/>
      </w:r>
      <w:r w:rsidR="00DA287E" w:rsidRPr="00DA287E">
        <w:rPr>
          <w:vertAlign w:val="superscript"/>
        </w:rPr>
        <w:t>9</w:t>
      </w:r>
      <w:r>
        <w:fldChar w:fldCharType="end"/>
      </w:r>
      <w:r w:rsidRPr="00564E1E">
        <w:t xml:space="preserve"> to find the best global solution inside the parameter space. The</w:t>
      </w:r>
      <w:r>
        <w:t>n</w:t>
      </w:r>
      <w:r w:rsidRPr="00564E1E">
        <w:t>, we further refine the solution with the Nelder-Mead simplex algorithm</w:t>
      </w:r>
      <w:r>
        <w:fldChar w:fldCharType="begin" w:fldLock="1"/>
      </w:r>
      <w:r w:rsidR="00DA287E">
        <w:instrText xml:space="preserve"> ADDIN ZOTERO_ITEM CSL_CITATION {"citationID":"gQQrefPM","properties":{"formattedCitation":"\\super 10\\nosupersub{}","plainCitation":"10","noteIndex":0},"citationItems":[{"id":752,"uris":["http://www.mendeley.com/documents/?uuid=38620d17-08d6-4c28-a77c-21777c5a42d3","http://zotero.org/users/local/KefJ9pKE/items/JEVEQTXK"],"itemData":{"id":752,"type":"article-journal","abstract":"A method is described for the minimization of a function of n variables, which depends on the comparison of function values at the (n + 1) vertices of a general simplex, followed by the replacement of the vertex with the highest value by another point. The simplex adapts itself to the local landscape, and contracts on to the final minimum. The method is shown to be effective and computationally compact. A procedure is given for the estimation of the Hessian matrix in the neighbourhood of the minimum, needed in statistical estimation problems.","container-title":"The Computer Journal","DOI":"10.1093/comjnl/7.4.308","ISSN":"0010-4620","issue":"4","page":"308-313","title":"A Simplex Method for Function Minimization","volume":"7","author":[{"family":"Nelder","given":"J A"},{"family":"Mead","given":"R"}],"issued":{"date-parts":[["1965",1,1]]}}}],"schema":"https://github.com/citation-style-language/schema/raw/master/csl-citation.json"} </w:instrText>
      </w:r>
      <w:r>
        <w:fldChar w:fldCharType="separate"/>
      </w:r>
      <w:r w:rsidR="00DA287E" w:rsidRPr="00DA287E">
        <w:rPr>
          <w:vertAlign w:val="superscript"/>
        </w:rPr>
        <w:t>10</w:t>
      </w:r>
      <w:r>
        <w:fldChar w:fldCharType="end"/>
      </w:r>
      <w:r w:rsidRPr="00564E1E">
        <w:t xml:space="preserve">. </w:t>
      </w:r>
      <w:r w:rsidR="00E74B00">
        <w:t>We implemented and run the optimizations</w:t>
      </w:r>
      <w:r w:rsidRPr="00564E1E">
        <w:t xml:space="preserve"> </w:t>
      </w:r>
      <w:r w:rsidR="00E74B00">
        <w:t>with</w:t>
      </w:r>
      <w:r w:rsidRPr="00564E1E">
        <w:t xml:space="preserve"> Matlab 2020b. </w:t>
      </w:r>
    </w:p>
    <w:p w14:paraId="4D0559AD" w14:textId="77777777" w:rsidR="009C6F2A" w:rsidRDefault="009C6F2A" w:rsidP="007E66FA"/>
    <w:p w14:paraId="69DA9E38" w14:textId="720CC94B" w:rsidR="009C6F2A" w:rsidRDefault="009C6F2A" w:rsidP="009C6F2A">
      <w:pPr>
        <w:pStyle w:val="Heading1"/>
        <w:numPr>
          <w:ilvl w:val="1"/>
          <w:numId w:val="4"/>
        </w:numPr>
      </w:pPr>
      <w:r>
        <w:t>Sensitivity analysis</w:t>
      </w:r>
    </w:p>
    <w:p w14:paraId="000628F7" w14:textId="61B2C5BB" w:rsidR="009C6F2A" w:rsidRDefault="009C6F2A" w:rsidP="00916400">
      <w:pPr>
        <w:pStyle w:val="Heading1"/>
        <w:jc w:val="both"/>
        <w:rPr>
          <w:b w:val="0"/>
          <w:bCs w:val="0"/>
          <w:sz w:val="22"/>
          <w:szCs w:val="22"/>
        </w:rPr>
      </w:pPr>
      <w:r w:rsidRPr="007053F5">
        <w:rPr>
          <w:b w:val="0"/>
          <w:bCs w:val="0"/>
          <w:sz w:val="22"/>
          <w:szCs w:val="22"/>
        </w:rPr>
        <w:t>To estimate how the variability of the biological parameters (</w:t>
      </w:r>
      <w:r w:rsidRPr="007053F5">
        <w:rPr>
          <w:sz w:val="22"/>
          <w:szCs w:val="22"/>
        </w:rPr>
        <w:t>Figure 2a,b and c</w:t>
      </w:r>
      <w:r w:rsidRPr="007053F5">
        <w:rPr>
          <w:b w:val="0"/>
          <w:bCs w:val="0"/>
          <w:sz w:val="22"/>
          <w:szCs w:val="22"/>
        </w:rPr>
        <w:t>) affects detection through ctDNA, we performed a sensitivity analysis on tumor diagnosis size with a simpler model</w:t>
      </w:r>
      <w:r w:rsidR="007053F5">
        <w:rPr>
          <w:b w:val="0"/>
          <w:bCs w:val="0"/>
          <w:sz w:val="22"/>
          <w:szCs w:val="22"/>
        </w:rPr>
        <w:fldChar w:fldCharType="begin" w:fldLock="1"/>
      </w:r>
      <w:r w:rsidR="00DA287E">
        <w:rPr>
          <w:b w:val="0"/>
          <w:bCs w:val="0"/>
          <w:sz w:val="22"/>
          <w:szCs w:val="22"/>
        </w:rPr>
        <w:instrText xml:space="preserve"> ADDIN ZOTERO_ITEM CSL_CITATION {"citationID":"bppkFxTr","properties":{"formattedCitation":"\\super 11\\nosupersub{}","plainCitation":"11","noteIndex":0},"citationItems":[{"id":475,"uris":["http://www.mendeley.com/documents/?uuid=74229ebc-5adc-40bd-a178-48dd002c4714","http://zotero.org/users/local/KefJ9pKE/items/RNY7R7VX"],"itemData":{"id":475,"type":"article-journal","container-title":"Science Advances","DOI":"10.1126/sciadv.abc4308","note":"Citation Key: Avanzini2020ctdna","page":"eabc4308","title":"A mathematical model of ctDNA shedding predicts tumor detection size","volume":"6","author":[{"family":"Avanzini","given":"Stefano"},{"family":"Kurtz","given":"David M"},{"family":"Chabon","given":"Jacob J"},{"family":"Moding","given":"Everett J"},{"family":"Hori","given":"Sharon Seiko"},{"family":"Gambhir","given":"Sanjiv Sam"},{"family":"Alizadeh","given":"Ash A"},{"family":"Diehn","given":"Maximilian"},{"family":"Reiter","given":"Johannes G"}],"issued":{"date-parts":[["2020"]]}}}],"schema":"https://github.com/citation-style-language/schema/raw/master/csl-citation.json"} </w:instrText>
      </w:r>
      <w:r w:rsidR="007053F5">
        <w:rPr>
          <w:b w:val="0"/>
          <w:bCs w:val="0"/>
          <w:sz w:val="22"/>
          <w:szCs w:val="22"/>
        </w:rPr>
        <w:fldChar w:fldCharType="separate"/>
      </w:r>
      <w:r w:rsidR="00DA287E" w:rsidRPr="00DA287E">
        <w:rPr>
          <w:sz w:val="22"/>
          <w:vertAlign w:val="superscript"/>
        </w:rPr>
        <w:t>11</w:t>
      </w:r>
      <w:r w:rsidR="007053F5">
        <w:rPr>
          <w:b w:val="0"/>
          <w:bCs w:val="0"/>
          <w:sz w:val="22"/>
          <w:szCs w:val="22"/>
        </w:rPr>
        <w:fldChar w:fldCharType="end"/>
      </w:r>
      <w:r w:rsidRPr="007053F5">
        <w:rPr>
          <w:b w:val="0"/>
          <w:bCs w:val="0"/>
          <w:sz w:val="22"/>
          <w:szCs w:val="22"/>
        </w:rPr>
        <w:t>.</w:t>
      </w:r>
      <w:r w:rsidR="007053F5">
        <w:rPr>
          <w:b w:val="0"/>
          <w:bCs w:val="0"/>
          <w:sz w:val="22"/>
          <w:szCs w:val="22"/>
        </w:rPr>
        <w:t xml:space="preserve"> We compared </w:t>
      </w:r>
      <w:r w:rsidR="007053F5">
        <w:rPr>
          <w:b w:val="0"/>
          <w:bCs w:val="0"/>
          <w:sz w:val="22"/>
          <w:szCs w:val="22"/>
        </w:rPr>
        <w:lastRenderedPageBreak/>
        <w:t>tumor diagnosis size for three scenario</w:t>
      </w:r>
      <w:r w:rsidR="003765F7">
        <w:rPr>
          <w:b w:val="0"/>
          <w:bCs w:val="0"/>
          <w:sz w:val="22"/>
          <w:szCs w:val="22"/>
        </w:rPr>
        <w:t>s</w:t>
      </w:r>
      <w:r w:rsidR="007053F5">
        <w:rPr>
          <w:b w:val="0"/>
          <w:bCs w:val="0"/>
          <w:sz w:val="22"/>
          <w:szCs w:val="22"/>
        </w:rPr>
        <w:t>: (1) without screening</w:t>
      </w:r>
      <w:r w:rsidR="003765F7">
        <w:rPr>
          <w:b w:val="0"/>
          <w:bCs w:val="0"/>
          <w:sz w:val="22"/>
          <w:szCs w:val="22"/>
        </w:rPr>
        <w:t xml:space="preserve"> (</w:t>
      </w:r>
      <w:r w:rsidR="003765F7" w:rsidRPr="003765F7">
        <w:rPr>
          <w:sz w:val="22"/>
          <w:szCs w:val="22"/>
        </w:rPr>
        <w:t>Figure 2d</w:t>
      </w:r>
      <w:r w:rsidR="003765F7">
        <w:rPr>
          <w:b w:val="0"/>
          <w:bCs w:val="0"/>
          <w:sz w:val="22"/>
          <w:szCs w:val="22"/>
        </w:rPr>
        <w:t>)</w:t>
      </w:r>
      <w:r w:rsidR="007053F5">
        <w:rPr>
          <w:b w:val="0"/>
          <w:bCs w:val="0"/>
          <w:sz w:val="22"/>
          <w:szCs w:val="22"/>
        </w:rPr>
        <w:t xml:space="preserve">, (2) with annual ctDNA screening </w:t>
      </w:r>
      <w:r w:rsidR="003765F7">
        <w:rPr>
          <w:b w:val="0"/>
          <w:bCs w:val="0"/>
          <w:sz w:val="22"/>
          <w:szCs w:val="22"/>
        </w:rPr>
        <w:t>(</w:t>
      </w:r>
      <w:r w:rsidR="003765F7" w:rsidRPr="003765F7">
        <w:rPr>
          <w:sz w:val="22"/>
          <w:szCs w:val="22"/>
        </w:rPr>
        <w:t>Figure 2</w:t>
      </w:r>
      <w:r w:rsidR="003765F7">
        <w:rPr>
          <w:sz w:val="22"/>
          <w:szCs w:val="22"/>
        </w:rPr>
        <w:t>e</w:t>
      </w:r>
      <w:r w:rsidR="003765F7">
        <w:rPr>
          <w:b w:val="0"/>
          <w:bCs w:val="0"/>
          <w:sz w:val="22"/>
          <w:szCs w:val="22"/>
        </w:rPr>
        <w:t>) and (3) with annual ctDNA screening and limited biological variability (</w:t>
      </w:r>
      <w:r w:rsidR="003765F7" w:rsidRPr="003765F7">
        <w:rPr>
          <w:sz w:val="22"/>
          <w:szCs w:val="22"/>
        </w:rPr>
        <w:t>Figure 2</w:t>
      </w:r>
      <w:r w:rsidR="003765F7">
        <w:rPr>
          <w:sz w:val="22"/>
          <w:szCs w:val="22"/>
        </w:rPr>
        <w:t>f</w:t>
      </w:r>
      <w:r w:rsidR="003765F7">
        <w:rPr>
          <w:b w:val="0"/>
          <w:bCs w:val="0"/>
          <w:sz w:val="22"/>
          <w:szCs w:val="22"/>
        </w:rPr>
        <w:t>). In the second scenario, we included the probability distribution for growth rate, number of clonal mutations and the ctDNA shedding probability, meaning that for each simulated patient we sampled</w:t>
      </w:r>
      <w:r w:rsidR="00F51803">
        <w:rPr>
          <w:b w:val="0"/>
          <w:bCs w:val="0"/>
          <w:sz w:val="22"/>
          <w:szCs w:val="22"/>
        </w:rPr>
        <w:t xml:space="preserve"> a parameter value</w:t>
      </w:r>
      <w:r w:rsidR="003765F7">
        <w:rPr>
          <w:b w:val="0"/>
          <w:bCs w:val="0"/>
          <w:sz w:val="22"/>
          <w:szCs w:val="22"/>
        </w:rPr>
        <w:t xml:space="preserve"> from the corresponding distribution. In the third scenario, with limited biological variability, we fixed for the </w:t>
      </w:r>
      <w:r w:rsidR="00F51803">
        <w:rPr>
          <w:b w:val="0"/>
          <w:bCs w:val="0"/>
          <w:sz w:val="22"/>
          <w:szCs w:val="22"/>
        </w:rPr>
        <w:t>entire</w:t>
      </w:r>
      <w:r w:rsidR="003765F7">
        <w:rPr>
          <w:b w:val="0"/>
          <w:bCs w:val="0"/>
          <w:sz w:val="22"/>
          <w:szCs w:val="22"/>
        </w:rPr>
        <w:t xml:space="preserve"> population the values </w:t>
      </w:r>
      <w:r w:rsidR="00F51803">
        <w:rPr>
          <w:b w:val="0"/>
          <w:bCs w:val="0"/>
          <w:sz w:val="22"/>
          <w:szCs w:val="22"/>
        </w:rPr>
        <w:t>of</w:t>
      </w:r>
      <w:r w:rsidR="003765F7">
        <w:rPr>
          <w:b w:val="0"/>
          <w:bCs w:val="0"/>
          <w:sz w:val="22"/>
          <w:szCs w:val="22"/>
        </w:rPr>
        <w:t xml:space="preserve"> the three parameters as the mean value of the corresponding distribution. Moreover, we simulated additional six scenarios where we included one or two distributions and fixed the remaining ones as the mean value of the corresponding distribution</w:t>
      </w:r>
      <w:r w:rsidR="00375111">
        <w:rPr>
          <w:b w:val="0"/>
          <w:bCs w:val="0"/>
          <w:sz w:val="22"/>
          <w:szCs w:val="22"/>
        </w:rPr>
        <w:t xml:space="preserve"> (</w:t>
      </w:r>
      <w:r w:rsidR="00375111" w:rsidRPr="00375111">
        <w:rPr>
          <w:sz w:val="22"/>
          <w:szCs w:val="22"/>
        </w:rPr>
        <w:t>Figure S3</w:t>
      </w:r>
      <w:r w:rsidR="00375111">
        <w:rPr>
          <w:b w:val="0"/>
          <w:bCs w:val="0"/>
          <w:sz w:val="22"/>
          <w:szCs w:val="22"/>
        </w:rPr>
        <w:t>)</w:t>
      </w:r>
      <w:r w:rsidR="003765F7">
        <w:rPr>
          <w:b w:val="0"/>
          <w:bCs w:val="0"/>
          <w:sz w:val="22"/>
          <w:szCs w:val="22"/>
        </w:rPr>
        <w:t>.</w:t>
      </w:r>
    </w:p>
    <w:p w14:paraId="4A39C09C" w14:textId="54A6A80D" w:rsidR="009C6F2A" w:rsidRPr="00AB127A" w:rsidRDefault="00375111" w:rsidP="00916400">
      <w:pPr>
        <w:pStyle w:val="Heading1"/>
        <w:jc w:val="both"/>
        <w:rPr>
          <w:b w:val="0"/>
          <w:bCs w:val="0"/>
          <w:sz w:val="22"/>
          <w:szCs w:val="22"/>
        </w:rPr>
      </w:pPr>
      <w:r>
        <w:rPr>
          <w:b w:val="0"/>
          <w:bCs w:val="0"/>
          <w:sz w:val="22"/>
          <w:szCs w:val="22"/>
        </w:rPr>
        <w:t xml:space="preserve">The variability of biological parameters affects not only detection size but detection probability as well. To quantify the effect on the ctDNA detection sensitivity, </w:t>
      </w:r>
      <w:r w:rsidR="00AB127A">
        <w:rPr>
          <w:b w:val="0"/>
          <w:bCs w:val="0"/>
          <w:sz w:val="22"/>
          <w:szCs w:val="22"/>
        </w:rPr>
        <w:t>we varied two parameters at the time and compute the corresponding sensitivity values for a range of specificity values from 0% to 100%. The corresponding ROC curve and AUC values are used to estimate the sensitivity on ctDNA detection probability (</w:t>
      </w:r>
      <w:r w:rsidR="00AB127A" w:rsidRPr="00AB127A">
        <w:rPr>
          <w:sz w:val="22"/>
          <w:szCs w:val="22"/>
        </w:rPr>
        <w:t>Figure 2g</w:t>
      </w:r>
      <w:r w:rsidR="00877CC9">
        <w:rPr>
          <w:sz w:val="22"/>
          <w:szCs w:val="22"/>
        </w:rPr>
        <w:t xml:space="preserve"> </w:t>
      </w:r>
      <w:r w:rsidR="00877CC9" w:rsidRPr="00877CC9">
        <w:rPr>
          <w:b w:val="0"/>
          <w:bCs w:val="0"/>
          <w:sz w:val="22"/>
          <w:szCs w:val="22"/>
        </w:rPr>
        <w:t>and</w:t>
      </w:r>
      <w:r w:rsidR="00877CC9">
        <w:rPr>
          <w:sz w:val="22"/>
          <w:szCs w:val="22"/>
        </w:rPr>
        <w:t xml:space="preserve"> Figure S4</w:t>
      </w:r>
      <w:r w:rsidR="00AB127A">
        <w:rPr>
          <w:b w:val="0"/>
          <w:bCs w:val="0"/>
          <w:sz w:val="22"/>
          <w:szCs w:val="22"/>
        </w:rPr>
        <w:t xml:space="preserve">). We considered a range of number of mutation covered by the sequencing panel (1,5,10,15,20) and we varied the tumor diameter at detection (1,1.5,2,3 and 5 cm), the shedding probability (1.4e-04,1.7e-04,1.9e-04,2.2e-04 and 2.5e-04 hGE per cell death), the primary tumor growth rate (0.57%, 0.68%, 0.79%, 0.91% and 1.02% per day) and the primary tumor cell death rate (0.094, 0.1132, 0.1320, 0.1509 and 0.1697 per day). </w:t>
      </w:r>
      <w:r w:rsidR="009C6F2A" w:rsidRPr="00AB127A">
        <w:rPr>
          <w:b w:val="0"/>
          <w:bCs w:val="0"/>
          <w:sz w:val="22"/>
          <w:szCs w:val="22"/>
        </w:rPr>
        <w:t xml:space="preserve">We varied the values of mutation load and one other parameter at the time, while all the </w:t>
      </w:r>
      <w:r w:rsidR="00AB127A" w:rsidRPr="00AB127A">
        <w:rPr>
          <w:b w:val="0"/>
          <w:bCs w:val="0"/>
          <w:sz w:val="22"/>
          <w:szCs w:val="22"/>
        </w:rPr>
        <w:t>other parameter values</w:t>
      </w:r>
      <w:r w:rsidR="009C6F2A" w:rsidRPr="00AB127A">
        <w:rPr>
          <w:b w:val="0"/>
          <w:bCs w:val="0"/>
          <w:sz w:val="22"/>
          <w:szCs w:val="22"/>
        </w:rPr>
        <w:t xml:space="preserve"> </w:t>
      </w:r>
      <w:r w:rsidR="00AB127A" w:rsidRPr="00AB127A">
        <w:rPr>
          <w:b w:val="0"/>
          <w:bCs w:val="0"/>
          <w:sz w:val="22"/>
          <w:szCs w:val="22"/>
        </w:rPr>
        <w:t>were</w:t>
      </w:r>
      <w:r w:rsidR="009C6F2A" w:rsidRPr="00AB127A">
        <w:rPr>
          <w:b w:val="0"/>
          <w:bCs w:val="0"/>
          <w:sz w:val="22"/>
          <w:szCs w:val="22"/>
        </w:rPr>
        <w:t xml:space="preserve"> fixed (baseline values are 2 cm for tumor diameter, 1.4e-04 hGE per cell per day for the shedding probability, 0.57% for the growth rate per day and 0.0943 for the death rate per day)</w:t>
      </w:r>
      <w:r w:rsidR="00AB127A" w:rsidRPr="00AB127A">
        <w:rPr>
          <w:b w:val="0"/>
          <w:bCs w:val="0"/>
          <w:sz w:val="22"/>
          <w:szCs w:val="22"/>
        </w:rPr>
        <w:t>.</w:t>
      </w:r>
      <w:r w:rsidR="00AB127A">
        <w:rPr>
          <w:b w:val="0"/>
          <w:bCs w:val="0"/>
          <w:sz w:val="22"/>
          <w:szCs w:val="22"/>
        </w:rPr>
        <w:t xml:space="preserve"> </w:t>
      </w:r>
    </w:p>
    <w:p w14:paraId="0B7ACCC5" w14:textId="77777777" w:rsidR="009C6F2A" w:rsidRDefault="009C6F2A" w:rsidP="007E66FA"/>
    <w:p w14:paraId="502D0E8D" w14:textId="56E224AA" w:rsidR="00C67053" w:rsidRDefault="00C67053" w:rsidP="009C6F2A">
      <w:pPr>
        <w:pStyle w:val="Heading1"/>
        <w:numPr>
          <w:ilvl w:val="0"/>
          <w:numId w:val="3"/>
        </w:numPr>
      </w:pPr>
      <w:r>
        <w:t>Supplementary Tables</w:t>
      </w:r>
    </w:p>
    <w:p w14:paraId="3CA576F5" w14:textId="77777777" w:rsidR="001B5F98" w:rsidRDefault="001B5F98" w:rsidP="001B5F98">
      <w:pPr>
        <w:pStyle w:val="Heading1"/>
        <w:ind w:left="360"/>
      </w:pPr>
    </w:p>
    <w:tbl>
      <w:tblPr>
        <w:tblStyle w:val="TableGrid"/>
        <w:tblW w:w="0" w:type="auto"/>
        <w:tblInd w:w="360" w:type="dxa"/>
        <w:tblLook w:val="04A0" w:firstRow="1" w:lastRow="0" w:firstColumn="1" w:lastColumn="0" w:noHBand="0" w:noVBand="1"/>
      </w:tblPr>
      <w:tblGrid>
        <w:gridCol w:w="2247"/>
        <w:gridCol w:w="2247"/>
        <w:gridCol w:w="2248"/>
        <w:gridCol w:w="2248"/>
      </w:tblGrid>
      <w:tr w:rsidR="00235DE9" w:rsidRPr="00F3484F" w14:paraId="13B32EF0" w14:textId="77777777" w:rsidTr="00235DE9">
        <w:tc>
          <w:tcPr>
            <w:tcW w:w="8990" w:type="dxa"/>
            <w:gridSpan w:val="4"/>
            <w:vAlign w:val="center"/>
          </w:tcPr>
          <w:p w14:paraId="77C9CC65" w14:textId="203D1F02" w:rsidR="00235DE9" w:rsidRPr="00F3484F" w:rsidRDefault="00235DE9" w:rsidP="00F3484F">
            <w:r w:rsidRPr="00F3484F">
              <w:t>Model parameters</w:t>
            </w:r>
          </w:p>
        </w:tc>
      </w:tr>
      <w:tr w:rsidR="00235DE9" w:rsidRPr="00F3484F" w14:paraId="714F5EAC" w14:textId="77777777" w:rsidTr="00235DE9">
        <w:tc>
          <w:tcPr>
            <w:tcW w:w="2247" w:type="dxa"/>
            <w:vAlign w:val="center"/>
          </w:tcPr>
          <w:p w14:paraId="5C1C648F" w14:textId="3B5C1D6F" w:rsidR="00235DE9" w:rsidRPr="00F3484F" w:rsidRDefault="00235DE9" w:rsidP="00F3484F">
            <w:r w:rsidRPr="00F3484F">
              <w:t>Parameter symbol</w:t>
            </w:r>
          </w:p>
        </w:tc>
        <w:tc>
          <w:tcPr>
            <w:tcW w:w="2247" w:type="dxa"/>
            <w:vAlign w:val="center"/>
          </w:tcPr>
          <w:p w14:paraId="484AA4B4" w14:textId="3A6CCB5D" w:rsidR="00235DE9" w:rsidRPr="00F3484F" w:rsidRDefault="00235DE9" w:rsidP="00F3484F">
            <w:r w:rsidRPr="00F3484F">
              <w:t>Description</w:t>
            </w:r>
          </w:p>
        </w:tc>
        <w:tc>
          <w:tcPr>
            <w:tcW w:w="2248" w:type="dxa"/>
            <w:vAlign w:val="center"/>
          </w:tcPr>
          <w:p w14:paraId="729D76AA" w14:textId="00272159" w:rsidR="00235DE9" w:rsidRPr="00F3484F" w:rsidRDefault="00235DE9" w:rsidP="00F3484F">
            <w:r w:rsidRPr="00F3484F">
              <w:t>Value</w:t>
            </w:r>
          </w:p>
        </w:tc>
        <w:tc>
          <w:tcPr>
            <w:tcW w:w="2248" w:type="dxa"/>
            <w:vAlign w:val="center"/>
          </w:tcPr>
          <w:p w14:paraId="1DDE3977" w14:textId="5B14E162" w:rsidR="00235DE9" w:rsidRPr="00F3484F" w:rsidRDefault="00235DE9" w:rsidP="00F3484F">
            <w:r w:rsidRPr="00F3484F">
              <w:t>Note</w:t>
            </w:r>
          </w:p>
        </w:tc>
      </w:tr>
      <w:tr w:rsidR="00235DE9" w:rsidRPr="00F3484F" w14:paraId="516AA0E2" w14:textId="77777777" w:rsidTr="00235DE9">
        <w:tc>
          <w:tcPr>
            <w:tcW w:w="2247" w:type="dxa"/>
            <w:vAlign w:val="center"/>
          </w:tcPr>
          <w:p w14:paraId="0CEFE187" w14:textId="7836F82F" w:rsidR="00235DE9" w:rsidRPr="00F3484F" w:rsidRDefault="00F3484F" w:rsidP="00F3484F">
            <w:r>
              <w:rPr>
                <w:rFonts w:ascii="Georgia"/>
                <w:i/>
                <w:w w:val="125"/>
                <w:sz w:val="24"/>
              </w:rPr>
              <w:t>N</w:t>
            </w:r>
            <w:r>
              <w:rPr>
                <w:w w:val="125"/>
                <w:sz w:val="24"/>
                <w:vertAlign w:val="subscript"/>
              </w:rPr>
              <w:t>0</w:t>
            </w:r>
          </w:p>
        </w:tc>
        <w:tc>
          <w:tcPr>
            <w:tcW w:w="2247" w:type="dxa"/>
            <w:vAlign w:val="center"/>
          </w:tcPr>
          <w:p w14:paraId="69ABA107" w14:textId="1233DE3A" w:rsidR="00235DE9" w:rsidRPr="00F3484F" w:rsidRDefault="00235DE9" w:rsidP="00F3484F">
            <w:r w:rsidRPr="00F3484F">
              <w:rPr>
                <w:w w:val="110"/>
              </w:rPr>
              <w:t>Lung</w:t>
            </w:r>
            <w:r w:rsidRPr="00F3484F">
              <w:rPr>
                <w:spacing w:val="4"/>
                <w:w w:val="110"/>
              </w:rPr>
              <w:t xml:space="preserve"> </w:t>
            </w:r>
            <w:r w:rsidRPr="00F3484F">
              <w:rPr>
                <w:w w:val="110"/>
              </w:rPr>
              <w:t>stem</w:t>
            </w:r>
            <w:r w:rsidRPr="00F3484F">
              <w:rPr>
                <w:spacing w:val="5"/>
                <w:w w:val="110"/>
              </w:rPr>
              <w:t xml:space="preserve"> </w:t>
            </w:r>
            <w:r w:rsidRPr="00F3484F">
              <w:rPr>
                <w:w w:val="110"/>
              </w:rPr>
              <w:t>cells</w:t>
            </w:r>
          </w:p>
        </w:tc>
        <w:tc>
          <w:tcPr>
            <w:tcW w:w="2248" w:type="dxa"/>
            <w:vAlign w:val="center"/>
          </w:tcPr>
          <w:p w14:paraId="784D7117" w14:textId="12D53101" w:rsidR="00235DE9" w:rsidRPr="00F3484F" w:rsidRDefault="00B670F2" w:rsidP="00F3484F">
            <w:r>
              <w:t>10^8</w:t>
            </w:r>
          </w:p>
        </w:tc>
        <w:tc>
          <w:tcPr>
            <w:tcW w:w="2248" w:type="dxa"/>
            <w:vAlign w:val="center"/>
          </w:tcPr>
          <w:p w14:paraId="4DF8809B" w14:textId="3CF971D9" w:rsidR="00235DE9" w:rsidRPr="00F3484F" w:rsidRDefault="001B5F98" w:rsidP="00F3484F">
            <w:r>
              <w:fldChar w:fldCharType="begin" w:fldLock="1"/>
            </w:r>
            <w:r w:rsidR="00DA287E">
              <w:instrText xml:space="preserve"> ADDIN ZOTERO_ITEM CSL_CITATION {"citationID":"CJB2eQfn","properties":{"formattedCitation":"\\super 1\\nosupersub{}","plainCitation":"1","noteIndex":0},"citationItems":[{"id":507,"uris":["http://www.mendeley.com/documents/?uuid=41ab78cd-177f-42f8-922e-562bbea07275","http://zotero.org/users/local/KefJ9pKE/items/LS2PM3XS"],"itemData":{"id":507,"type":"article-journal","container-title":"Mathematical Biosciences","issue":"1","note":"publisher: Elsevier\nCitation Key: Hazelton2012longitudinal","page":"20-34","title":"Longitudinal multistage model for lung cancer incidence, mortality, and CT detected indolent and aggressive cancers","volume":"240","author":[{"family":"Hazelton","given":"William D"},{"family":"Goodman","given":"Gary"},{"family":"Rom","given":"William N"},{"family":"Tockman","given":"Melvyn"},{"family":"Thornquist","given":"Mark"},{"family":"Moolgavkar","given":"Suresh"},{"family":"Weissfeld","given":"Joel L"},{"family":"Feng","given":"Ziding"}],"issued":{"date-parts":[["2012"]]}}}],"schema":"https://github.com/citation-style-language/schema/raw/master/csl-citation.json"} </w:instrText>
            </w:r>
            <w:r>
              <w:fldChar w:fldCharType="separate"/>
            </w:r>
            <w:r w:rsidR="00DA287E" w:rsidRPr="00DA287E">
              <w:rPr>
                <w:vertAlign w:val="superscript"/>
              </w:rPr>
              <w:t>1</w:t>
            </w:r>
            <w:r>
              <w:fldChar w:fldCharType="end"/>
            </w:r>
          </w:p>
        </w:tc>
      </w:tr>
      <w:tr w:rsidR="00235DE9" w:rsidRPr="00F3484F" w14:paraId="7104CA72" w14:textId="77777777" w:rsidTr="00235DE9">
        <w:tc>
          <w:tcPr>
            <w:tcW w:w="2247" w:type="dxa"/>
            <w:vAlign w:val="center"/>
          </w:tcPr>
          <w:p w14:paraId="02AAF17F" w14:textId="3882BC4F" w:rsidR="00235DE9" w:rsidRPr="00F3484F" w:rsidRDefault="00F3484F" w:rsidP="00F3484F">
            <w:r>
              <w:rPr>
                <w:rFonts w:ascii="Georgia"/>
                <w:i/>
                <w:w w:val="105"/>
                <w:position w:val="4"/>
                <w:sz w:val="24"/>
              </w:rPr>
              <w:t>u</w:t>
            </w:r>
            <w:r>
              <w:rPr>
                <w:w w:val="105"/>
                <w:sz w:val="16"/>
              </w:rPr>
              <w:t>01</w:t>
            </w:r>
          </w:p>
        </w:tc>
        <w:tc>
          <w:tcPr>
            <w:tcW w:w="2247" w:type="dxa"/>
            <w:vAlign w:val="center"/>
          </w:tcPr>
          <w:p w14:paraId="72FF3E1F" w14:textId="48B7B465" w:rsidR="00235DE9" w:rsidRPr="00F3484F" w:rsidRDefault="00235DE9" w:rsidP="00F3484F">
            <w:r w:rsidRPr="00F3484F">
              <w:rPr>
                <w:w w:val="115"/>
              </w:rPr>
              <w:t>Initiation</w:t>
            </w:r>
            <w:r w:rsidRPr="00F3484F">
              <w:rPr>
                <w:spacing w:val="14"/>
                <w:w w:val="115"/>
              </w:rPr>
              <w:t xml:space="preserve"> </w:t>
            </w:r>
            <w:r w:rsidR="00A671E5">
              <w:rPr>
                <w:w w:val="115"/>
              </w:rPr>
              <w:t>probability</w:t>
            </w:r>
          </w:p>
        </w:tc>
        <w:tc>
          <w:tcPr>
            <w:tcW w:w="2248" w:type="dxa"/>
            <w:vAlign w:val="center"/>
          </w:tcPr>
          <w:p w14:paraId="44FF12D1" w14:textId="33EE2284" w:rsidR="00235DE9" w:rsidRPr="00F3484F" w:rsidRDefault="00B86791" w:rsidP="00F3484F">
            <w:r>
              <w:t>6x10^-7</w:t>
            </w:r>
          </w:p>
        </w:tc>
        <w:tc>
          <w:tcPr>
            <w:tcW w:w="2248" w:type="dxa"/>
            <w:vAlign w:val="center"/>
          </w:tcPr>
          <w:p w14:paraId="0881A788" w14:textId="4F660197" w:rsidR="00235DE9" w:rsidRPr="00F3484F" w:rsidRDefault="001B5F98" w:rsidP="00F3484F">
            <w:r>
              <w:t>Opt.</w:t>
            </w:r>
          </w:p>
        </w:tc>
      </w:tr>
      <w:tr w:rsidR="00235DE9" w:rsidRPr="00F3484F" w14:paraId="2CE6BB3E" w14:textId="77777777" w:rsidTr="00235DE9">
        <w:tc>
          <w:tcPr>
            <w:tcW w:w="2247" w:type="dxa"/>
            <w:vAlign w:val="center"/>
          </w:tcPr>
          <w:p w14:paraId="5FD76089" w14:textId="59E10F64" w:rsidR="00235DE9" w:rsidRPr="00F3484F" w:rsidRDefault="00F3484F" w:rsidP="00F3484F">
            <w:r>
              <w:rPr>
                <w:rFonts w:ascii="Georgia"/>
                <w:i/>
                <w:w w:val="120"/>
                <w:sz w:val="24"/>
              </w:rPr>
              <w:t>r</w:t>
            </w:r>
            <w:r>
              <w:rPr>
                <w:w w:val="120"/>
                <w:sz w:val="24"/>
                <w:vertAlign w:val="subscript"/>
              </w:rPr>
              <w:t>1</w:t>
            </w:r>
          </w:p>
        </w:tc>
        <w:tc>
          <w:tcPr>
            <w:tcW w:w="2247" w:type="dxa"/>
            <w:vAlign w:val="center"/>
          </w:tcPr>
          <w:p w14:paraId="649F61FA" w14:textId="712BB8D3" w:rsidR="00235DE9" w:rsidRPr="00F3484F" w:rsidRDefault="00235DE9" w:rsidP="00F3484F">
            <w:r w:rsidRPr="00F3484F">
              <w:rPr>
                <w:w w:val="115"/>
              </w:rPr>
              <w:t>Premalignant</w:t>
            </w:r>
            <w:r w:rsidRPr="00F3484F">
              <w:rPr>
                <w:spacing w:val="-12"/>
                <w:w w:val="115"/>
              </w:rPr>
              <w:t xml:space="preserve"> </w:t>
            </w:r>
            <w:r w:rsidRPr="00F3484F">
              <w:rPr>
                <w:w w:val="115"/>
              </w:rPr>
              <w:t>cells</w:t>
            </w:r>
            <w:r w:rsidRPr="00F3484F">
              <w:rPr>
                <w:spacing w:val="-11"/>
                <w:w w:val="115"/>
              </w:rPr>
              <w:t xml:space="preserve"> </w:t>
            </w:r>
            <w:r w:rsidRPr="00F3484F">
              <w:rPr>
                <w:w w:val="115"/>
              </w:rPr>
              <w:t>growth</w:t>
            </w:r>
            <w:r w:rsidRPr="00F3484F">
              <w:rPr>
                <w:spacing w:val="-11"/>
                <w:w w:val="115"/>
              </w:rPr>
              <w:t xml:space="preserve"> </w:t>
            </w:r>
            <w:r w:rsidRPr="00F3484F">
              <w:rPr>
                <w:w w:val="115"/>
              </w:rPr>
              <w:t>rate</w:t>
            </w:r>
          </w:p>
        </w:tc>
        <w:tc>
          <w:tcPr>
            <w:tcW w:w="2248" w:type="dxa"/>
            <w:vAlign w:val="center"/>
          </w:tcPr>
          <w:p w14:paraId="517E9779" w14:textId="4D4A27AF" w:rsidR="00235DE9" w:rsidRPr="00F3484F" w:rsidRDefault="00B86791" w:rsidP="00F3484F">
            <w:r>
              <w:t>0.00037</w:t>
            </w:r>
          </w:p>
        </w:tc>
        <w:tc>
          <w:tcPr>
            <w:tcW w:w="2248" w:type="dxa"/>
            <w:vAlign w:val="center"/>
          </w:tcPr>
          <w:p w14:paraId="0085ED21" w14:textId="7E614082" w:rsidR="00235DE9" w:rsidRPr="00F3484F" w:rsidRDefault="001B5F98" w:rsidP="00F3484F">
            <w:r>
              <w:t>Opt.</w:t>
            </w:r>
          </w:p>
        </w:tc>
      </w:tr>
      <w:tr w:rsidR="00235DE9" w:rsidRPr="00F3484F" w14:paraId="1FD1F768" w14:textId="77777777" w:rsidTr="00235DE9">
        <w:tc>
          <w:tcPr>
            <w:tcW w:w="2247" w:type="dxa"/>
            <w:vAlign w:val="center"/>
          </w:tcPr>
          <w:p w14:paraId="2AAA1277" w14:textId="16DD429E" w:rsidR="00235DE9" w:rsidRPr="00F3484F" w:rsidRDefault="00F3484F" w:rsidP="00F3484F">
            <w:r>
              <w:rPr>
                <w:rFonts w:ascii="Georgia"/>
                <w:i/>
                <w:w w:val="120"/>
                <w:sz w:val="24"/>
              </w:rPr>
              <w:t>d</w:t>
            </w:r>
            <w:r>
              <w:rPr>
                <w:w w:val="120"/>
                <w:sz w:val="24"/>
                <w:vertAlign w:val="subscript"/>
              </w:rPr>
              <w:t>1</w:t>
            </w:r>
          </w:p>
        </w:tc>
        <w:tc>
          <w:tcPr>
            <w:tcW w:w="2247" w:type="dxa"/>
            <w:vAlign w:val="center"/>
          </w:tcPr>
          <w:p w14:paraId="59933582" w14:textId="2F5501E0" w:rsidR="00235DE9" w:rsidRPr="00F3484F" w:rsidRDefault="00235DE9" w:rsidP="00F3484F">
            <w:r w:rsidRPr="00F3484F">
              <w:rPr>
                <w:w w:val="115"/>
              </w:rPr>
              <w:t>Premalignant</w:t>
            </w:r>
            <w:r w:rsidRPr="00F3484F">
              <w:rPr>
                <w:spacing w:val="-3"/>
                <w:w w:val="115"/>
              </w:rPr>
              <w:t xml:space="preserve"> </w:t>
            </w:r>
            <w:r w:rsidRPr="00F3484F">
              <w:rPr>
                <w:w w:val="115"/>
              </w:rPr>
              <w:t>cells</w:t>
            </w:r>
            <w:r w:rsidRPr="00F3484F">
              <w:rPr>
                <w:spacing w:val="-2"/>
                <w:w w:val="115"/>
              </w:rPr>
              <w:t xml:space="preserve"> </w:t>
            </w:r>
            <w:r w:rsidRPr="00F3484F">
              <w:rPr>
                <w:w w:val="115"/>
              </w:rPr>
              <w:t>death</w:t>
            </w:r>
            <w:r w:rsidRPr="00F3484F">
              <w:rPr>
                <w:spacing w:val="-1"/>
                <w:w w:val="115"/>
              </w:rPr>
              <w:t xml:space="preserve"> </w:t>
            </w:r>
            <w:r w:rsidRPr="00F3484F">
              <w:rPr>
                <w:w w:val="115"/>
              </w:rPr>
              <w:t>rate</w:t>
            </w:r>
          </w:p>
        </w:tc>
        <w:tc>
          <w:tcPr>
            <w:tcW w:w="2248" w:type="dxa"/>
            <w:vAlign w:val="center"/>
          </w:tcPr>
          <w:p w14:paraId="7F78AF5A" w14:textId="39CB83D1" w:rsidR="00235DE9" w:rsidRPr="00F3484F" w:rsidRDefault="00B86791" w:rsidP="00F3484F">
            <w:r>
              <w:t>0.0943</w:t>
            </w:r>
          </w:p>
        </w:tc>
        <w:tc>
          <w:tcPr>
            <w:tcW w:w="2248" w:type="dxa"/>
            <w:vAlign w:val="center"/>
          </w:tcPr>
          <w:p w14:paraId="53EC003D" w14:textId="1621275B" w:rsidR="00235DE9" w:rsidRPr="00F3484F" w:rsidRDefault="001B5F98" w:rsidP="00F3484F">
            <w:r>
              <w:fldChar w:fldCharType="begin" w:fldLock="1"/>
            </w:r>
            <w:r w:rsidR="00DA287E">
              <w:instrText xml:space="preserve"> ADDIN ZOTERO_ITEM CSL_CITATION {"citationID":"foNueWYc","properties":{"formattedCitation":"\\super 11\\nosupersub{}","plainCitation":"11","noteIndex":0},"citationItems":[{"id":475,"uris":["http://www.mendeley.com/documents/?uuid=74229ebc-5adc-40bd-a178-48dd002c4714","http://zotero.org/users/local/KefJ9pKE/items/RNY7R7VX"],"itemData":{"id":475,"type":"article-journal","container-title":"Science Advances","DOI":"10.1126/sciadv.abc4308","note":"Citation Key: Avanzini2020ctdna","page":"eabc4308","title":"A mathematical model of ctDNA shedding predicts tumor detection size","volume":"6","author":[{"family":"Avanzini","given":"Stefano"},{"family":"Kurtz","given":"David M"},{"family":"Chabon","given":"Jacob J"},{"family":"Moding","given":"Everett J"},{"family":"Hori","given":"Sharon Seiko"},{"family":"Gambhir","given":"Sanjiv Sam"},{"family":"Alizadeh","given":"Ash A"},{"family":"Diehn","given":"Maximilian"},{"family":"Reiter","given":"Johannes G"}],"issued":{"date-parts":[["2020"]]}}}],"schema":"https://github.com/citation-style-language/schema/raw/master/csl-citation.json"} </w:instrText>
            </w:r>
            <w:r>
              <w:fldChar w:fldCharType="separate"/>
            </w:r>
            <w:r w:rsidR="00DA287E" w:rsidRPr="00DA287E">
              <w:rPr>
                <w:vertAlign w:val="superscript"/>
              </w:rPr>
              <w:t>11</w:t>
            </w:r>
            <w:r>
              <w:fldChar w:fldCharType="end"/>
            </w:r>
          </w:p>
        </w:tc>
      </w:tr>
      <w:tr w:rsidR="00235DE9" w:rsidRPr="00F3484F" w14:paraId="4A251B3D" w14:textId="77777777" w:rsidTr="00235DE9">
        <w:tc>
          <w:tcPr>
            <w:tcW w:w="2247" w:type="dxa"/>
            <w:vAlign w:val="center"/>
          </w:tcPr>
          <w:p w14:paraId="550D230D" w14:textId="1A6DE3C4" w:rsidR="00235DE9" w:rsidRPr="00F3484F" w:rsidRDefault="00F3484F" w:rsidP="00F3484F">
            <w:r>
              <w:rPr>
                <w:rFonts w:ascii="Georgia"/>
                <w:i/>
                <w:w w:val="105"/>
                <w:position w:val="4"/>
                <w:sz w:val="24"/>
              </w:rPr>
              <w:t>u</w:t>
            </w:r>
            <w:r>
              <w:rPr>
                <w:w w:val="105"/>
                <w:sz w:val="16"/>
              </w:rPr>
              <w:t>12</w:t>
            </w:r>
          </w:p>
        </w:tc>
        <w:tc>
          <w:tcPr>
            <w:tcW w:w="2247" w:type="dxa"/>
            <w:vAlign w:val="center"/>
          </w:tcPr>
          <w:p w14:paraId="7406947E" w14:textId="4A9056DD" w:rsidR="00235DE9" w:rsidRPr="00F3484F" w:rsidRDefault="00235DE9" w:rsidP="00F3484F">
            <w:r w:rsidRPr="00F3484F">
              <w:rPr>
                <w:w w:val="115"/>
              </w:rPr>
              <w:t>Progression</w:t>
            </w:r>
            <w:r w:rsidRPr="00F3484F">
              <w:rPr>
                <w:spacing w:val="-12"/>
                <w:w w:val="115"/>
              </w:rPr>
              <w:t xml:space="preserve"> </w:t>
            </w:r>
            <w:r w:rsidR="00A671E5">
              <w:rPr>
                <w:w w:val="115"/>
              </w:rPr>
              <w:t>probability</w:t>
            </w:r>
          </w:p>
        </w:tc>
        <w:tc>
          <w:tcPr>
            <w:tcW w:w="2248" w:type="dxa"/>
            <w:vAlign w:val="center"/>
          </w:tcPr>
          <w:p w14:paraId="3B7B9FC2" w14:textId="37F23900" w:rsidR="00235DE9" w:rsidRPr="00F3484F" w:rsidRDefault="00B86791" w:rsidP="00F3484F">
            <w:r>
              <w:t>2x10^-8</w:t>
            </w:r>
          </w:p>
        </w:tc>
        <w:tc>
          <w:tcPr>
            <w:tcW w:w="2248" w:type="dxa"/>
            <w:vAlign w:val="center"/>
          </w:tcPr>
          <w:p w14:paraId="10ACA43B" w14:textId="6B56FEC4" w:rsidR="00235DE9" w:rsidRPr="00F3484F" w:rsidRDefault="001B5F98" w:rsidP="00F3484F">
            <w:r>
              <w:t>Opt.</w:t>
            </w:r>
          </w:p>
        </w:tc>
      </w:tr>
      <w:tr w:rsidR="00235DE9" w:rsidRPr="00F3484F" w14:paraId="143AC02B" w14:textId="77777777" w:rsidTr="004D5A2B">
        <w:tc>
          <w:tcPr>
            <w:tcW w:w="2247" w:type="dxa"/>
            <w:vAlign w:val="center"/>
          </w:tcPr>
          <w:p w14:paraId="0C92C8A8" w14:textId="27D305EE" w:rsidR="00235DE9" w:rsidRPr="00F3484F" w:rsidRDefault="00F3484F" w:rsidP="00F3484F">
            <w:r>
              <w:rPr>
                <w:rFonts w:ascii="Georgia" w:hAnsi="Georgia"/>
                <w:i/>
                <w:w w:val="125"/>
                <w:sz w:val="24"/>
              </w:rPr>
              <w:t>µ</w:t>
            </w:r>
            <w:r>
              <w:rPr>
                <w:w w:val="125"/>
                <w:sz w:val="24"/>
                <w:vertAlign w:val="subscript"/>
              </w:rPr>
              <w:t>1</w:t>
            </w:r>
          </w:p>
        </w:tc>
        <w:tc>
          <w:tcPr>
            <w:tcW w:w="2247" w:type="dxa"/>
          </w:tcPr>
          <w:p w14:paraId="7628922B" w14:textId="12652189" w:rsidR="00235DE9" w:rsidRPr="00F3484F" w:rsidRDefault="00235DE9" w:rsidP="00F3484F">
            <w:r w:rsidRPr="00F3484F">
              <w:rPr>
                <w:w w:val="110"/>
              </w:rPr>
              <w:t>Mean</w:t>
            </w:r>
            <w:r w:rsidRPr="00F3484F">
              <w:rPr>
                <w:spacing w:val="-4"/>
                <w:w w:val="110"/>
              </w:rPr>
              <w:t xml:space="preserve"> </w:t>
            </w:r>
            <w:r w:rsidRPr="00F3484F">
              <w:rPr>
                <w:w w:val="110"/>
              </w:rPr>
              <w:t>of</w:t>
            </w:r>
            <w:r w:rsidRPr="00F3484F">
              <w:rPr>
                <w:spacing w:val="-3"/>
                <w:w w:val="110"/>
              </w:rPr>
              <w:t xml:space="preserve"> </w:t>
            </w:r>
            <w:r w:rsidRPr="00F3484F">
              <w:rPr>
                <w:w w:val="110"/>
              </w:rPr>
              <w:t>detection</w:t>
            </w:r>
            <w:r w:rsidRPr="00F3484F">
              <w:rPr>
                <w:spacing w:val="-4"/>
                <w:w w:val="110"/>
              </w:rPr>
              <w:t xml:space="preserve"> </w:t>
            </w:r>
            <w:r w:rsidRPr="00F3484F">
              <w:rPr>
                <w:w w:val="110"/>
              </w:rPr>
              <w:t>volume</w:t>
            </w:r>
            <w:r w:rsidRPr="00F3484F">
              <w:rPr>
                <w:spacing w:val="-3"/>
                <w:w w:val="110"/>
              </w:rPr>
              <w:t xml:space="preserve"> </w:t>
            </w:r>
            <w:r w:rsidRPr="00F3484F">
              <w:rPr>
                <w:w w:val="110"/>
              </w:rPr>
              <w:t>for</w:t>
            </w:r>
            <w:r w:rsidRPr="00F3484F">
              <w:rPr>
                <w:spacing w:val="-4"/>
                <w:w w:val="110"/>
              </w:rPr>
              <w:t xml:space="preserve"> </w:t>
            </w:r>
            <w:r w:rsidRPr="00F3484F">
              <w:rPr>
                <w:w w:val="110"/>
              </w:rPr>
              <w:t>pri</w:t>
            </w:r>
            <w:r w:rsidRPr="00F3484F">
              <w:rPr>
                <w:w w:val="115"/>
              </w:rPr>
              <w:t>mary</w:t>
            </w:r>
            <w:r w:rsidRPr="00F3484F">
              <w:rPr>
                <w:spacing w:val="-6"/>
                <w:w w:val="115"/>
              </w:rPr>
              <w:t xml:space="preserve"> </w:t>
            </w:r>
            <w:r w:rsidRPr="00F3484F">
              <w:rPr>
                <w:w w:val="115"/>
              </w:rPr>
              <w:t>tumor</w:t>
            </w:r>
            <w:r w:rsidRPr="00F3484F">
              <w:rPr>
                <w:spacing w:val="-5"/>
                <w:w w:val="115"/>
              </w:rPr>
              <w:t xml:space="preserve"> </w:t>
            </w:r>
            <w:r w:rsidRPr="00F3484F">
              <w:rPr>
                <w:w w:val="115"/>
              </w:rPr>
              <w:t>(bivariate</w:t>
            </w:r>
            <w:r w:rsidRPr="00F3484F">
              <w:rPr>
                <w:spacing w:val="-5"/>
                <w:w w:val="115"/>
              </w:rPr>
              <w:t xml:space="preserve"> </w:t>
            </w:r>
            <w:r w:rsidRPr="00F3484F">
              <w:rPr>
                <w:w w:val="115"/>
              </w:rPr>
              <w:t>lognormal distribution)</w:t>
            </w:r>
          </w:p>
        </w:tc>
        <w:tc>
          <w:tcPr>
            <w:tcW w:w="2248" w:type="dxa"/>
            <w:vAlign w:val="center"/>
          </w:tcPr>
          <w:p w14:paraId="0D7C8438" w14:textId="2702D176" w:rsidR="00235DE9" w:rsidRPr="00F3484F" w:rsidRDefault="001B5F98" w:rsidP="00F3484F">
            <w:r>
              <w:t>3</w:t>
            </w:r>
          </w:p>
        </w:tc>
        <w:tc>
          <w:tcPr>
            <w:tcW w:w="2248" w:type="dxa"/>
            <w:vAlign w:val="center"/>
          </w:tcPr>
          <w:p w14:paraId="7CE910E9" w14:textId="4274C64F" w:rsidR="00235DE9" w:rsidRPr="00F3484F" w:rsidRDefault="001B5F98" w:rsidP="00F3484F">
            <w:r>
              <w:t>Opt.</w:t>
            </w:r>
          </w:p>
        </w:tc>
      </w:tr>
      <w:tr w:rsidR="00235DE9" w:rsidRPr="00F3484F" w14:paraId="730E88FE" w14:textId="77777777" w:rsidTr="004D5A2B">
        <w:tc>
          <w:tcPr>
            <w:tcW w:w="2247" w:type="dxa"/>
            <w:vAlign w:val="center"/>
          </w:tcPr>
          <w:p w14:paraId="2CEAFF79" w14:textId="68078E01" w:rsidR="00235DE9" w:rsidRPr="00F3484F" w:rsidRDefault="00F3484F" w:rsidP="00F3484F">
            <w:r>
              <w:rPr>
                <w:rFonts w:ascii="Georgia" w:hAnsi="Georgia"/>
                <w:i/>
                <w:w w:val="125"/>
                <w:sz w:val="24"/>
              </w:rPr>
              <w:t>µ</w:t>
            </w:r>
            <w:r>
              <w:rPr>
                <w:w w:val="125"/>
                <w:sz w:val="24"/>
                <w:vertAlign w:val="subscript"/>
              </w:rPr>
              <w:t>2</w:t>
            </w:r>
          </w:p>
        </w:tc>
        <w:tc>
          <w:tcPr>
            <w:tcW w:w="2247" w:type="dxa"/>
          </w:tcPr>
          <w:p w14:paraId="4E57943B" w14:textId="65123576" w:rsidR="00235DE9" w:rsidRPr="00F3484F" w:rsidRDefault="00235DE9" w:rsidP="00F3484F">
            <w:pPr>
              <w:rPr>
                <w:rFonts w:eastAsia="Times New Roman"/>
              </w:rPr>
            </w:pPr>
            <w:r w:rsidRPr="00F3484F">
              <w:t>Mean of primary tumor growth rate (bivariate lognormal distribution)</w:t>
            </w:r>
          </w:p>
        </w:tc>
        <w:tc>
          <w:tcPr>
            <w:tcW w:w="2248" w:type="dxa"/>
            <w:vAlign w:val="center"/>
          </w:tcPr>
          <w:p w14:paraId="10DE7C05" w14:textId="5C6545AA" w:rsidR="00235DE9" w:rsidRPr="00F3484F" w:rsidRDefault="001B5F98" w:rsidP="00F3484F">
            <w:r>
              <w:t>0.0015</w:t>
            </w:r>
          </w:p>
        </w:tc>
        <w:tc>
          <w:tcPr>
            <w:tcW w:w="2248" w:type="dxa"/>
            <w:vAlign w:val="center"/>
          </w:tcPr>
          <w:p w14:paraId="42488476" w14:textId="3C3938BE" w:rsidR="00235DE9" w:rsidRPr="00F3484F" w:rsidRDefault="001B5F98" w:rsidP="00F3484F">
            <w:r>
              <w:t>Opt.</w:t>
            </w:r>
          </w:p>
        </w:tc>
      </w:tr>
      <w:tr w:rsidR="00235DE9" w:rsidRPr="00F3484F" w14:paraId="257BD1A3" w14:textId="77777777" w:rsidTr="004D5A2B">
        <w:tc>
          <w:tcPr>
            <w:tcW w:w="2247" w:type="dxa"/>
            <w:vAlign w:val="center"/>
          </w:tcPr>
          <w:p w14:paraId="0FAA6838" w14:textId="69F5B70E" w:rsidR="00235DE9" w:rsidRPr="00F3484F" w:rsidRDefault="00F3484F" w:rsidP="00F3484F">
            <w:r>
              <w:rPr>
                <w:rFonts w:ascii="Georgia" w:hAnsi="Georgia"/>
                <w:i/>
                <w:w w:val="125"/>
                <w:sz w:val="24"/>
              </w:rPr>
              <w:t>σ</w:t>
            </w:r>
            <w:r>
              <w:rPr>
                <w:w w:val="125"/>
                <w:sz w:val="24"/>
                <w:vertAlign w:val="subscript"/>
              </w:rPr>
              <w:t>1</w:t>
            </w:r>
          </w:p>
        </w:tc>
        <w:tc>
          <w:tcPr>
            <w:tcW w:w="2247" w:type="dxa"/>
          </w:tcPr>
          <w:p w14:paraId="176CEE35" w14:textId="59E3BC7D" w:rsidR="00235DE9" w:rsidRPr="00F3484F" w:rsidRDefault="00235DE9" w:rsidP="00F3484F">
            <w:pPr>
              <w:rPr>
                <w:rFonts w:eastAsia="Times New Roman"/>
              </w:rPr>
            </w:pPr>
            <w:r w:rsidRPr="00F3484F">
              <w:t xml:space="preserve">Variance of detection volume for primary tumor (bivariate lognormal </w:t>
            </w:r>
            <w:r w:rsidRPr="00F3484F">
              <w:lastRenderedPageBreak/>
              <w:t>distribution)</w:t>
            </w:r>
          </w:p>
        </w:tc>
        <w:tc>
          <w:tcPr>
            <w:tcW w:w="2248" w:type="dxa"/>
            <w:vAlign w:val="center"/>
          </w:tcPr>
          <w:p w14:paraId="48FB3421" w14:textId="09201D52" w:rsidR="00235DE9" w:rsidRPr="00F3484F" w:rsidRDefault="001B5F98" w:rsidP="00F3484F">
            <w:r>
              <w:lastRenderedPageBreak/>
              <w:t>5.6</w:t>
            </w:r>
          </w:p>
        </w:tc>
        <w:tc>
          <w:tcPr>
            <w:tcW w:w="2248" w:type="dxa"/>
            <w:vAlign w:val="center"/>
          </w:tcPr>
          <w:p w14:paraId="680BBDC3" w14:textId="6B6DC8C6" w:rsidR="00235DE9" w:rsidRPr="00F3484F" w:rsidRDefault="001B5F98" w:rsidP="00F3484F">
            <w:r>
              <w:t>Opt.</w:t>
            </w:r>
          </w:p>
        </w:tc>
      </w:tr>
      <w:tr w:rsidR="00235DE9" w:rsidRPr="00F3484F" w14:paraId="0A0B10AE" w14:textId="77777777" w:rsidTr="00235DE9">
        <w:tc>
          <w:tcPr>
            <w:tcW w:w="2247" w:type="dxa"/>
            <w:vAlign w:val="center"/>
          </w:tcPr>
          <w:p w14:paraId="1A260DFE" w14:textId="48FF2A0D" w:rsidR="00235DE9" w:rsidRPr="00F3484F" w:rsidRDefault="00F3484F" w:rsidP="00F3484F">
            <w:r>
              <w:rPr>
                <w:rFonts w:ascii="Georgia" w:hAnsi="Georgia"/>
                <w:i/>
                <w:w w:val="125"/>
                <w:sz w:val="24"/>
              </w:rPr>
              <w:t>σ</w:t>
            </w:r>
            <w:r>
              <w:rPr>
                <w:w w:val="125"/>
                <w:sz w:val="24"/>
                <w:vertAlign w:val="subscript"/>
              </w:rPr>
              <w:t>2</w:t>
            </w:r>
          </w:p>
        </w:tc>
        <w:tc>
          <w:tcPr>
            <w:tcW w:w="2247" w:type="dxa"/>
            <w:vAlign w:val="center"/>
          </w:tcPr>
          <w:p w14:paraId="40F39075" w14:textId="5C3A7003" w:rsidR="00235DE9" w:rsidRPr="00F3484F" w:rsidRDefault="00F3484F" w:rsidP="00F3484F">
            <w:pPr>
              <w:rPr>
                <w:rFonts w:eastAsia="Times New Roman"/>
              </w:rPr>
            </w:pPr>
            <w:r w:rsidRPr="00F3484F">
              <w:t>Variance of primary tumor growth rate (bivariate lognormal distribution)</w:t>
            </w:r>
          </w:p>
        </w:tc>
        <w:tc>
          <w:tcPr>
            <w:tcW w:w="2248" w:type="dxa"/>
            <w:vAlign w:val="center"/>
          </w:tcPr>
          <w:p w14:paraId="5AF9A168" w14:textId="54E34508" w:rsidR="00235DE9" w:rsidRPr="00F3484F" w:rsidRDefault="001B5F98" w:rsidP="00F3484F">
            <w:r>
              <w:t>2.1x10^-5</w:t>
            </w:r>
          </w:p>
        </w:tc>
        <w:tc>
          <w:tcPr>
            <w:tcW w:w="2248" w:type="dxa"/>
            <w:vAlign w:val="center"/>
          </w:tcPr>
          <w:p w14:paraId="35B208DF" w14:textId="694B5842" w:rsidR="00235DE9" w:rsidRPr="00F3484F" w:rsidRDefault="001B5F98" w:rsidP="00F3484F">
            <w:r>
              <w:t>Opt.</w:t>
            </w:r>
          </w:p>
        </w:tc>
      </w:tr>
      <w:tr w:rsidR="00235DE9" w:rsidRPr="00F3484F" w14:paraId="5E9E4E00" w14:textId="77777777" w:rsidTr="00235DE9">
        <w:tc>
          <w:tcPr>
            <w:tcW w:w="2247" w:type="dxa"/>
            <w:vAlign w:val="center"/>
          </w:tcPr>
          <w:p w14:paraId="658BA97E" w14:textId="2DC1C8EC" w:rsidR="00235DE9" w:rsidRPr="00F3484F" w:rsidRDefault="00F3484F" w:rsidP="00F3484F">
            <w:r>
              <w:rPr>
                <w:rFonts w:ascii="Georgia" w:hAnsi="Georgia"/>
                <w:i/>
                <w:w w:val="89"/>
                <w:sz w:val="24"/>
              </w:rPr>
              <w:t>ρ</w:t>
            </w:r>
          </w:p>
        </w:tc>
        <w:tc>
          <w:tcPr>
            <w:tcW w:w="2247" w:type="dxa"/>
            <w:vAlign w:val="center"/>
          </w:tcPr>
          <w:p w14:paraId="39F22F26" w14:textId="5A95E5DF" w:rsidR="00235DE9" w:rsidRPr="00F3484F" w:rsidRDefault="00F3484F" w:rsidP="00F3484F">
            <w:pPr>
              <w:rPr>
                <w:rFonts w:eastAsia="Times New Roman"/>
              </w:rPr>
            </w:pPr>
            <w:r w:rsidRPr="00F3484F">
              <w:t>Correlation between detection volume for primary tumor and growth rate (bivariate lognormal distribution)</w:t>
            </w:r>
          </w:p>
        </w:tc>
        <w:tc>
          <w:tcPr>
            <w:tcW w:w="2248" w:type="dxa"/>
            <w:vAlign w:val="center"/>
          </w:tcPr>
          <w:p w14:paraId="1B079F9F" w14:textId="37B51162" w:rsidR="00235DE9" w:rsidRPr="00F3484F" w:rsidRDefault="001B5F98" w:rsidP="00F3484F">
            <w:r>
              <w:t>0.14</w:t>
            </w:r>
          </w:p>
        </w:tc>
        <w:tc>
          <w:tcPr>
            <w:tcW w:w="2248" w:type="dxa"/>
            <w:vAlign w:val="center"/>
          </w:tcPr>
          <w:p w14:paraId="0E834FEF" w14:textId="47B697EC" w:rsidR="00235DE9" w:rsidRPr="00F3484F" w:rsidRDefault="001B5F98" w:rsidP="00F3484F">
            <w:r>
              <w:t>Opt.</w:t>
            </w:r>
          </w:p>
        </w:tc>
      </w:tr>
      <w:tr w:rsidR="00235DE9" w:rsidRPr="00F3484F" w14:paraId="7AD0E3F0" w14:textId="77777777" w:rsidTr="00235DE9">
        <w:tc>
          <w:tcPr>
            <w:tcW w:w="2247" w:type="dxa"/>
            <w:vAlign w:val="center"/>
          </w:tcPr>
          <w:p w14:paraId="7A234F75" w14:textId="44C94CA1" w:rsidR="00235DE9" w:rsidRPr="00F3484F" w:rsidRDefault="00B670F2" w:rsidP="00F3484F">
            <w:r>
              <w:rPr>
                <w:rFonts w:ascii="Georgia"/>
                <w:i/>
                <w:w w:val="120"/>
                <w:sz w:val="24"/>
              </w:rPr>
              <w:t>d</w:t>
            </w:r>
            <w:r>
              <w:rPr>
                <w:w w:val="120"/>
                <w:sz w:val="24"/>
                <w:vertAlign w:val="subscript"/>
              </w:rPr>
              <w:t>2</w:t>
            </w:r>
          </w:p>
        </w:tc>
        <w:tc>
          <w:tcPr>
            <w:tcW w:w="2247" w:type="dxa"/>
            <w:vAlign w:val="center"/>
          </w:tcPr>
          <w:p w14:paraId="37AC2634" w14:textId="1D21EF93" w:rsidR="00235DE9" w:rsidRPr="00F3484F" w:rsidRDefault="00F3484F" w:rsidP="00F3484F">
            <w:pPr>
              <w:rPr>
                <w:rFonts w:eastAsia="Times New Roman"/>
              </w:rPr>
            </w:pPr>
            <w:r w:rsidRPr="00F3484F">
              <w:t>Primary tumor death rate</w:t>
            </w:r>
          </w:p>
        </w:tc>
        <w:tc>
          <w:tcPr>
            <w:tcW w:w="2248" w:type="dxa"/>
            <w:vAlign w:val="center"/>
          </w:tcPr>
          <w:p w14:paraId="6242658A" w14:textId="70D3CE9B" w:rsidR="00235DE9" w:rsidRPr="00F3484F" w:rsidRDefault="001B5F98" w:rsidP="00F3484F">
            <w:r>
              <w:t>0.0943</w:t>
            </w:r>
          </w:p>
        </w:tc>
        <w:tc>
          <w:tcPr>
            <w:tcW w:w="2248" w:type="dxa"/>
            <w:vAlign w:val="center"/>
          </w:tcPr>
          <w:p w14:paraId="283E585E" w14:textId="76367E1C" w:rsidR="00235DE9" w:rsidRPr="00F3484F" w:rsidRDefault="001B5F98" w:rsidP="00F3484F">
            <w:r>
              <w:fldChar w:fldCharType="begin" w:fldLock="1"/>
            </w:r>
            <w:r w:rsidR="00DA287E">
              <w:instrText xml:space="preserve"> ADDIN ZOTERO_ITEM CSL_CITATION {"citationID":"UuGVqF5L","properties":{"formattedCitation":"\\super 11\\nosupersub{}","plainCitation":"11","noteIndex":0},"citationItems":[{"id":475,"uris":["http://www.mendeley.com/documents/?uuid=74229ebc-5adc-40bd-a178-48dd002c4714","http://zotero.org/users/local/KefJ9pKE/items/RNY7R7VX"],"itemData":{"id":475,"type":"article-journal","container-title":"Science Advances","DOI":"10.1126/sciadv.abc4308","note":"Citation Key: Avanzini2020ctdna","page":"eabc4308","title":"A mathematical model of ctDNA shedding predicts tumor detection size","volume":"6","author":[{"family":"Avanzini","given":"Stefano"},{"family":"Kurtz","given":"David M"},{"family":"Chabon","given":"Jacob J"},{"family":"Moding","given":"Everett J"},{"family":"Hori","given":"Sharon Seiko"},{"family":"Gambhir","given":"Sanjiv Sam"},{"family":"Alizadeh","given":"Ash A"},{"family":"Diehn","given":"Maximilian"},{"family":"Reiter","given":"Johannes G"}],"issued":{"date-parts":[["2020"]]}}}],"schema":"https://github.com/citation-style-language/schema/raw/master/csl-citation.json"} </w:instrText>
            </w:r>
            <w:r>
              <w:fldChar w:fldCharType="separate"/>
            </w:r>
            <w:r w:rsidR="00DA287E" w:rsidRPr="00DA287E">
              <w:rPr>
                <w:vertAlign w:val="superscript"/>
              </w:rPr>
              <w:t>11</w:t>
            </w:r>
            <w:r>
              <w:fldChar w:fldCharType="end"/>
            </w:r>
          </w:p>
        </w:tc>
      </w:tr>
      <w:tr w:rsidR="00235DE9" w:rsidRPr="00F3484F" w14:paraId="20846948" w14:textId="77777777" w:rsidTr="00235DE9">
        <w:tc>
          <w:tcPr>
            <w:tcW w:w="2247" w:type="dxa"/>
            <w:vAlign w:val="center"/>
          </w:tcPr>
          <w:p w14:paraId="3AC56D91" w14:textId="32309379" w:rsidR="00235DE9" w:rsidRPr="00F3484F" w:rsidRDefault="00B670F2" w:rsidP="00F3484F">
            <w:r>
              <w:rPr>
                <w:rFonts w:ascii="Georgia" w:hAnsi="Georgia"/>
                <w:i/>
                <w:w w:val="125"/>
                <w:sz w:val="24"/>
              </w:rPr>
              <w:t>γ</w:t>
            </w:r>
            <w:r>
              <w:rPr>
                <w:w w:val="125"/>
                <w:sz w:val="24"/>
                <w:vertAlign w:val="subscript"/>
              </w:rPr>
              <w:t>1</w:t>
            </w:r>
          </w:p>
        </w:tc>
        <w:tc>
          <w:tcPr>
            <w:tcW w:w="2247" w:type="dxa"/>
            <w:vAlign w:val="center"/>
          </w:tcPr>
          <w:p w14:paraId="4309256C" w14:textId="1E6143C3" w:rsidR="00235DE9" w:rsidRPr="00F3484F" w:rsidRDefault="00F3484F" w:rsidP="00F3484F">
            <w:pPr>
              <w:rPr>
                <w:rFonts w:eastAsia="Times New Roman"/>
              </w:rPr>
            </w:pPr>
            <w:r w:rsidRPr="00F3484F">
              <w:t xml:space="preserve">Shape of metastasis seeding </w:t>
            </w:r>
            <w:r w:rsidR="00A671E5">
              <w:t>probability</w:t>
            </w:r>
            <w:r w:rsidR="00A671E5" w:rsidRPr="00F3484F">
              <w:t xml:space="preserve"> </w:t>
            </w:r>
            <w:r w:rsidRPr="00F3484F">
              <w:t>(lognormal distribution)</w:t>
            </w:r>
          </w:p>
        </w:tc>
        <w:tc>
          <w:tcPr>
            <w:tcW w:w="2248" w:type="dxa"/>
            <w:vAlign w:val="center"/>
          </w:tcPr>
          <w:p w14:paraId="50ED8097" w14:textId="02F146A6" w:rsidR="00235DE9" w:rsidRPr="00F3484F" w:rsidRDefault="001B5F98" w:rsidP="00F3484F">
            <w:r>
              <w:t>6x10^-9</w:t>
            </w:r>
          </w:p>
        </w:tc>
        <w:tc>
          <w:tcPr>
            <w:tcW w:w="2248" w:type="dxa"/>
            <w:vAlign w:val="center"/>
          </w:tcPr>
          <w:p w14:paraId="426B1153" w14:textId="6B4EC48D" w:rsidR="00235DE9" w:rsidRPr="00F3484F" w:rsidRDefault="001B5F98" w:rsidP="00F3484F">
            <w:r>
              <w:t>Opt.</w:t>
            </w:r>
          </w:p>
        </w:tc>
      </w:tr>
      <w:tr w:rsidR="00235DE9" w:rsidRPr="00F3484F" w14:paraId="5CEAD246" w14:textId="77777777" w:rsidTr="00235DE9">
        <w:tc>
          <w:tcPr>
            <w:tcW w:w="2247" w:type="dxa"/>
            <w:vAlign w:val="center"/>
          </w:tcPr>
          <w:p w14:paraId="12C7B79D" w14:textId="0B363C40" w:rsidR="00235DE9" w:rsidRPr="00F3484F" w:rsidRDefault="00B670F2" w:rsidP="00F3484F">
            <w:r>
              <w:rPr>
                <w:rFonts w:ascii="Georgia" w:hAnsi="Georgia"/>
                <w:i/>
                <w:w w:val="125"/>
                <w:sz w:val="24"/>
              </w:rPr>
              <w:t>γ</w:t>
            </w:r>
            <w:r>
              <w:rPr>
                <w:w w:val="125"/>
                <w:sz w:val="24"/>
                <w:vertAlign w:val="subscript"/>
              </w:rPr>
              <w:t>2</w:t>
            </w:r>
          </w:p>
        </w:tc>
        <w:tc>
          <w:tcPr>
            <w:tcW w:w="2247" w:type="dxa"/>
            <w:vAlign w:val="center"/>
          </w:tcPr>
          <w:p w14:paraId="12DBCE51" w14:textId="147163C3" w:rsidR="00235DE9" w:rsidRPr="00F3484F" w:rsidRDefault="00F3484F" w:rsidP="00F3484F">
            <w:pPr>
              <w:rPr>
                <w:rFonts w:eastAsia="Times New Roman"/>
              </w:rPr>
            </w:pPr>
            <w:r w:rsidRPr="00F3484F">
              <w:t xml:space="preserve">Scale of metastasis seeding </w:t>
            </w:r>
            <w:r w:rsidR="00A671E5">
              <w:t>probability</w:t>
            </w:r>
            <w:r w:rsidR="00A671E5" w:rsidRPr="00F3484F">
              <w:t xml:space="preserve"> </w:t>
            </w:r>
            <w:r w:rsidRPr="00F3484F">
              <w:t xml:space="preserve">(lognormal distribution) </w:t>
            </w:r>
          </w:p>
        </w:tc>
        <w:tc>
          <w:tcPr>
            <w:tcW w:w="2248" w:type="dxa"/>
            <w:vAlign w:val="center"/>
          </w:tcPr>
          <w:p w14:paraId="1586A975" w14:textId="2AD9BFFB" w:rsidR="00235DE9" w:rsidRPr="00F3484F" w:rsidRDefault="001B5F98" w:rsidP="00F3484F">
            <w:r>
              <w:t>3.3</w:t>
            </w:r>
          </w:p>
        </w:tc>
        <w:tc>
          <w:tcPr>
            <w:tcW w:w="2248" w:type="dxa"/>
            <w:vAlign w:val="center"/>
          </w:tcPr>
          <w:p w14:paraId="6A1FB189" w14:textId="28DE6067" w:rsidR="00235DE9" w:rsidRPr="00F3484F" w:rsidRDefault="001B5F98" w:rsidP="00F3484F">
            <w:r>
              <w:t>Opt.</w:t>
            </w:r>
          </w:p>
        </w:tc>
      </w:tr>
      <w:tr w:rsidR="00235DE9" w:rsidRPr="00F3484F" w14:paraId="230692E5" w14:textId="77777777" w:rsidTr="00235DE9">
        <w:tc>
          <w:tcPr>
            <w:tcW w:w="2247" w:type="dxa"/>
            <w:vAlign w:val="center"/>
          </w:tcPr>
          <w:p w14:paraId="3791AAC9" w14:textId="3C9824B4" w:rsidR="00235DE9" w:rsidRPr="00F3484F" w:rsidRDefault="00B670F2" w:rsidP="00F3484F">
            <w:r>
              <w:rPr>
                <w:rFonts w:ascii="Georgia"/>
                <w:i/>
                <w:w w:val="120"/>
                <w:sz w:val="24"/>
              </w:rPr>
              <w:t>d</w:t>
            </w:r>
            <w:r>
              <w:rPr>
                <w:w w:val="120"/>
                <w:sz w:val="24"/>
                <w:vertAlign w:val="subscript"/>
              </w:rPr>
              <w:t>3</w:t>
            </w:r>
          </w:p>
        </w:tc>
        <w:tc>
          <w:tcPr>
            <w:tcW w:w="2247" w:type="dxa"/>
            <w:vAlign w:val="center"/>
          </w:tcPr>
          <w:p w14:paraId="6A51B550" w14:textId="02A4D75B" w:rsidR="00235DE9" w:rsidRPr="00F3484F" w:rsidRDefault="00F3484F" w:rsidP="00F3484F">
            <w:pPr>
              <w:rPr>
                <w:rFonts w:eastAsia="Times New Roman"/>
              </w:rPr>
            </w:pPr>
            <w:r w:rsidRPr="00F3484F">
              <w:t xml:space="preserve">Metastatic cells death rate </w:t>
            </w:r>
          </w:p>
        </w:tc>
        <w:tc>
          <w:tcPr>
            <w:tcW w:w="2248" w:type="dxa"/>
            <w:vAlign w:val="center"/>
          </w:tcPr>
          <w:p w14:paraId="5BA5A52A" w14:textId="6B153CDB" w:rsidR="00235DE9" w:rsidRPr="00F3484F" w:rsidRDefault="001B5F98" w:rsidP="00F3484F">
            <w:r>
              <w:t>0.0943</w:t>
            </w:r>
          </w:p>
        </w:tc>
        <w:tc>
          <w:tcPr>
            <w:tcW w:w="2248" w:type="dxa"/>
            <w:vAlign w:val="center"/>
          </w:tcPr>
          <w:p w14:paraId="7CBE13B2" w14:textId="7EC44D42" w:rsidR="00235DE9" w:rsidRPr="00F3484F" w:rsidRDefault="001B5F98" w:rsidP="00F3484F">
            <w:r>
              <w:fldChar w:fldCharType="begin" w:fldLock="1"/>
            </w:r>
            <w:r w:rsidR="00DA287E">
              <w:instrText xml:space="preserve"> ADDIN ZOTERO_ITEM CSL_CITATION {"citationID":"OK5PwcUM","properties":{"formattedCitation":"\\super 11\\nosupersub{}","plainCitation":"11","noteIndex":0},"citationItems":[{"id":475,"uris":["http://www.mendeley.com/documents/?uuid=74229ebc-5adc-40bd-a178-48dd002c4714","http://zotero.org/users/local/KefJ9pKE/items/RNY7R7VX"],"itemData":{"id":475,"type":"article-journal","container-title":"Science Advances","DOI":"10.1126/sciadv.abc4308","note":"Citation Key: Avanzini2020ctdna","page":"eabc4308","title":"A mathematical model of ctDNA shedding predicts tumor detection size","volume":"6","author":[{"family":"Avanzini","given":"Stefano"},{"family":"Kurtz","given":"David M"},{"family":"Chabon","given":"Jacob J"},{"family":"Moding","given":"Everett J"},{"family":"Hori","given":"Sharon Seiko"},{"family":"Gambhir","given":"Sanjiv Sam"},{"family":"Alizadeh","given":"Ash A"},{"family":"Diehn","given":"Maximilian"},{"family":"Reiter","given":"Johannes G"}],"issued":{"date-parts":[["2020"]]}}}],"schema":"https://github.com/citation-style-language/schema/raw/master/csl-citation.json"} </w:instrText>
            </w:r>
            <w:r>
              <w:fldChar w:fldCharType="separate"/>
            </w:r>
            <w:r w:rsidR="00DA287E" w:rsidRPr="00DA287E">
              <w:rPr>
                <w:vertAlign w:val="superscript"/>
              </w:rPr>
              <w:t>11</w:t>
            </w:r>
            <w:r>
              <w:fldChar w:fldCharType="end"/>
            </w:r>
          </w:p>
        </w:tc>
      </w:tr>
      <w:tr w:rsidR="00235DE9" w:rsidRPr="00F3484F" w14:paraId="5DFE2A7B" w14:textId="77777777" w:rsidTr="00235DE9">
        <w:tc>
          <w:tcPr>
            <w:tcW w:w="2247" w:type="dxa"/>
            <w:vAlign w:val="center"/>
          </w:tcPr>
          <w:p w14:paraId="4E3E1F27" w14:textId="75EF91AB" w:rsidR="00235DE9" w:rsidRPr="00F3484F" w:rsidRDefault="00B670F2" w:rsidP="00FE6FA7">
            <w:r>
              <w:rPr>
                <w:rFonts w:ascii="Georgia"/>
                <w:i/>
                <w:w w:val="120"/>
                <w:position w:val="4"/>
                <w:sz w:val="24"/>
              </w:rPr>
              <w:t>r</w:t>
            </w:r>
            <w:r>
              <w:rPr>
                <w:w w:val="120"/>
                <w:sz w:val="16"/>
              </w:rPr>
              <w:t>3,</w:t>
            </w:r>
            <w:r>
              <w:rPr>
                <w:rFonts w:ascii="Georgia"/>
                <w:i/>
                <w:w w:val="120"/>
                <w:sz w:val="16"/>
              </w:rPr>
              <w:t>sf</w:t>
            </w:r>
          </w:p>
        </w:tc>
        <w:tc>
          <w:tcPr>
            <w:tcW w:w="2247" w:type="dxa"/>
            <w:vAlign w:val="center"/>
          </w:tcPr>
          <w:p w14:paraId="403DEB57" w14:textId="021EC88B" w:rsidR="00235DE9" w:rsidRPr="00F3484F" w:rsidRDefault="00F3484F" w:rsidP="00F3484F">
            <w:pPr>
              <w:rPr>
                <w:rFonts w:eastAsia="Times New Roman"/>
              </w:rPr>
            </w:pPr>
            <w:r w:rsidRPr="00F3484F">
              <w:t>Metastatic cells</w:t>
            </w:r>
            <w:r w:rsidR="00B670F2">
              <w:t xml:space="preserve"> </w:t>
            </w:r>
            <w:r w:rsidRPr="00F3484F">
              <w:t>growth rate scaling factor (r</w:t>
            </w:r>
            <w:r w:rsidRPr="00F3484F">
              <w:rPr>
                <w:position w:val="-4"/>
              </w:rPr>
              <w:t xml:space="preserve">3 </w:t>
            </w:r>
            <w:r w:rsidRPr="00F3484F">
              <w:t>= r</w:t>
            </w:r>
            <w:r w:rsidRPr="00F3484F">
              <w:rPr>
                <w:position w:val="-4"/>
              </w:rPr>
              <w:t xml:space="preserve">3,sf </w:t>
            </w:r>
            <w:r w:rsidRPr="00F3484F">
              <w:t>· r</w:t>
            </w:r>
            <w:r w:rsidRPr="00F3484F">
              <w:rPr>
                <w:position w:val="-4"/>
              </w:rPr>
              <w:t>2</w:t>
            </w:r>
            <w:r w:rsidRPr="00F3484F">
              <w:t>)</w:t>
            </w:r>
          </w:p>
        </w:tc>
        <w:tc>
          <w:tcPr>
            <w:tcW w:w="2248" w:type="dxa"/>
            <w:vAlign w:val="center"/>
          </w:tcPr>
          <w:p w14:paraId="227A5015" w14:textId="45416719" w:rsidR="00235DE9" w:rsidRPr="00F3484F" w:rsidRDefault="001B5F98" w:rsidP="00F3484F">
            <w:r>
              <w:t>2.5</w:t>
            </w:r>
          </w:p>
        </w:tc>
        <w:tc>
          <w:tcPr>
            <w:tcW w:w="2248" w:type="dxa"/>
            <w:vAlign w:val="center"/>
          </w:tcPr>
          <w:p w14:paraId="495F098C" w14:textId="05CA32E9" w:rsidR="00235DE9" w:rsidRPr="00F3484F" w:rsidRDefault="001B5F98" w:rsidP="00F3484F">
            <w:r>
              <w:t>Opt.</w:t>
            </w:r>
          </w:p>
        </w:tc>
      </w:tr>
      <w:tr w:rsidR="00235DE9" w:rsidRPr="00F3484F" w14:paraId="2EE428A7" w14:textId="77777777" w:rsidTr="00235DE9">
        <w:tc>
          <w:tcPr>
            <w:tcW w:w="2247" w:type="dxa"/>
            <w:vAlign w:val="center"/>
          </w:tcPr>
          <w:p w14:paraId="7AB09CBA" w14:textId="46C4C415" w:rsidR="00235DE9" w:rsidRPr="00F3484F" w:rsidRDefault="00B670F2" w:rsidP="00F3484F">
            <w:r>
              <w:rPr>
                <w:rFonts w:ascii="Georgia"/>
                <w:i/>
                <w:w w:val="130"/>
                <w:sz w:val="24"/>
              </w:rPr>
              <w:t>s</w:t>
            </w:r>
            <w:r>
              <w:rPr>
                <w:w w:val="130"/>
                <w:sz w:val="24"/>
                <w:vertAlign w:val="subscript"/>
              </w:rPr>
              <w:t>1</w:t>
            </w:r>
          </w:p>
        </w:tc>
        <w:tc>
          <w:tcPr>
            <w:tcW w:w="2247" w:type="dxa"/>
            <w:vAlign w:val="center"/>
          </w:tcPr>
          <w:p w14:paraId="647988EC" w14:textId="3D20DFF9" w:rsidR="00235DE9" w:rsidRPr="00F3484F" w:rsidRDefault="00F3484F" w:rsidP="00F3484F">
            <w:pPr>
              <w:rPr>
                <w:rFonts w:eastAsia="Times New Roman"/>
              </w:rPr>
            </w:pPr>
            <w:r w:rsidRPr="00F3484F">
              <w:t>Shape of metastasis survival threshold (lognormal distribution)</w:t>
            </w:r>
          </w:p>
        </w:tc>
        <w:tc>
          <w:tcPr>
            <w:tcW w:w="2248" w:type="dxa"/>
            <w:vAlign w:val="center"/>
          </w:tcPr>
          <w:p w14:paraId="2586C198" w14:textId="17A38265" w:rsidR="00235DE9" w:rsidRPr="00F3484F" w:rsidRDefault="001B5F98" w:rsidP="00F3484F">
            <w:r>
              <w:t>1.4</w:t>
            </w:r>
          </w:p>
        </w:tc>
        <w:tc>
          <w:tcPr>
            <w:tcW w:w="2248" w:type="dxa"/>
            <w:vAlign w:val="center"/>
          </w:tcPr>
          <w:p w14:paraId="3DBDA15C" w14:textId="2BDF318F" w:rsidR="00235DE9" w:rsidRPr="00F3484F" w:rsidRDefault="001B5F98" w:rsidP="00F3484F">
            <w:r>
              <w:t>Opt.</w:t>
            </w:r>
          </w:p>
        </w:tc>
      </w:tr>
      <w:tr w:rsidR="00235DE9" w:rsidRPr="00F3484F" w14:paraId="6EF8C4D9" w14:textId="77777777" w:rsidTr="00235DE9">
        <w:tc>
          <w:tcPr>
            <w:tcW w:w="2247" w:type="dxa"/>
            <w:vAlign w:val="center"/>
          </w:tcPr>
          <w:p w14:paraId="01F86D88" w14:textId="7213843E" w:rsidR="00235DE9" w:rsidRPr="00F3484F" w:rsidRDefault="00B670F2" w:rsidP="00F3484F">
            <w:r>
              <w:rPr>
                <w:rFonts w:ascii="Georgia"/>
                <w:i/>
                <w:w w:val="130"/>
                <w:sz w:val="24"/>
              </w:rPr>
              <w:t>s</w:t>
            </w:r>
            <w:r>
              <w:rPr>
                <w:w w:val="130"/>
                <w:sz w:val="24"/>
                <w:vertAlign w:val="subscript"/>
              </w:rPr>
              <w:t>2</w:t>
            </w:r>
          </w:p>
        </w:tc>
        <w:tc>
          <w:tcPr>
            <w:tcW w:w="2247" w:type="dxa"/>
            <w:vAlign w:val="center"/>
          </w:tcPr>
          <w:p w14:paraId="328EAC3C" w14:textId="0D7219C8" w:rsidR="00235DE9" w:rsidRPr="00F3484F" w:rsidRDefault="00F3484F" w:rsidP="00F3484F">
            <w:pPr>
              <w:rPr>
                <w:rFonts w:eastAsia="Times New Roman"/>
              </w:rPr>
            </w:pPr>
            <w:r w:rsidRPr="00F3484F">
              <w:t>Scale of metastasis survival threshold (lognormal distribution)</w:t>
            </w:r>
          </w:p>
        </w:tc>
        <w:tc>
          <w:tcPr>
            <w:tcW w:w="2248" w:type="dxa"/>
            <w:vAlign w:val="center"/>
          </w:tcPr>
          <w:p w14:paraId="26724B9F" w14:textId="6B461AC3" w:rsidR="00235DE9" w:rsidRPr="00F3484F" w:rsidRDefault="001B5F98" w:rsidP="00F3484F">
            <w:r>
              <w:t>3.2</w:t>
            </w:r>
          </w:p>
        </w:tc>
        <w:tc>
          <w:tcPr>
            <w:tcW w:w="2248" w:type="dxa"/>
            <w:vAlign w:val="center"/>
          </w:tcPr>
          <w:p w14:paraId="09CBEABB" w14:textId="52743F02" w:rsidR="00235DE9" w:rsidRPr="00F3484F" w:rsidRDefault="001B5F98" w:rsidP="00F3484F">
            <w:r>
              <w:t>Opt.</w:t>
            </w:r>
          </w:p>
        </w:tc>
      </w:tr>
      <w:tr w:rsidR="00235DE9" w:rsidRPr="00F3484F" w14:paraId="6FF57F6C" w14:textId="77777777" w:rsidTr="00235DE9">
        <w:tc>
          <w:tcPr>
            <w:tcW w:w="2247" w:type="dxa"/>
            <w:vAlign w:val="center"/>
          </w:tcPr>
          <w:p w14:paraId="58A4AC85" w14:textId="0033BD30" w:rsidR="00235DE9" w:rsidRPr="00F3484F" w:rsidRDefault="00B670F2" w:rsidP="00F3484F">
            <w:r>
              <w:rPr>
                <w:rFonts w:ascii="Georgia"/>
                <w:i/>
                <w:w w:val="105"/>
                <w:position w:val="4"/>
                <w:sz w:val="24"/>
              </w:rPr>
              <w:t>m</w:t>
            </w:r>
            <w:r>
              <w:rPr>
                <w:rFonts w:ascii="Georgia"/>
                <w:i/>
                <w:w w:val="105"/>
                <w:sz w:val="16"/>
              </w:rPr>
              <w:t>d</w:t>
            </w:r>
            <w:r>
              <w:rPr>
                <w:w w:val="105"/>
                <w:sz w:val="16"/>
              </w:rPr>
              <w:t>,</w:t>
            </w:r>
            <w:r>
              <w:rPr>
                <w:rFonts w:ascii="Georgia"/>
                <w:i/>
                <w:w w:val="105"/>
                <w:sz w:val="16"/>
              </w:rPr>
              <w:t>th</w:t>
            </w:r>
          </w:p>
        </w:tc>
        <w:tc>
          <w:tcPr>
            <w:tcW w:w="2247" w:type="dxa"/>
            <w:vAlign w:val="center"/>
          </w:tcPr>
          <w:p w14:paraId="407B558A" w14:textId="2B73BAC0" w:rsidR="00235DE9" w:rsidRPr="00F3484F" w:rsidRDefault="00F3484F" w:rsidP="00F3484F">
            <w:pPr>
              <w:rPr>
                <w:rFonts w:eastAsia="Times New Roman"/>
              </w:rPr>
            </w:pPr>
            <w:r w:rsidRPr="00F3484F">
              <w:t xml:space="preserve">Metastatic diagnosis threshold </w:t>
            </w:r>
          </w:p>
        </w:tc>
        <w:tc>
          <w:tcPr>
            <w:tcW w:w="2248" w:type="dxa"/>
            <w:vAlign w:val="center"/>
          </w:tcPr>
          <w:p w14:paraId="568D6633" w14:textId="69A09BA0" w:rsidR="00235DE9" w:rsidRPr="00F3484F" w:rsidRDefault="001B5F98" w:rsidP="00F3484F">
            <w:r>
              <w:t>10^9</w:t>
            </w:r>
          </w:p>
        </w:tc>
        <w:tc>
          <w:tcPr>
            <w:tcW w:w="2248" w:type="dxa"/>
            <w:vAlign w:val="center"/>
          </w:tcPr>
          <w:p w14:paraId="09968EEB" w14:textId="727B5B2C" w:rsidR="00235DE9" w:rsidRPr="00F3484F" w:rsidRDefault="001B5F98" w:rsidP="00F3484F">
            <w:r>
              <w:t>Opt.</w:t>
            </w:r>
          </w:p>
        </w:tc>
      </w:tr>
      <w:tr w:rsidR="00235DE9" w:rsidRPr="00F3484F" w14:paraId="1E76F2F5" w14:textId="77777777" w:rsidTr="00235DE9">
        <w:tc>
          <w:tcPr>
            <w:tcW w:w="2247" w:type="dxa"/>
            <w:vAlign w:val="center"/>
          </w:tcPr>
          <w:p w14:paraId="382638F6" w14:textId="046C7AA4" w:rsidR="00235DE9" w:rsidRPr="00F3484F" w:rsidRDefault="00B670F2" w:rsidP="00F3484F">
            <w:r>
              <w:rPr>
                <w:rFonts w:ascii="Georgia"/>
                <w:i/>
                <w:w w:val="110"/>
                <w:position w:val="4"/>
                <w:sz w:val="24"/>
              </w:rPr>
              <w:t>m</w:t>
            </w:r>
            <w:r>
              <w:rPr>
                <w:rFonts w:ascii="Georgia"/>
                <w:i/>
                <w:w w:val="110"/>
                <w:sz w:val="16"/>
              </w:rPr>
              <w:t>s</w:t>
            </w:r>
            <w:r>
              <w:rPr>
                <w:w w:val="110"/>
                <w:sz w:val="16"/>
              </w:rPr>
              <w:t>,</w:t>
            </w:r>
            <w:r>
              <w:rPr>
                <w:rFonts w:ascii="Georgia"/>
                <w:i/>
                <w:w w:val="110"/>
                <w:sz w:val="16"/>
              </w:rPr>
              <w:t>th</w:t>
            </w:r>
          </w:p>
        </w:tc>
        <w:tc>
          <w:tcPr>
            <w:tcW w:w="2247" w:type="dxa"/>
            <w:vAlign w:val="center"/>
          </w:tcPr>
          <w:p w14:paraId="2D641068" w14:textId="70E6181A" w:rsidR="00235DE9" w:rsidRPr="00F3484F" w:rsidRDefault="00F3484F" w:rsidP="00F3484F">
            <w:pPr>
              <w:rPr>
                <w:rFonts w:eastAsia="Times New Roman"/>
              </w:rPr>
            </w:pPr>
            <w:r w:rsidRPr="00F3484F">
              <w:t xml:space="preserve">Metastatic stage threshold </w:t>
            </w:r>
          </w:p>
        </w:tc>
        <w:tc>
          <w:tcPr>
            <w:tcW w:w="2248" w:type="dxa"/>
            <w:vAlign w:val="center"/>
          </w:tcPr>
          <w:p w14:paraId="72D633DB" w14:textId="0A1B49AC" w:rsidR="00235DE9" w:rsidRPr="00F3484F" w:rsidRDefault="001B5F98" w:rsidP="00F3484F">
            <w:r>
              <w:t>0.5x10^8</w:t>
            </w:r>
          </w:p>
        </w:tc>
        <w:tc>
          <w:tcPr>
            <w:tcW w:w="2248" w:type="dxa"/>
            <w:vAlign w:val="center"/>
          </w:tcPr>
          <w:p w14:paraId="1E903CBD" w14:textId="34ABE419" w:rsidR="00235DE9" w:rsidRPr="00F3484F" w:rsidRDefault="001B5F98" w:rsidP="00F3484F">
            <w:r>
              <w:t>Opt.</w:t>
            </w:r>
          </w:p>
        </w:tc>
      </w:tr>
      <w:tr w:rsidR="00235DE9" w:rsidRPr="00F3484F" w14:paraId="696EAC6D" w14:textId="77777777" w:rsidTr="00235DE9">
        <w:tc>
          <w:tcPr>
            <w:tcW w:w="2247" w:type="dxa"/>
            <w:vAlign w:val="center"/>
          </w:tcPr>
          <w:p w14:paraId="545361BE" w14:textId="1148E288" w:rsidR="00235DE9" w:rsidRPr="00F3484F" w:rsidRDefault="00B670F2" w:rsidP="00F3484F">
            <w:r>
              <w:rPr>
                <w:rFonts w:ascii="Georgia"/>
                <w:i/>
                <w:w w:val="110"/>
                <w:position w:val="4"/>
                <w:sz w:val="24"/>
              </w:rPr>
              <w:t>m</w:t>
            </w:r>
            <w:r>
              <w:rPr>
                <w:rFonts w:ascii="Georgia"/>
                <w:i/>
                <w:w w:val="110"/>
                <w:sz w:val="16"/>
              </w:rPr>
              <w:t>c</w:t>
            </w:r>
            <w:r>
              <w:rPr>
                <w:w w:val="110"/>
                <w:sz w:val="16"/>
              </w:rPr>
              <w:t>,</w:t>
            </w:r>
            <w:r>
              <w:rPr>
                <w:rFonts w:ascii="Georgia"/>
                <w:i/>
                <w:w w:val="110"/>
                <w:sz w:val="16"/>
              </w:rPr>
              <w:t>th</w:t>
            </w:r>
          </w:p>
        </w:tc>
        <w:tc>
          <w:tcPr>
            <w:tcW w:w="2247" w:type="dxa"/>
            <w:vAlign w:val="center"/>
          </w:tcPr>
          <w:p w14:paraId="1DD98D78" w14:textId="0E327D37" w:rsidR="00235DE9" w:rsidRPr="00F3484F" w:rsidRDefault="00F3484F" w:rsidP="00F3484F">
            <w:pPr>
              <w:rPr>
                <w:rFonts w:eastAsia="Times New Roman"/>
              </w:rPr>
            </w:pPr>
            <w:r w:rsidRPr="00F3484F">
              <w:t xml:space="preserve">Metastatic cure threshold </w:t>
            </w:r>
          </w:p>
        </w:tc>
        <w:tc>
          <w:tcPr>
            <w:tcW w:w="2248" w:type="dxa"/>
            <w:vAlign w:val="center"/>
          </w:tcPr>
          <w:p w14:paraId="3E14E719" w14:textId="123BBE5E" w:rsidR="00235DE9" w:rsidRPr="00F3484F" w:rsidRDefault="001B5F98" w:rsidP="00F3484F">
            <w:r>
              <w:t>2x10^5</w:t>
            </w:r>
          </w:p>
        </w:tc>
        <w:tc>
          <w:tcPr>
            <w:tcW w:w="2248" w:type="dxa"/>
            <w:vAlign w:val="center"/>
          </w:tcPr>
          <w:p w14:paraId="42F26DE4" w14:textId="43DDE4BF" w:rsidR="00235DE9" w:rsidRPr="00F3484F" w:rsidRDefault="001B5F98" w:rsidP="001B5F98">
            <w:pPr>
              <w:keepNext/>
            </w:pPr>
            <w:r>
              <w:t>Opt.</w:t>
            </w:r>
          </w:p>
        </w:tc>
      </w:tr>
    </w:tbl>
    <w:p w14:paraId="6667E6EC" w14:textId="6A3E4FFF" w:rsidR="00E74B00" w:rsidRPr="00327EE4" w:rsidRDefault="001B5F98" w:rsidP="00327EE4">
      <w:pPr>
        <w:ind w:left="360" w:right="990"/>
      </w:pPr>
      <w:r w:rsidRPr="00327EE4">
        <w:rPr>
          <w:b/>
          <w:bCs/>
        </w:rPr>
        <w:t>Table S</w:t>
      </w:r>
      <w:r w:rsidRPr="00327EE4">
        <w:rPr>
          <w:b/>
          <w:bCs/>
        </w:rPr>
        <w:fldChar w:fldCharType="begin"/>
      </w:r>
      <w:r w:rsidRPr="00327EE4">
        <w:rPr>
          <w:b/>
          <w:bCs/>
        </w:rPr>
        <w:instrText xml:space="preserve"> SEQ Table_S \* ARABIC </w:instrText>
      </w:r>
      <w:r w:rsidRPr="00327EE4">
        <w:rPr>
          <w:b/>
          <w:bCs/>
        </w:rPr>
        <w:fldChar w:fldCharType="separate"/>
      </w:r>
      <w:r w:rsidR="00E16578" w:rsidRPr="00327EE4">
        <w:rPr>
          <w:b/>
          <w:bCs/>
          <w:noProof/>
        </w:rPr>
        <w:t>1</w:t>
      </w:r>
      <w:r w:rsidRPr="00327EE4">
        <w:rPr>
          <w:b/>
          <w:bCs/>
          <w:noProof/>
        </w:rPr>
        <w:fldChar w:fldCharType="end"/>
      </w:r>
      <w:r w:rsidR="00327EE4" w:rsidRPr="00327EE4">
        <w:rPr>
          <w:noProof/>
        </w:rPr>
        <w:t>:</w:t>
      </w:r>
      <w:r w:rsidRPr="00327EE4">
        <w:t xml:space="preserve"> Model parameters for tumor evolution.</w:t>
      </w:r>
      <w:r w:rsidR="00545B2E" w:rsidRPr="00327EE4">
        <w:t xml:space="preserve"> We used the</w:t>
      </w:r>
      <w:r w:rsidRPr="00327EE4">
        <w:t xml:space="preserve"> </w:t>
      </w:r>
      <w:r w:rsidR="00545B2E" w:rsidRPr="00327EE4">
        <w:t>m</w:t>
      </w:r>
      <w:r w:rsidRPr="00327EE4">
        <w:t xml:space="preserve">odel parameters for ctDNA shedding </w:t>
      </w:r>
      <w:r w:rsidR="00545B2E" w:rsidRPr="00327EE4">
        <w:t>as estimated in</w:t>
      </w:r>
      <w:r w:rsidRPr="00327EE4">
        <w:t xml:space="preserve"> Avanzini et al.</w:t>
      </w:r>
      <w:r w:rsidRPr="00327EE4">
        <w:fldChar w:fldCharType="begin" w:fldLock="1"/>
      </w:r>
      <w:r w:rsidR="00DA287E">
        <w:instrText xml:space="preserve"> ADDIN ZOTERO_ITEM CSL_CITATION {"citationID":"WNfMujXH","properties":{"formattedCitation":"\\super 11\\nosupersub{}","plainCitation":"11","noteIndex":0},"citationItems":[{"id":475,"uris":["http://www.mendeley.com/documents/?uuid=74229ebc-5adc-40bd-a178-48dd002c4714","http://zotero.org/users/local/KefJ9pKE/items/RNY7R7VX"],"itemData":{"id":475,"type":"article-journal","container-title":"Science Advances","DOI":"10.1126/sciadv.abc4308","note":"Citation Key: Avanzini2020ctdna","page":"eabc4308","title":"A mathematical model of ctDNA shedding predicts tumor detection size","volume":"6","author":[{"family":"Avanzini","given":"Stefano"},{"family":"Kurtz","given":"David M"},{"family":"Chabon","given":"Jacob J"},{"family":"Moding","given":"Everett J"},{"family":"Hori","given":"Sharon Seiko"},{"family":"Gambhir","given":"Sanjiv Sam"},{"family":"Alizadeh","given":"Ash A"},{"family":"Diehn","given":"Maximilian"},{"family":"Reiter","given":"Johannes G"}],"issued":{"date-parts":[["2020"]]}}}],"schema":"https://github.com/citation-style-language/schema/raw/master/csl-citation.json"} </w:instrText>
      </w:r>
      <w:r w:rsidRPr="00327EE4">
        <w:fldChar w:fldCharType="separate"/>
      </w:r>
      <w:r w:rsidR="00DA287E" w:rsidRPr="00DA287E">
        <w:rPr>
          <w:vertAlign w:val="superscript"/>
        </w:rPr>
        <w:t>11</w:t>
      </w:r>
      <w:r w:rsidRPr="00327EE4">
        <w:fldChar w:fldCharType="end"/>
      </w:r>
      <w:r w:rsidRPr="00327EE4">
        <w:t>.</w:t>
      </w:r>
    </w:p>
    <w:p w14:paraId="53378A7A" w14:textId="70D6AE5C" w:rsidR="00C166A3" w:rsidRDefault="00C67053" w:rsidP="009C6F2A">
      <w:pPr>
        <w:pStyle w:val="Heading1"/>
        <w:numPr>
          <w:ilvl w:val="0"/>
          <w:numId w:val="3"/>
        </w:numPr>
      </w:pPr>
      <w:r>
        <w:t>Supplementary Figures</w:t>
      </w:r>
    </w:p>
    <w:p w14:paraId="76EC0026" w14:textId="77777777" w:rsidR="00ED524E" w:rsidRDefault="00ED524E" w:rsidP="00ED524E">
      <w:pPr>
        <w:pStyle w:val="Heading1"/>
        <w:ind w:left="360"/>
      </w:pPr>
    </w:p>
    <w:p w14:paraId="68CFA3E3" w14:textId="3FCA652D" w:rsidR="00ED524E" w:rsidRDefault="00ED524E" w:rsidP="00ED524E">
      <w:pPr>
        <w:pStyle w:val="Heading1"/>
        <w:ind w:left="0"/>
      </w:pPr>
      <w:r>
        <w:rPr>
          <w:noProof/>
        </w:rPr>
        <w:lastRenderedPageBreak/>
        <w:drawing>
          <wp:inline distT="0" distB="0" distL="0" distR="0" wp14:anchorId="529857FC" wp14:editId="01673E89">
            <wp:extent cx="6572250" cy="4022090"/>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pic:cNvPicPr/>
                  </pic:nvPicPr>
                  <pic:blipFill>
                    <a:blip r:embed="rId8">
                      <a:extLst>
                        <a:ext uri="{28A0092B-C50C-407E-A947-70E740481C1C}">
                          <a14:useLocalDpi xmlns:a14="http://schemas.microsoft.com/office/drawing/2010/main" val="0"/>
                        </a:ext>
                      </a:extLst>
                    </a:blip>
                    <a:stretch>
                      <a:fillRect/>
                    </a:stretch>
                  </pic:blipFill>
                  <pic:spPr>
                    <a:xfrm>
                      <a:off x="0" y="0"/>
                      <a:ext cx="6572250" cy="4022090"/>
                    </a:xfrm>
                    <a:prstGeom prst="rect">
                      <a:avLst/>
                    </a:prstGeom>
                  </pic:spPr>
                </pic:pic>
              </a:graphicData>
            </a:graphic>
          </wp:inline>
        </w:drawing>
      </w:r>
    </w:p>
    <w:p w14:paraId="0C08976D" w14:textId="0A1BE559" w:rsidR="00C166A3" w:rsidRPr="00ED524E" w:rsidRDefault="00ED524E" w:rsidP="00C166A3">
      <w:pPr>
        <w:pStyle w:val="Heading1"/>
        <w:ind w:left="360"/>
        <w:rPr>
          <w:b w:val="0"/>
          <w:bCs w:val="0"/>
          <w:sz w:val="22"/>
          <w:szCs w:val="22"/>
        </w:rPr>
      </w:pPr>
      <w:r w:rsidRPr="00ED524E">
        <w:rPr>
          <w:sz w:val="22"/>
          <w:szCs w:val="22"/>
        </w:rPr>
        <w:t>Figure S1: Results from the optimization procedure: comparison between SEER data and model simulations.</w:t>
      </w:r>
      <w:r>
        <w:rPr>
          <w:sz w:val="22"/>
          <w:szCs w:val="22"/>
        </w:rPr>
        <w:t xml:space="preserve"> </w:t>
      </w:r>
      <w:r w:rsidRPr="00ED524E">
        <w:rPr>
          <w:b w:val="0"/>
          <w:bCs w:val="0"/>
          <w:sz w:val="22"/>
          <w:szCs w:val="22"/>
        </w:rPr>
        <w:t>We estimated the parameters of the NHM using SEER data between 2005 and 2016 for early (I and II) and late (III and IV) stages.</w:t>
      </w:r>
      <w:r>
        <w:t xml:space="preserve"> </w:t>
      </w:r>
      <w:r>
        <w:rPr>
          <w:b w:val="0"/>
          <w:bCs w:val="0"/>
          <w:sz w:val="22"/>
          <w:szCs w:val="22"/>
        </w:rPr>
        <w:t xml:space="preserve"> </w:t>
      </w:r>
      <w:r w:rsidRPr="00ED524E">
        <w:rPr>
          <w:sz w:val="22"/>
          <w:szCs w:val="22"/>
        </w:rPr>
        <w:t>a-d</w:t>
      </w:r>
      <w:r>
        <w:rPr>
          <w:b w:val="0"/>
          <w:bCs w:val="0"/>
          <w:sz w:val="22"/>
          <w:szCs w:val="22"/>
        </w:rPr>
        <w:t xml:space="preserve"> </w:t>
      </w:r>
      <w:r w:rsidRPr="00ED524E">
        <w:rPr>
          <w:b w:val="0"/>
          <w:bCs w:val="0"/>
          <w:sz w:val="22"/>
          <w:szCs w:val="22"/>
        </w:rPr>
        <w:t xml:space="preserve">Lung cancer incidence adjusted to number of people alive at any given age. </w:t>
      </w:r>
      <w:r>
        <w:rPr>
          <w:sz w:val="22"/>
          <w:szCs w:val="22"/>
        </w:rPr>
        <w:t>b-</w:t>
      </w:r>
      <w:r w:rsidRPr="00ED524E">
        <w:rPr>
          <w:sz w:val="22"/>
          <w:szCs w:val="22"/>
        </w:rPr>
        <w:t>e</w:t>
      </w:r>
      <w:r>
        <w:rPr>
          <w:b w:val="0"/>
          <w:bCs w:val="0"/>
          <w:sz w:val="22"/>
          <w:szCs w:val="22"/>
        </w:rPr>
        <w:t xml:space="preserve"> </w:t>
      </w:r>
      <w:r w:rsidRPr="00ED524E">
        <w:rPr>
          <w:b w:val="0"/>
          <w:bCs w:val="0"/>
          <w:sz w:val="22"/>
          <w:szCs w:val="22"/>
        </w:rPr>
        <w:t>Primary tumor diameter at symptomatic diagnosis.</w:t>
      </w:r>
      <w:r>
        <w:rPr>
          <w:b w:val="0"/>
          <w:bCs w:val="0"/>
          <w:sz w:val="22"/>
          <w:szCs w:val="22"/>
        </w:rPr>
        <w:t xml:space="preserve"> </w:t>
      </w:r>
      <w:r w:rsidRPr="00ED524E">
        <w:rPr>
          <w:sz w:val="22"/>
          <w:szCs w:val="22"/>
        </w:rPr>
        <w:t>c-f</w:t>
      </w:r>
      <w:r w:rsidRPr="00ED524E">
        <w:rPr>
          <w:b w:val="0"/>
          <w:bCs w:val="0"/>
          <w:sz w:val="22"/>
          <w:szCs w:val="22"/>
        </w:rPr>
        <w:t xml:space="preserve"> </w:t>
      </w:r>
      <w:r>
        <w:rPr>
          <w:b w:val="0"/>
          <w:bCs w:val="0"/>
          <w:sz w:val="22"/>
          <w:szCs w:val="22"/>
        </w:rPr>
        <w:t xml:space="preserve"> </w:t>
      </w:r>
      <w:r w:rsidRPr="00ED524E">
        <w:rPr>
          <w:b w:val="0"/>
          <w:bCs w:val="0"/>
          <w:sz w:val="22"/>
          <w:szCs w:val="22"/>
        </w:rPr>
        <w:t>Cancer-specific survival time from the time of diagnosis.</w:t>
      </w:r>
    </w:p>
    <w:p w14:paraId="62CA957B" w14:textId="77777777" w:rsidR="00E3058C" w:rsidRDefault="00E3058C" w:rsidP="00446DD7">
      <w:pPr>
        <w:spacing w:before="64" w:line="256" w:lineRule="auto"/>
        <w:ind w:right="1396"/>
        <w:jc w:val="both"/>
        <w:rPr>
          <w:noProof/>
        </w:rPr>
      </w:pPr>
    </w:p>
    <w:p w14:paraId="1399F368" w14:textId="77777777" w:rsidR="00C71CB5" w:rsidRDefault="00C71CB5" w:rsidP="00C523C2">
      <w:pPr>
        <w:spacing w:before="64" w:line="256" w:lineRule="auto"/>
        <w:ind w:right="1396"/>
        <w:jc w:val="both"/>
        <w:rPr>
          <w:w w:val="95"/>
        </w:rPr>
      </w:pPr>
    </w:p>
    <w:p w14:paraId="30EBC607" w14:textId="6BBF286F" w:rsidR="00951F6D" w:rsidRDefault="00951F6D" w:rsidP="00FE6FA7">
      <w:pPr>
        <w:spacing w:before="64" w:line="256" w:lineRule="auto"/>
        <w:ind w:left="360" w:right="1396"/>
        <w:jc w:val="both"/>
      </w:pPr>
      <w:r>
        <w:rPr>
          <w:noProof/>
        </w:rPr>
        <w:lastRenderedPageBreak/>
        <w:drawing>
          <wp:inline distT="0" distB="0" distL="0" distR="0" wp14:anchorId="077EDED7" wp14:editId="021375FC">
            <wp:extent cx="5055899" cy="4198966"/>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9">
                      <a:extLst>
                        <a:ext uri="{28A0092B-C50C-407E-A947-70E740481C1C}">
                          <a14:useLocalDpi xmlns:a14="http://schemas.microsoft.com/office/drawing/2010/main" val="0"/>
                        </a:ext>
                      </a:extLst>
                    </a:blip>
                    <a:stretch>
                      <a:fillRect/>
                    </a:stretch>
                  </pic:blipFill>
                  <pic:spPr>
                    <a:xfrm>
                      <a:off x="0" y="0"/>
                      <a:ext cx="5055899" cy="4198966"/>
                    </a:xfrm>
                    <a:prstGeom prst="rect">
                      <a:avLst/>
                    </a:prstGeom>
                  </pic:spPr>
                </pic:pic>
              </a:graphicData>
            </a:graphic>
          </wp:inline>
        </w:drawing>
      </w:r>
    </w:p>
    <w:p w14:paraId="7C3429FF" w14:textId="7C75F5A8" w:rsidR="00951F6D" w:rsidRDefault="00951F6D" w:rsidP="00FE6FA7">
      <w:pPr>
        <w:spacing w:before="64" w:line="256" w:lineRule="auto"/>
        <w:ind w:left="360" w:right="990"/>
        <w:jc w:val="both"/>
      </w:pPr>
      <w:r w:rsidRPr="00E54499">
        <w:rPr>
          <w:b/>
          <w:bCs/>
        </w:rPr>
        <w:t>Figure S</w:t>
      </w:r>
      <w:r w:rsidR="00ED524E">
        <w:rPr>
          <w:b/>
          <w:bCs/>
        </w:rPr>
        <w:t>2</w:t>
      </w:r>
      <w:r w:rsidRPr="00E54499">
        <w:rPr>
          <w:b/>
          <w:bCs/>
        </w:rPr>
        <w:t>:</w:t>
      </w:r>
      <w:r>
        <w:t xml:space="preserve"> </w:t>
      </w:r>
      <w:r>
        <w:rPr>
          <w:b/>
          <w:w w:val="95"/>
        </w:rPr>
        <w:t>Model validation results compared with the PLCO data for the control arm</w:t>
      </w:r>
      <w:r>
        <w:rPr>
          <w:b/>
          <w:spacing w:val="1"/>
          <w:w w:val="95"/>
        </w:rPr>
        <w:t xml:space="preserve"> </w:t>
      </w:r>
      <w:r>
        <w:rPr>
          <w:b/>
          <w:w w:val="90"/>
        </w:rPr>
        <w:t>(no</w:t>
      </w:r>
      <w:r>
        <w:rPr>
          <w:b/>
          <w:spacing w:val="25"/>
          <w:w w:val="90"/>
        </w:rPr>
        <w:t xml:space="preserve"> </w:t>
      </w:r>
      <w:r>
        <w:rPr>
          <w:b/>
          <w:w w:val="90"/>
        </w:rPr>
        <w:t>screening).</w:t>
      </w:r>
      <w:r>
        <w:rPr>
          <w:b/>
          <w:spacing w:val="45"/>
          <w:w w:val="90"/>
        </w:rPr>
        <w:t xml:space="preserve"> </w:t>
      </w:r>
      <w:r w:rsidR="00227D8C" w:rsidRPr="00DA287E">
        <w:t>PLCO</w:t>
      </w:r>
      <w:r w:rsidR="00227D8C">
        <w:rPr>
          <w:w w:val="95"/>
        </w:rPr>
        <w:fldChar w:fldCharType="begin" w:fldLock="1"/>
      </w:r>
      <w:r w:rsidR="00DA287E" w:rsidRPr="00DA287E">
        <w:rPr>
          <w:w w:val="95"/>
        </w:rPr>
        <w:instrText xml:space="preserve"> ADDIN ZOTERO_ITEM CSL_CITATION {"citationID":"m41nkd9E","properties":{"formattedCitation":"\\super 12\\nosupersub{}","plainCitation":"12","noteIndex":0},"citationItems":[{"id":790,"uris":["http://www.mendeley.com/documents/?uuid=0fd8f7e0-1338-4f0f-acdd-f695192431f6","http://zotero.org/users/local/KefJ9pKE/items/N6XXZGTT"],"itemData":{"id":790,"type":"article-journal","container-title":"JAMA","issue":"17","note":"publisher: American Medical Association\nCitation Key: Oken2011screening","page":"1865-1873","title":"Screening by chest radiograph and lung cancer mortality: the Prostate, Lung, Colorectal, and Ovarian (PLCO) randomized trial","volume":"306","author":[{"family":"Oken","given":"Martin M"},{"family":"Hocking","given":"Willam G"},{"family":"Kvale","given":"Paul A"},{"family":"Andriole","given":"Gerald L"},{"family":"Buys","given":"Saundra S"},{"family":"Church","given":"Timothy R"},{"family":"Crawford","given":"E David"},{"family":"Fouad","given":"Mona N"},{"family":"Isaacs","given":"Claudine"},{"family":"Reding","given":"Douglas J"},{"family":"Weissfeld","given":"Joel L"},{"family":"Yokochi","given":"Lance A"},{"family":"O’Brien","given":"Barbara"},{"family":"Ragard","given":"Lawrence R"},{"family":"Rathmell","given":"Joshua M"},{"family":"Riley","given":"Thomas L"},{"family":"Wright","given":"Patrick"},{"family":"Caparaso","given":"Neil"},{"family":"Hu","given":"Ping"},{"family":"Izmirlian","given":"Grant"},{"family":"Pinsky","given":"Paul F"},{"family":"Prorok","given":"Philip C"},{"family":"Kramer","given":"Barnett S"},{"family":"Miller","given":"Anthony B"},{"family":"Gohagan","given":"John K"},{"family":"Berg","given":"Christine D"}],"issued":{"date-parts":[["2011"]]}}}],"schema":"https://github.com/citation-style-language/schema/raw/master/csl-citation.json"} </w:instrText>
      </w:r>
      <w:r w:rsidR="00227D8C">
        <w:rPr>
          <w:w w:val="95"/>
        </w:rPr>
        <w:fldChar w:fldCharType="separate"/>
      </w:r>
      <w:r w:rsidR="00DA287E" w:rsidRPr="00DA287E">
        <w:rPr>
          <w:vertAlign w:val="superscript"/>
        </w:rPr>
        <w:t>12</w:t>
      </w:r>
      <w:r w:rsidR="00227D8C">
        <w:rPr>
          <w:w w:val="95"/>
        </w:rPr>
        <w:fldChar w:fldCharType="end"/>
      </w:r>
      <w:r w:rsidR="00227D8C" w:rsidRPr="00DA287E">
        <w:t xml:space="preserve"> enrolled 154,887 participants of which 77,444 were in the control arm (detection</w:t>
      </w:r>
      <w:r w:rsidR="00227D8C" w:rsidRPr="00DA287E">
        <w:rPr>
          <w:spacing w:val="-15"/>
        </w:rPr>
        <w:t xml:space="preserve"> </w:t>
      </w:r>
      <w:r w:rsidR="00227D8C" w:rsidRPr="00DA287E">
        <w:t xml:space="preserve">with usual care instead of screening). </w:t>
      </w:r>
      <w:r w:rsidR="00227D8C" w:rsidRPr="0098018C">
        <w:t xml:space="preserve">In the control group 1,816 patients were diagnosed with </w:t>
      </w:r>
      <w:r w:rsidR="00227D8C" w:rsidRPr="0098018C">
        <w:rPr>
          <w:spacing w:val="-4"/>
        </w:rPr>
        <w:t xml:space="preserve">lung </w:t>
      </w:r>
      <w:r w:rsidR="00227D8C" w:rsidRPr="0098018C">
        <w:t xml:space="preserve">cancer and used </w:t>
      </w:r>
      <w:r w:rsidR="00227D8C" w:rsidRPr="0098018C">
        <w:rPr>
          <w:spacing w:val="-3"/>
        </w:rPr>
        <w:t xml:space="preserve">for </w:t>
      </w:r>
      <w:r w:rsidR="00227D8C" w:rsidRPr="0098018C">
        <w:t>the validation.</w:t>
      </w:r>
      <w:r w:rsidR="00227D8C">
        <w:t xml:space="preserve"> We considered the</w:t>
      </w:r>
      <w:r w:rsidR="00227D8C" w:rsidRPr="0098018C">
        <w:t xml:space="preserve"> </w:t>
      </w:r>
      <w:r w:rsidR="00227D8C">
        <w:rPr>
          <w:w w:val="90"/>
        </w:rPr>
        <w:t>n</w:t>
      </w:r>
      <w:r>
        <w:rPr>
          <w:w w:val="90"/>
        </w:rPr>
        <w:t>umber</w:t>
      </w:r>
      <w:r>
        <w:rPr>
          <w:spacing w:val="17"/>
          <w:w w:val="90"/>
        </w:rPr>
        <w:t xml:space="preserve"> </w:t>
      </w:r>
      <w:r>
        <w:rPr>
          <w:w w:val="90"/>
        </w:rPr>
        <w:t>of</w:t>
      </w:r>
      <w:r>
        <w:rPr>
          <w:spacing w:val="18"/>
          <w:w w:val="90"/>
        </w:rPr>
        <w:t xml:space="preserve"> </w:t>
      </w:r>
      <w:r>
        <w:rPr>
          <w:w w:val="90"/>
        </w:rPr>
        <w:t>lung</w:t>
      </w:r>
      <w:r>
        <w:rPr>
          <w:spacing w:val="18"/>
          <w:w w:val="90"/>
        </w:rPr>
        <w:t xml:space="preserve"> </w:t>
      </w:r>
      <w:r>
        <w:rPr>
          <w:w w:val="90"/>
        </w:rPr>
        <w:t>cancer</w:t>
      </w:r>
      <w:r>
        <w:rPr>
          <w:spacing w:val="17"/>
          <w:w w:val="90"/>
        </w:rPr>
        <w:t xml:space="preserve"> </w:t>
      </w:r>
      <w:r>
        <w:rPr>
          <w:w w:val="90"/>
        </w:rPr>
        <w:t>cases</w:t>
      </w:r>
      <w:r>
        <w:rPr>
          <w:spacing w:val="18"/>
          <w:w w:val="90"/>
        </w:rPr>
        <w:t xml:space="preserve"> </w:t>
      </w:r>
      <w:r>
        <w:rPr>
          <w:w w:val="90"/>
        </w:rPr>
        <w:t>and</w:t>
      </w:r>
      <w:r>
        <w:rPr>
          <w:spacing w:val="17"/>
          <w:w w:val="90"/>
        </w:rPr>
        <w:t xml:space="preserve"> </w:t>
      </w:r>
      <w:r>
        <w:rPr>
          <w:w w:val="90"/>
        </w:rPr>
        <w:t>deaths</w:t>
      </w:r>
      <w:r>
        <w:rPr>
          <w:spacing w:val="18"/>
          <w:w w:val="90"/>
        </w:rPr>
        <w:t xml:space="preserve"> </w:t>
      </w:r>
      <w:r>
        <w:rPr>
          <w:w w:val="90"/>
        </w:rPr>
        <w:t>in</w:t>
      </w:r>
      <w:r>
        <w:rPr>
          <w:spacing w:val="17"/>
          <w:w w:val="90"/>
        </w:rPr>
        <w:t xml:space="preserve"> </w:t>
      </w:r>
      <w:r>
        <w:rPr>
          <w:w w:val="90"/>
        </w:rPr>
        <w:t>the</w:t>
      </w:r>
      <w:r>
        <w:rPr>
          <w:spacing w:val="18"/>
          <w:w w:val="90"/>
        </w:rPr>
        <w:t xml:space="preserve"> </w:t>
      </w:r>
      <w:r>
        <w:rPr>
          <w:w w:val="90"/>
        </w:rPr>
        <w:t>first</w:t>
      </w:r>
      <w:r>
        <w:rPr>
          <w:spacing w:val="17"/>
          <w:w w:val="90"/>
        </w:rPr>
        <w:t xml:space="preserve"> </w:t>
      </w:r>
      <w:r>
        <w:rPr>
          <w:w w:val="90"/>
        </w:rPr>
        <w:t>ten</w:t>
      </w:r>
      <w:r>
        <w:rPr>
          <w:spacing w:val="18"/>
          <w:w w:val="90"/>
        </w:rPr>
        <w:t xml:space="preserve"> </w:t>
      </w:r>
      <w:r>
        <w:rPr>
          <w:w w:val="90"/>
        </w:rPr>
        <w:t>years</w:t>
      </w:r>
      <w:r>
        <w:rPr>
          <w:spacing w:val="18"/>
          <w:w w:val="90"/>
        </w:rPr>
        <w:t xml:space="preserve"> </w:t>
      </w:r>
      <w:r>
        <w:rPr>
          <w:w w:val="90"/>
        </w:rPr>
        <w:t>since</w:t>
      </w:r>
      <w:r>
        <w:rPr>
          <w:spacing w:val="17"/>
          <w:w w:val="90"/>
        </w:rPr>
        <w:t xml:space="preserve"> </w:t>
      </w:r>
      <w:r>
        <w:rPr>
          <w:w w:val="90"/>
        </w:rPr>
        <w:t>enrolment</w:t>
      </w:r>
      <w:r>
        <w:rPr>
          <w:spacing w:val="-52"/>
          <w:w w:val="90"/>
        </w:rPr>
        <w:t xml:space="preserve"> </w:t>
      </w:r>
      <w:r>
        <w:rPr>
          <w:w w:val="95"/>
        </w:rPr>
        <w:t>in</w:t>
      </w:r>
      <w:r>
        <w:rPr>
          <w:spacing w:val="6"/>
          <w:w w:val="95"/>
        </w:rPr>
        <w:t xml:space="preserve"> </w:t>
      </w:r>
      <w:r>
        <w:rPr>
          <w:w w:val="95"/>
        </w:rPr>
        <w:t>the</w:t>
      </w:r>
      <w:r>
        <w:rPr>
          <w:spacing w:val="7"/>
          <w:w w:val="95"/>
        </w:rPr>
        <w:t xml:space="preserve"> </w:t>
      </w:r>
      <w:r>
        <w:rPr>
          <w:w w:val="95"/>
        </w:rPr>
        <w:t>PLCO</w:t>
      </w:r>
      <w:r>
        <w:rPr>
          <w:spacing w:val="7"/>
          <w:w w:val="95"/>
        </w:rPr>
        <w:t xml:space="preserve"> </w:t>
      </w:r>
      <w:r>
        <w:rPr>
          <w:w w:val="95"/>
        </w:rPr>
        <w:t>control</w:t>
      </w:r>
      <w:r>
        <w:rPr>
          <w:spacing w:val="7"/>
          <w:w w:val="95"/>
        </w:rPr>
        <w:t xml:space="preserve"> </w:t>
      </w:r>
      <w:r>
        <w:rPr>
          <w:w w:val="95"/>
        </w:rPr>
        <w:t>arm.</w:t>
      </w:r>
      <w:r>
        <w:rPr>
          <w:spacing w:val="42"/>
          <w:w w:val="95"/>
        </w:rPr>
        <w:t xml:space="preserve"> </w:t>
      </w:r>
      <w:r>
        <w:rPr>
          <w:w w:val="95"/>
        </w:rPr>
        <w:t>The</w:t>
      </w:r>
      <w:r>
        <w:rPr>
          <w:spacing w:val="7"/>
          <w:w w:val="95"/>
        </w:rPr>
        <w:t xml:space="preserve"> </w:t>
      </w:r>
      <w:r>
        <w:rPr>
          <w:w w:val="95"/>
        </w:rPr>
        <w:t>number</w:t>
      </w:r>
      <w:r>
        <w:rPr>
          <w:spacing w:val="6"/>
          <w:w w:val="95"/>
        </w:rPr>
        <w:t xml:space="preserve"> </w:t>
      </w:r>
      <w:r>
        <w:rPr>
          <w:w w:val="95"/>
        </w:rPr>
        <w:t>of</w:t>
      </w:r>
      <w:r>
        <w:rPr>
          <w:spacing w:val="7"/>
          <w:w w:val="95"/>
        </w:rPr>
        <w:t xml:space="preserve"> </w:t>
      </w:r>
      <w:r>
        <w:rPr>
          <w:w w:val="95"/>
        </w:rPr>
        <w:t>cases</w:t>
      </w:r>
      <w:r>
        <w:rPr>
          <w:spacing w:val="7"/>
          <w:w w:val="95"/>
        </w:rPr>
        <w:t xml:space="preserve"> </w:t>
      </w:r>
      <w:r>
        <w:rPr>
          <w:w w:val="95"/>
        </w:rPr>
        <w:t>and</w:t>
      </w:r>
      <w:r>
        <w:rPr>
          <w:spacing w:val="7"/>
          <w:w w:val="95"/>
        </w:rPr>
        <w:t xml:space="preserve"> </w:t>
      </w:r>
      <w:r>
        <w:rPr>
          <w:w w:val="95"/>
        </w:rPr>
        <w:t>deaths</w:t>
      </w:r>
      <w:r>
        <w:rPr>
          <w:spacing w:val="7"/>
          <w:w w:val="95"/>
        </w:rPr>
        <w:t xml:space="preserve"> </w:t>
      </w:r>
      <w:r w:rsidR="00C025A9">
        <w:rPr>
          <w:w w:val="95"/>
        </w:rPr>
        <w:t>is</w:t>
      </w:r>
      <w:r w:rsidR="00C025A9">
        <w:rPr>
          <w:spacing w:val="7"/>
          <w:w w:val="95"/>
        </w:rPr>
        <w:t xml:space="preserve"> </w:t>
      </w:r>
      <w:r>
        <w:rPr>
          <w:w w:val="95"/>
        </w:rPr>
        <w:t>normalized</w:t>
      </w:r>
      <w:r>
        <w:rPr>
          <w:spacing w:val="7"/>
          <w:w w:val="95"/>
        </w:rPr>
        <w:t xml:space="preserve"> </w:t>
      </w:r>
      <w:r>
        <w:rPr>
          <w:w w:val="95"/>
        </w:rPr>
        <w:t>by</w:t>
      </w:r>
      <w:r>
        <w:rPr>
          <w:spacing w:val="7"/>
          <w:w w:val="95"/>
        </w:rPr>
        <w:t xml:space="preserve"> </w:t>
      </w:r>
      <w:r>
        <w:rPr>
          <w:w w:val="95"/>
        </w:rPr>
        <w:t>the</w:t>
      </w:r>
      <w:r>
        <w:rPr>
          <w:spacing w:val="6"/>
          <w:w w:val="95"/>
        </w:rPr>
        <w:t xml:space="preserve"> </w:t>
      </w:r>
      <w:r>
        <w:rPr>
          <w:w w:val="95"/>
        </w:rPr>
        <w:t>number</w:t>
      </w:r>
      <w:r>
        <w:rPr>
          <w:spacing w:val="7"/>
          <w:w w:val="95"/>
        </w:rPr>
        <w:t xml:space="preserve"> </w:t>
      </w:r>
      <w:r>
        <w:rPr>
          <w:w w:val="95"/>
        </w:rPr>
        <w:t>of</w:t>
      </w:r>
      <w:r>
        <w:t xml:space="preserve"> </w:t>
      </w:r>
      <w:r>
        <w:rPr>
          <w:w w:val="95"/>
        </w:rPr>
        <w:t xml:space="preserve">patients alive for each time bin. </w:t>
      </w:r>
      <w:r>
        <w:rPr>
          <w:b/>
          <w:w w:val="95"/>
        </w:rPr>
        <w:t>a-b</w:t>
      </w:r>
      <w:r>
        <w:rPr>
          <w:rFonts w:ascii="Heisei Kaku Gothic Std W3"/>
          <w:spacing w:val="1"/>
          <w:w w:val="95"/>
        </w:rPr>
        <w:t xml:space="preserve"> </w:t>
      </w:r>
      <w:r>
        <w:rPr>
          <w:w w:val="95"/>
        </w:rPr>
        <w:t>Comparison between the model results and the PLCO</w:t>
      </w:r>
      <w:r>
        <w:rPr>
          <w:spacing w:val="1"/>
          <w:w w:val="95"/>
        </w:rPr>
        <w:t xml:space="preserve"> </w:t>
      </w:r>
      <w:r>
        <w:rPr>
          <w:w w:val="95"/>
        </w:rPr>
        <w:t>data.</w:t>
      </w:r>
      <w:r>
        <w:rPr>
          <w:spacing w:val="8"/>
          <w:w w:val="95"/>
        </w:rPr>
        <w:t xml:space="preserve"> </w:t>
      </w:r>
      <w:r>
        <w:rPr>
          <w:b/>
          <w:w w:val="95"/>
        </w:rPr>
        <w:t>c-d</w:t>
      </w:r>
      <w:r>
        <w:rPr>
          <w:b/>
          <w:spacing w:val="-7"/>
          <w:w w:val="95"/>
        </w:rPr>
        <w:t xml:space="preserve"> </w:t>
      </w:r>
      <w:r>
        <w:rPr>
          <w:w w:val="95"/>
        </w:rPr>
        <w:t>Comparison</w:t>
      </w:r>
      <w:r>
        <w:rPr>
          <w:spacing w:val="-12"/>
          <w:w w:val="95"/>
        </w:rPr>
        <w:t xml:space="preserve"> </w:t>
      </w:r>
      <w:r>
        <w:rPr>
          <w:w w:val="95"/>
        </w:rPr>
        <w:t>between</w:t>
      </w:r>
      <w:r>
        <w:rPr>
          <w:spacing w:val="-11"/>
          <w:w w:val="95"/>
        </w:rPr>
        <w:t xml:space="preserve"> </w:t>
      </w:r>
      <w:r>
        <w:rPr>
          <w:w w:val="95"/>
        </w:rPr>
        <w:t>the</w:t>
      </w:r>
      <w:r>
        <w:rPr>
          <w:spacing w:val="-11"/>
          <w:w w:val="95"/>
        </w:rPr>
        <w:t xml:space="preserve"> </w:t>
      </w:r>
      <w:r>
        <w:rPr>
          <w:w w:val="95"/>
        </w:rPr>
        <w:t>model</w:t>
      </w:r>
      <w:r>
        <w:rPr>
          <w:spacing w:val="-12"/>
          <w:w w:val="95"/>
        </w:rPr>
        <w:t xml:space="preserve"> </w:t>
      </w:r>
      <w:r>
        <w:rPr>
          <w:w w:val="95"/>
        </w:rPr>
        <w:t>results</w:t>
      </w:r>
      <w:r>
        <w:rPr>
          <w:spacing w:val="-11"/>
          <w:w w:val="95"/>
        </w:rPr>
        <w:t xml:space="preserve"> </w:t>
      </w:r>
      <w:r>
        <w:rPr>
          <w:w w:val="95"/>
        </w:rPr>
        <w:t>and</w:t>
      </w:r>
      <w:r>
        <w:rPr>
          <w:spacing w:val="-12"/>
          <w:w w:val="95"/>
        </w:rPr>
        <w:t xml:space="preserve"> </w:t>
      </w:r>
      <w:r>
        <w:rPr>
          <w:w w:val="95"/>
        </w:rPr>
        <w:t>the</w:t>
      </w:r>
      <w:r>
        <w:rPr>
          <w:spacing w:val="-11"/>
          <w:w w:val="95"/>
        </w:rPr>
        <w:t xml:space="preserve"> </w:t>
      </w:r>
      <w:r>
        <w:rPr>
          <w:w w:val="95"/>
        </w:rPr>
        <w:t>PLCO</w:t>
      </w:r>
      <w:r>
        <w:rPr>
          <w:spacing w:val="-12"/>
          <w:w w:val="95"/>
        </w:rPr>
        <w:t xml:space="preserve"> </w:t>
      </w:r>
      <w:r>
        <w:rPr>
          <w:w w:val="95"/>
        </w:rPr>
        <w:t>data</w:t>
      </w:r>
      <w:r>
        <w:rPr>
          <w:spacing w:val="-11"/>
          <w:w w:val="95"/>
        </w:rPr>
        <w:t xml:space="preserve"> </w:t>
      </w:r>
      <w:r>
        <w:rPr>
          <w:w w:val="95"/>
        </w:rPr>
        <w:t>for</w:t>
      </w:r>
      <w:r>
        <w:rPr>
          <w:spacing w:val="-12"/>
          <w:w w:val="95"/>
        </w:rPr>
        <w:t xml:space="preserve"> </w:t>
      </w:r>
      <w:r>
        <w:rPr>
          <w:w w:val="95"/>
        </w:rPr>
        <w:t>never-smokers</w:t>
      </w:r>
      <w:r>
        <w:rPr>
          <w:spacing w:val="-11"/>
          <w:w w:val="95"/>
        </w:rPr>
        <w:t xml:space="preserve"> </w:t>
      </w:r>
      <w:r>
        <w:rPr>
          <w:w w:val="95"/>
        </w:rPr>
        <w:t>(NS)</w:t>
      </w:r>
      <w:r>
        <w:rPr>
          <w:spacing w:val="-56"/>
          <w:w w:val="95"/>
        </w:rPr>
        <w:t xml:space="preserve"> </w:t>
      </w:r>
      <w:r>
        <w:t>and</w:t>
      </w:r>
      <w:r>
        <w:rPr>
          <w:spacing w:val="8"/>
        </w:rPr>
        <w:t xml:space="preserve"> </w:t>
      </w:r>
      <w:r>
        <w:t>former-smokers</w:t>
      </w:r>
      <w:r>
        <w:rPr>
          <w:spacing w:val="9"/>
        </w:rPr>
        <w:t xml:space="preserve"> </w:t>
      </w:r>
      <w:r>
        <w:t>(FS).</w:t>
      </w:r>
    </w:p>
    <w:p w14:paraId="369CFA18" w14:textId="3F333A38" w:rsidR="00707F18" w:rsidRDefault="00707F18" w:rsidP="00FE6FA7">
      <w:pPr>
        <w:spacing w:before="64" w:line="256" w:lineRule="auto"/>
        <w:ind w:left="360" w:right="990"/>
        <w:jc w:val="both"/>
      </w:pPr>
    </w:p>
    <w:p w14:paraId="2B4D4578" w14:textId="0870B787" w:rsidR="00707F18" w:rsidRDefault="00707F18" w:rsidP="00FE6FA7">
      <w:pPr>
        <w:spacing w:before="64" w:line="256" w:lineRule="auto"/>
        <w:ind w:left="360" w:right="990"/>
        <w:jc w:val="both"/>
      </w:pPr>
      <w:r>
        <w:rPr>
          <w:noProof/>
        </w:rPr>
        <w:lastRenderedPageBreak/>
        <w:drawing>
          <wp:inline distT="0" distB="0" distL="0" distR="0" wp14:anchorId="673D604D" wp14:editId="109AF8AA">
            <wp:extent cx="6329606" cy="4208574"/>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pic:cNvPicPr/>
                  </pic:nvPicPr>
                  <pic:blipFill>
                    <a:blip r:embed="rId10">
                      <a:extLst>
                        <a:ext uri="{28A0092B-C50C-407E-A947-70E740481C1C}">
                          <a14:useLocalDpi xmlns:a14="http://schemas.microsoft.com/office/drawing/2010/main" val="0"/>
                        </a:ext>
                      </a:extLst>
                    </a:blip>
                    <a:stretch>
                      <a:fillRect/>
                    </a:stretch>
                  </pic:blipFill>
                  <pic:spPr>
                    <a:xfrm>
                      <a:off x="0" y="0"/>
                      <a:ext cx="6329606" cy="4208574"/>
                    </a:xfrm>
                    <a:prstGeom prst="rect">
                      <a:avLst/>
                    </a:prstGeom>
                  </pic:spPr>
                </pic:pic>
              </a:graphicData>
            </a:graphic>
          </wp:inline>
        </w:drawing>
      </w:r>
    </w:p>
    <w:p w14:paraId="55EBFFBB" w14:textId="7507AE20" w:rsidR="005C4EC3" w:rsidRDefault="00707F18" w:rsidP="00FD52E4">
      <w:pPr>
        <w:spacing w:before="64" w:line="256" w:lineRule="auto"/>
        <w:ind w:left="360" w:right="990"/>
        <w:jc w:val="both"/>
      </w:pPr>
      <w:r w:rsidRPr="00E54499">
        <w:rPr>
          <w:b/>
          <w:bCs/>
        </w:rPr>
        <w:t>Figure S</w:t>
      </w:r>
      <w:r>
        <w:rPr>
          <w:b/>
          <w:bCs/>
        </w:rPr>
        <w:t>3</w:t>
      </w:r>
      <w:r w:rsidRPr="00E54499">
        <w:rPr>
          <w:b/>
          <w:bCs/>
        </w:rPr>
        <w:t>:</w:t>
      </w:r>
      <w:r>
        <w:t xml:space="preserve"> </w:t>
      </w:r>
      <w:r w:rsidR="00D42DC9">
        <w:rPr>
          <w:b/>
          <w:bCs/>
          <w:noProof/>
        </w:rPr>
        <w:t>Cancer heterogeneity affects tumor detection size</w:t>
      </w:r>
      <w:r w:rsidR="007A60A7">
        <w:rPr>
          <w:b/>
          <w:bCs/>
          <w:noProof/>
        </w:rPr>
        <w:t>.</w:t>
      </w:r>
      <w:r w:rsidR="00D42DC9">
        <w:rPr>
          <w:b/>
          <w:bCs/>
          <w:noProof/>
        </w:rPr>
        <w:t xml:space="preserve"> </w:t>
      </w:r>
      <w:r w:rsidR="00D42DC9">
        <w:t xml:space="preserve">Distributions of primary lung tumor diagnosis size when patients are detected through an annual ctDNA-based screening protocol (blue distributions) or interval-detected (red distributions). We included one (panels a,b and c) or two (panels d,e and f) sources of variability at time and left the others equal to the mean value of the distributions in Figure </w:t>
      </w:r>
      <w:r w:rsidR="006E41DE">
        <w:t>2</w:t>
      </w:r>
      <w:r w:rsidR="00D42DC9">
        <w:t xml:space="preserve"> (7 clonal mutations, growth rate of 0.57%, shedding probability of 0.02%).</w:t>
      </w:r>
    </w:p>
    <w:p w14:paraId="5638BE9A" w14:textId="77777777" w:rsidR="00877CC9" w:rsidRPr="00FD52E4" w:rsidRDefault="00877CC9" w:rsidP="00FD52E4">
      <w:pPr>
        <w:spacing w:before="64" w:line="256" w:lineRule="auto"/>
        <w:ind w:left="360" w:right="990"/>
        <w:jc w:val="both"/>
        <w:rPr>
          <w:b/>
          <w:w w:val="95"/>
        </w:rPr>
      </w:pPr>
    </w:p>
    <w:p w14:paraId="630D41CC" w14:textId="7D2420EC" w:rsidR="00764A16" w:rsidRDefault="00877CC9" w:rsidP="00FE6FA7">
      <w:pPr>
        <w:spacing w:before="64" w:line="256" w:lineRule="auto"/>
        <w:ind w:left="360" w:right="990"/>
        <w:jc w:val="both"/>
        <w:rPr>
          <w:w w:val="95"/>
        </w:rPr>
      </w:pPr>
      <w:r>
        <w:rPr>
          <w:noProof/>
          <w:w w:val="95"/>
        </w:rPr>
        <w:lastRenderedPageBreak/>
        <w:drawing>
          <wp:inline distT="0" distB="0" distL="0" distR="0" wp14:anchorId="6E100A86" wp14:editId="2123C5C7">
            <wp:extent cx="4564505" cy="5859348"/>
            <wp:effectExtent l="0" t="0" r="0" b="0"/>
            <wp:docPr id="136162757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61627575" name="Picture 1361627575"/>
                    <pic:cNvPicPr/>
                  </pic:nvPicPr>
                  <pic:blipFill>
                    <a:blip r:embed="rId11">
                      <a:extLst>
                        <a:ext uri="{28A0092B-C50C-407E-A947-70E740481C1C}">
                          <a14:useLocalDpi xmlns:a14="http://schemas.microsoft.com/office/drawing/2010/main" val="0"/>
                        </a:ext>
                      </a:extLst>
                    </a:blip>
                    <a:stretch>
                      <a:fillRect/>
                    </a:stretch>
                  </pic:blipFill>
                  <pic:spPr>
                    <a:xfrm>
                      <a:off x="0" y="0"/>
                      <a:ext cx="4573473" cy="5870859"/>
                    </a:xfrm>
                    <a:prstGeom prst="rect">
                      <a:avLst/>
                    </a:prstGeom>
                  </pic:spPr>
                </pic:pic>
              </a:graphicData>
            </a:graphic>
          </wp:inline>
        </w:drawing>
      </w:r>
    </w:p>
    <w:p w14:paraId="42453B2F" w14:textId="2D4BD50F" w:rsidR="00877CC9" w:rsidRPr="004E04DA" w:rsidRDefault="00877CC9" w:rsidP="00877CC9">
      <w:pPr>
        <w:spacing w:before="64" w:line="256" w:lineRule="auto"/>
        <w:ind w:left="360" w:right="990"/>
        <w:jc w:val="both"/>
      </w:pPr>
      <w:r w:rsidRPr="001F040C">
        <w:rPr>
          <w:b/>
          <w:bCs/>
        </w:rPr>
        <w:t>Figure S</w:t>
      </w:r>
      <w:r>
        <w:rPr>
          <w:b/>
          <w:bCs/>
        </w:rPr>
        <w:t xml:space="preserve">4. </w:t>
      </w:r>
      <w:r w:rsidR="004E04DA">
        <w:rPr>
          <w:b/>
          <w:bCs/>
        </w:rPr>
        <w:t>Sensitivity analysis on the biological parameter variability.</w:t>
      </w:r>
      <w:r w:rsidR="004E04DA">
        <w:t xml:space="preserve"> ROC curves for ctDNA detection by varying two parameters at the time. </w:t>
      </w:r>
      <w:r w:rsidR="00C827FA">
        <w:t xml:space="preserve">One of the parameters is always the number of clonal mutations, which ranged from 1 to 20. </w:t>
      </w:r>
      <w:r w:rsidR="00C827FA" w:rsidRPr="00581002">
        <w:rPr>
          <w:b/>
          <w:bCs/>
        </w:rPr>
        <w:t>A)</w:t>
      </w:r>
      <w:r w:rsidR="00C827FA">
        <w:t xml:space="preserve"> We considered the size of the tumors at the time of detection equal to 1,2 and 5 cm of diameter. The other parameters are fixed as following: shedding probability = 1.4e-04, growth rate = 0.57%, cell death rate = 0.0943. Small tumors (1 cm) have a 50% chance to be detected regardless of the mutation load. On the contrary, big tumors (5 cm) </w:t>
      </w:r>
      <w:r w:rsidR="00AC6CD0">
        <w:t xml:space="preserve">have a 99% to be detected regardless of the mutation load. For tumors with a diameter of 2 cm, the mutation load has a big impact on the detection probability. </w:t>
      </w:r>
      <w:r w:rsidR="00AC6CD0" w:rsidRPr="00581002">
        <w:rPr>
          <w:b/>
          <w:bCs/>
        </w:rPr>
        <w:t>B)</w:t>
      </w:r>
      <w:r w:rsidR="00AC6CD0">
        <w:t xml:space="preserve"> We considered shedding probability equal to 1.4e-04, 1.9e-04 and 2.5e-04 hGE per cell death.</w:t>
      </w:r>
      <w:r w:rsidR="00AC6CD0" w:rsidRPr="00AC6CD0">
        <w:t xml:space="preserve"> </w:t>
      </w:r>
      <w:r w:rsidR="00AC6CD0">
        <w:t xml:space="preserve">The other parameters are fixed as following: tumor size = 2 cm, growth rate = 0.57%, cell death rate = 0.0943. As the shedding probability increases, thus the detection probability increases for a fixed mutation load. However, for a mutation load equal to 15 and 20, the AUC is equal to 0.99 regardless of the shedding probability values. </w:t>
      </w:r>
      <w:r w:rsidR="00AC6CD0" w:rsidRPr="00581002">
        <w:rPr>
          <w:b/>
          <w:bCs/>
        </w:rPr>
        <w:t>C)</w:t>
      </w:r>
      <w:r w:rsidR="00AC6CD0">
        <w:t xml:space="preserve"> We considered </w:t>
      </w:r>
      <w:r w:rsidR="00AC6CD0">
        <w:lastRenderedPageBreak/>
        <w:t>primary tumor growth rate equal to 0.57%, 0.79% and 1.02%.</w:t>
      </w:r>
      <w:r w:rsidR="00AC6CD0" w:rsidRPr="00AC6CD0">
        <w:t xml:space="preserve"> </w:t>
      </w:r>
      <w:r w:rsidR="00AC6CD0">
        <w:t>The other parameters are fixed as following: tumor size = 2 cm, shedding probability = 1.4e-04, cell death rate = 0.0943.</w:t>
      </w:r>
      <w:r w:rsidR="00EC2C0B">
        <w:t xml:space="preserve"> With a fixed death rate (associated to the shed of ctDNA), the ctDNA detection increases for bigger values of mutation load but is not affected by the increasi</w:t>
      </w:r>
      <w:r w:rsidR="00581002">
        <w:t xml:space="preserve">ng values of the tumor growth rate. </w:t>
      </w:r>
      <w:r w:rsidR="00581002" w:rsidRPr="00581002">
        <w:rPr>
          <w:b/>
          <w:bCs/>
        </w:rPr>
        <w:t>D)</w:t>
      </w:r>
      <w:r w:rsidR="00581002">
        <w:t xml:space="preserve"> We considered cells death rate equal to 0.094, 0.1320 and 0.1696 per day. The other parameters are fixed as following: tumor size = 2 cm, shedding probability = 1.4e-04, growth rate = 0.57%. Cell death rate affects ctDNA detection probability with the same sensitivity of the shedding probability.</w:t>
      </w:r>
    </w:p>
    <w:p w14:paraId="76A20FCE" w14:textId="77777777" w:rsidR="00877CC9" w:rsidRDefault="00877CC9" w:rsidP="00FE6FA7">
      <w:pPr>
        <w:spacing w:before="64" w:line="256" w:lineRule="auto"/>
        <w:ind w:left="360" w:right="990"/>
        <w:jc w:val="both"/>
        <w:rPr>
          <w:w w:val="95"/>
        </w:rPr>
      </w:pPr>
    </w:p>
    <w:p w14:paraId="3F549D2C" w14:textId="109F8E40" w:rsidR="005C4EC3" w:rsidRDefault="004D27A9" w:rsidP="00FE6FA7">
      <w:pPr>
        <w:spacing w:before="64" w:line="256" w:lineRule="auto"/>
        <w:ind w:left="360" w:right="990"/>
        <w:jc w:val="both"/>
        <w:rPr>
          <w:w w:val="95"/>
        </w:rPr>
      </w:pPr>
      <w:r>
        <w:rPr>
          <w:noProof/>
          <w:w w:val="95"/>
        </w:rPr>
        <w:drawing>
          <wp:inline distT="0" distB="0" distL="0" distR="0" wp14:anchorId="5420ECDD" wp14:editId="5545B92B">
            <wp:extent cx="3970791" cy="2603961"/>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pic:cNvPicPr/>
                  </pic:nvPicPr>
                  <pic:blipFill>
                    <a:blip r:embed="rId12" cstate="print">
                      <a:extLst>
                        <a:ext uri="{28A0092B-C50C-407E-A947-70E740481C1C}">
                          <a14:useLocalDpi xmlns:a14="http://schemas.microsoft.com/office/drawing/2010/main" val="0"/>
                        </a:ext>
                      </a:extLst>
                    </a:blip>
                    <a:stretch>
                      <a:fillRect/>
                    </a:stretch>
                  </pic:blipFill>
                  <pic:spPr>
                    <a:xfrm>
                      <a:off x="0" y="0"/>
                      <a:ext cx="3970791" cy="2603961"/>
                    </a:xfrm>
                    <a:prstGeom prst="rect">
                      <a:avLst/>
                    </a:prstGeom>
                  </pic:spPr>
                </pic:pic>
              </a:graphicData>
            </a:graphic>
          </wp:inline>
        </w:drawing>
      </w:r>
    </w:p>
    <w:p w14:paraId="2AAFC31E" w14:textId="360CC0FB" w:rsidR="005C4EC3" w:rsidRPr="00336DE2" w:rsidRDefault="005C4EC3" w:rsidP="005C4EC3">
      <w:pPr>
        <w:spacing w:before="64" w:line="256" w:lineRule="auto"/>
        <w:ind w:left="360" w:right="990"/>
        <w:jc w:val="both"/>
      </w:pPr>
      <w:r w:rsidRPr="001F040C">
        <w:rPr>
          <w:b/>
          <w:bCs/>
        </w:rPr>
        <w:t>Figure S</w:t>
      </w:r>
      <w:r w:rsidR="00877CC9">
        <w:rPr>
          <w:b/>
          <w:bCs/>
        </w:rPr>
        <w:t>5</w:t>
      </w:r>
      <w:r>
        <w:rPr>
          <w:b/>
          <w:bCs/>
        </w:rPr>
        <w:t>. Tumor volume a</w:t>
      </w:r>
      <w:r w:rsidR="00336DE2">
        <w:rPr>
          <w:b/>
          <w:bCs/>
        </w:rPr>
        <w:t>nd</w:t>
      </w:r>
      <w:r>
        <w:rPr>
          <w:b/>
          <w:bCs/>
        </w:rPr>
        <w:t xml:space="preserve"> ctDNA level in the bloodstream at time of detection</w:t>
      </w:r>
      <w:r w:rsidR="00EB0CF1">
        <w:rPr>
          <w:b/>
          <w:bCs/>
        </w:rPr>
        <w:t xml:space="preserve"> with usual care (without screening)</w:t>
      </w:r>
      <w:r w:rsidR="00673E06">
        <w:rPr>
          <w:b/>
          <w:bCs/>
        </w:rPr>
        <w:t xml:space="preserve"> for a test specificity of 95%.</w:t>
      </w:r>
    </w:p>
    <w:p w14:paraId="194B8A58" w14:textId="2C4011CB" w:rsidR="005C4EC3" w:rsidRPr="00336DE2" w:rsidRDefault="005C4EC3" w:rsidP="00FE6FA7">
      <w:pPr>
        <w:spacing w:before="64" w:line="256" w:lineRule="auto"/>
        <w:ind w:left="360" w:right="990"/>
        <w:jc w:val="both"/>
        <w:rPr>
          <w:w w:val="95"/>
        </w:rPr>
      </w:pPr>
    </w:p>
    <w:p w14:paraId="30F75C7C" w14:textId="507C3CE7" w:rsidR="00E241E2" w:rsidRDefault="00E241E2" w:rsidP="00FE6FA7">
      <w:pPr>
        <w:spacing w:before="64" w:line="256" w:lineRule="auto"/>
        <w:ind w:left="360" w:right="990"/>
        <w:jc w:val="both"/>
        <w:rPr>
          <w:w w:val="95"/>
        </w:rPr>
      </w:pPr>
      <w:r>
        <w:rPr>
          <w:noProof/>
          <w:w w:val="95"/>
        </w:rPr>
        <w:drawing>
          <wp:inline distT="0" distB="0" distL="0" distR="0" wp14:anchorId="49393CB7" wp14:editId="5E0730B2">
            <wp:extent cx="3427037" cy="3201225"/>
            <wp:effectExtent l="0" t="0" r="254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2"/>
                    <pic:cNvPicPr/>
                  </pic:nvPicPr>
                  <pic:blipFill>
                    <a:blip r:embed="rId13">
                      <a:extLst>
                        <a:ext uri="{28A0092B-C50C-407E-A947-70E740481C1C}">
                          <a14:useLocalDpi xmlns:a14="http://schemas.microsoft.com/office/drawing/2010/main" val="0"/>
                        </a:ext>
                      </a:extLst>
                    </a:blip>
                    <a:stretch>
                      <a:fillRect/>
                    </a:stretch>
                  </pic:blipFill>
                  <pic:spPr>
                    <a:xfrm>
                      <a:off x="0" y="0"/>
                      <a:ext cx="3427037" cy="3201225"/>
                    </a:xfrm>
                    <a:prstGeom prst="rect">
                      <a:avLst/>
                    </a:prstGeom>
                  </pic:spPr>
                </pic:pic>
              </a:graphicData>
            </a:graphic>
          </wp:inline>
        </w:drawing>
      </w:r>
    </w:p>
    <w:p w14:paraId="3FA03C30" w14:textId="75886FD8" w:rsidR="00E241E2" w:rsidRPr="000B7CC4" w:rsidRDefault="00E241E2" w:rsidP="000B7CC4">
      <w:pPr>
        <w:spacing w:before="64" w:line="256" w:lineRule="auto"/>
        <w:ind w:left="360" w:right="990"/>
        <w:jc w:val="both"/>
        <w:rPr>
          <w:b/>
          <w:bCs/>
        </w:rPr>
      </w:pPr>
      <w:r w:rsidRPr="001F040C">
        <w:rPr>
          <w:b/>
          <w:bCs/>
        </w:rPr>
        <w:lastRenderedPageBreak/>
        <w:t>Figure S</w:t>
      </w:r>
      <w:r w:rsidR="00877CC9">
        <w:rPr>
          <w:b/>
          <w:bCs/>
        </w:rPr>
        <w:t>6</w:t>
      </w:r>
      <w:r>
        <w:rPr>
          <w:b/>
          <w:bCs/>
        </w:rPr>
        <w:t xml:space="preserve">. </w:t>
      </w:r>
      <w:r w:rsidR="006E41DE">
        <w:rPr>
          <w:b/>
          <w:bCs/>
        </w:rPr>
        <w:t>Effectiveness</w:t>
      </w:r>
      <w:r>
        <w:rPr>
          <w:b/>
          <w:bCs/>
        </w:rPr>
        <w:t xml:space="preserve"> for an annual ctDNA screening test for asymptomatic individuals between 50 and 80.</w:t>
      </w:r>
      <w:r w:rsidR="00F407D8">
        <w:rPr>
          <w:b/>
          <w:bCs/>
        </w:rPr>
        <w:t xml:space="preserve"> </w:t>
      </w:r>
      <w:r w:rsidR="00A15AAB">
        <w:t xml:space="preserve">Screening effectiveness is evaluated as the percentage of patients that because of screening early detection </w:t>
      </w:r>
      <w:r w:rsidR="0080161F">
        <w:t>will</w:t>
      </w:r>
      <w:r w:rsidR="00A15AAB">
        <w:t xml:space="preserve"> not die because of lung cancer</w:t>
      </w:r>
      <w:r w:rsidR="0080161F">
        <w:t xml:space="preserve"> (cured </w:t>
      </w:r>
      <w:r w:rsidR="000B7CC4">
        <w:t>f</w:t>
      </w:r>
      <w:r w:rsidR="0080161F">
        <w:t>raction)</w:t>
      </w:r>
    </w:p>
    <w:p w14:paraId="67EF5F40" w14:textId="01306CC2" w:rsidR="00E241E2" w:rsidRDefault="00E241E2" w:rsidP="00E241E2">
      <w:pPr>
        <w:spacing w:before="64" w:line="256" w:lineRule="auto"/>
        <w:ind w:left="360" w:right="990"/>
        <w:jc w:val="both"/>
      </w:pPr>
    </w:p>
    <w:p w14:paraId="4E67BEEF" w14:textId="39C90B05" w:rsidR="005D2681" w:rsidRDefault="005D2681" w:rsidP="00E241E2">
      <w:pPr>
        <w:spacing w:before="64" w:line="256" w:lineRule="auto"/>
        <w:ind w:left="360" w:right="990"/>
        <w:jc w:val="both"/>
        <w:rPr>
          <w:b/>
          <w:bCs/>
        </w:rPr>
      </w:pPr>
    </w:p>
    <w:p w14:paraId="70B88FAA" w14:textId="736C51AF" w:rsidR="00673E06" w:rsidRDefault="00673E06" w:rsidP="00E241E2">
      <w:pPr>
        <w:spacing w:before="64" w:line="256" w:lineRule="auto"/>
        <w:ind w:left="360" w:right="990"/>
        <w:jc w:val="both"/>
        <w:rPr>
          <w:b/>
          <w:bCs/>
        </w:rPr>
      </w:pPr>
    </w:p>
    <w:p w14:paraId="69AB4D81" w14:textId="1BBF1397" w:rsidR="006E3CAB" w:rsidRDefault="006E3CAB" w:rsidP="0009559D">
      <w:pPr>
        <w:pStyle w:val="Heading1"/>
        <w:ind w:left="0"/>
      </w:pPr>
      <w:r>
        <w:t>References</w:t>
      </w:r>
    </w:p>
    <w:p w14:paraId="4ABE2F94" w14:textId="77777777" w:rsidR="00DA287E" w:rsidRPr="00DA287E" w:rsidRDefault="006E3CAB" w:rsidP="00DA287E">
      <w:pPr>
        <w:pStyle w:val="Bibliography"/>
        <w:rPr>
          <w:sz w:val="24"/>
        </w:rPr>
      </w:pPr>
      <w:r w:rsidRPr="00C1376A">
        <w:rPr>
          <w:sz w:val="24"/>
          <w:szCs w:val="24"/>
        </w:rPr>
        <w:fldChar w:fldCharType="begin" w:fldLock="1"/>
      </w:r>
      <w:r w:rsidR="00DA287E" w:rsidRPr="00DA287E">
        <w:rPr>
          <w:sz w:val="24"/>
          <w:szCs w:val="24"/>
          <w:lang w:val="it-IT"/>
        </w:rPr>
        <w:instrText xml:space="preserve"> ADDIN ZOTERO_BIBL {"uncited":[],"omitted":[],"custom":[]} CSL_BIBLIOGRAPHY </w:instrText>
      </w:r>
      <w:r w:rsidRPr="00C1376A">
        <w:rPr>
          <w:sz w:val="24"/>
          <w:szCs w:val="24"/>
        </w:rPr>
        <w:fldChar w:fldCharType="separate"/>
      </w:r>
      <w:r w:rsidR="00DA287E" w:rsidRPr="00DA287E">
        <w:rPr>
          <w:sz w:val="24"/>
          <w:lang w:val="it-IT"/>
        </w:rPr>
        <w:t>1.</w:t>
      </w:r>
      <w:r w:rsidR="00DA287E" w:rsidRPr="00DA287E">
        <w:rPr>
          <w:sz w:val="24"/>
          <w:lang w:val="it-IT"/>
        </w:rPr>
        <w:tab/>
        <w:t xml:space="preserve">Hazelton, W. D. </w:t>
      </w:r>
      <w:r w:rsidR="00DA287E" w:rsidRPr="00DA287E">
        <w:rPr>
          <w:i/>
          <w:iCs/>
          <w:sz w:val="24"/>
          <w:lang w:val="it-IT"/>
        </w:rPr>
        <w:t>et al.</w:t>
      </w:r>
      <w:r w:rsidR="00DA287E" w:rsidRPr="00DA287E">
        <w:rPr>
          <w:sz w:val="24"/>
          <w:lang w:val="it-IT"/>
        </w:rPr>
        <w:t xml:space="preserve"> </w:t>
      </w:r>
      <w:r w:rsidR="00DA287E" w:rsidRPr="00DA287E">
        <w:rPr>
          <w:sz w:val="24"/>
        </w:rPr>
        <w:t xml:space="preserve">Longitudinal multistage model for lung cancer incidence, mortality, and CT detected indolent and aggressive cancers. </w:t>
      </w:r>
      <w:r w:rsidR="00DA287E" w:rsidRPr="00DA287E">
        <w:rPr>
          <w:i/>
          <w:iCs/>
          <w:sz w:val="24"/>
        </w:rPr>
        <w:t>Math. Biosci.</w:t>
      </w:r>
      <w:r w:rsidR="00DA287E" w:rsidRPr="00DA287E">
        <w:rPr>
          <w:sz w:val="24"/>
        </w:rPr>
        <w:t xml:space="preserve"> </w:t>
      </w:r>
      <w:r w:rsidR="00DA287E" w:rsidRPr="00DA287E">
        <w:rPr>
          <w:b/>
          <w:bCs/>
          <w:sz w:val="24"/>
        </w:rPr>
        <w:t>240</w:t>
      </w:r>
      <w:r w:rsidR="00DA287E" w:rsidRPr="00DA287E">
        <w:rPr>
          <w:sz w:val="24"/>
        </w:rPr>
        <w:t>, 20–34 (2012).</w:t>
      </w:r>
    </w:p>
    <w:p w14:paraId="7D3414C2" w14:textId="77777777" w:rsidR="00DA287E" w:rsidRPr="00DA287E" w:rsidRDefault="00DA287E" w:rsidP="00DA287E">
      <w:pPr>
        <w:pStyle w:val="Bibliography"/>
        <w:rPr>
          <w:sz w:val="24"/>
        </w:rPr>
      </w:pPr>
      <w:r w:rsidRPr="00DA287E">
        <w:rPr>
          <w:sz w:val="24"/>
        </w:rPr>
        <w:t>2.</w:t>
      </w:r>
      <w:r w:rsidRPr="00DA287E">
        <w:rPr>
          <w:sz w:val="24"/>
        </w:rPr>
        <w:tab/>
        <w:t xml:space="preserve">Athreya, K. B. &amp; Ney, P. E. </w:t>
      </w:r>
      <w:r w:rsidRPr="00DA287E">
        <w:rPr>
          <w:i/>
          <w:iCs/>
          <w:sz w:val="24"/>
        </w:rPr>
        <w:t>Branching Processes</w:t>
      </w:r>
      <w:r w:rsidRPr="00DA287E">
        <w:rPr>
          <w:sz w:val="24"/>
        </w:rPr>
        <w:t>. (Springer-Verlag Berlin Heidelberg, 1972).</w:t>
      </w:r>
    </w:p>
    <w:p w14:paraId="520D4811" w14:textId="77777777" w:rsidR="00DA287E" w:rsidRPr="00DA287E" w:rsidRDefault="00DA287E" w:rsidP="00DA287E">
      <w:pPr>
        <w:pStyle w:val="Bibliography"/>
        <w:rPr>
          <w:sz w:val="24"/>
        </w:rPr>
      </w:pPr>
      <w:r w:rsidRPr="00DA287E">
        <w:rPr>
          <w:sz w:val="24"/>
        </w:rPr>
        <w:t>3.</w:t>
      </w:r>
      <w:r w:rsidRPr="00DA287E">
        <w:rPr>
          <w:sz w:val="24"/>
        </w:rPr>
        <w:tab/>
        <w:t xml:space="preserve">Durrett, R. </w:t>
      </w:r>
      <w:r w:rsidRPr="00DA287E">
        <w:rPr>
          <w:i/>
          <w:iCs/>
          <w:sz w:val="24"/>
        </w:rPr>
        <w:t>Branching process models of cancer</w:t>
      </w:r>
      <w:r w:rsidRPr="00DA287E">
        <w:rPr>
          <w:sz w:val="24"/>
        </w:rPr>
        <w:t>. (Springer, 2015).</w:t>
      </w:r>
    </w:p>
    <w:p w14:paraId="62929C19" w14:textId="77777777" w:rsidR="00DA287E" w:rsidRPr="00DA287E" w:rsidRDefault="00DA287E" w:rsidP="00DA287E">
      <w:pPr>
        <w:pStyle w:val="Bibliography"/>
        <w:rPr>
          <w:sz w:val="24"/>
        </w:rPr>
      </w:pPr>
      <w:r w:rsidRPr="00DA287E">
        <w:rPr>
          <w:sz w:val="24"/>
        </w:rPr>
        <w:t>4.</w:t>
      </w:r>
      <w:r w:rsidRPr="00DA287E">
        <w:rPr>
          <w:sz w:val="24"/>
        </w:rPr>
        <w:tab/>
        <w:t xml:space="preserve">Haeno, H. </w:t>
      </w:r>
      <w:r w:rsidRPr="00DA287E">
        <w:rPr>
          <w:i/>
          <w:iCs/>
          <w:sz w:val="24"/>
        </w:rPr>
        <w:t>et al.</w:t>
      </w:r>
      <w:r w:rsidRPr="00DA287E">
        <w:rPr>
          <w:sz w:val="24"/>
        </w:rPr>
        <w:t xml:space="preserve"> Computational modeling of pancreatic cancer reveals kinetics of metastasis suggesting optimum treatment strategies. </w:t>
      </w:r>
      <w:r w:rsidRPr="00DA287E">
        <w:rPr>
          <w:i/>
          <w:iCs/>
          <w:sz w:val="24"/>
        </w:rPr>
        <w:t>Cell</w:t>
      </w:r>
      <w:r w:rsidRPr="00DA287E">
        <w:rPr>
          <w:sz w:val="24"/>
        </w:rPr>
        <w:t xml:space="preserve"> </w:t>
      </w:r>
      <w:r w:rsidRPr="00DA287E">
        <w:rPr>
          <w:b/>
          <w:bCs/>
          <w:sz w:val="24"/>
        </w:rPr>
        <w:t>148</w:t>
      </w:r>
      <w:r w:rsidRPr="00DA287E">
        <w:rPr>
          <w:sz w:val="24"/>
        </w:rPr>
        <w:t>, 362–375 (2012).</w:t>
      </w:r>
    </w:p>
    <w:p w14:paraId="2D7B68D0" w14:textId="77777777" w:rsidR="00DA287E" w:rsidRPr="00DA287E" w:rsidRDefault="00DA287E" w:rsidP="00DA287E">
      <w:pPr>
        <w:pStyle w:val="Bibliography"/>
        <w:rPr>
          <w:sz w:val="24"/>
        </w:rPr>
      </w:pPr>
      <w:r w:rsidRPr="00DA287E">
        <w:rPr>
          <w:sz w:val="24"/>
        </w:rPr>
        <w:t>5.</w:t>
      </w:r>
      <w:r w:rsidRPr="00DA287E">
        <w:rPr>
          <w:sz w:val="24"/>
        </w:rPr>
        <w:tab/>
        <w:t xml:space="preserve">Reiter, J. G. </w:t>
      </w:r>
      <w:r w:rsidRPr="00DA287E">
        <w:rPr>
          <w:i/>
          <w:iCs/>
          <w:sz w:val="24"/>
        </w:rPr>
        <w:t>et al.</w:t>
      </w:r>
      <w:r w:rsidRPr="00DA287E">
        <w:rPr>
          <w:sz w:val="24"/>
        </w:rPr>
        <w:t xml:space="preserve"> Minimal functional driver gene heterogeneity among untreated metastases. </w:t>
      </w:r>
      <w:r w:rsidRPr="00DA287E">
        <w:rPr>
          <w:i/>
          <w:iCs/>
          <w:sz w:val="24"/>
        </w:rPr>
        <w:t>Science</w:t>
      </w:r>
      <w:r w:rsidRPr="00DA287E">
        <w:rPr>
          <w:sz w:val="24"/>
        </w:rPr>
        <w:t xml:space="preserve"> </w:t>
      </w:r>
      <w:r w:rsidRPr="00DA287E">
        <w:rPr>
          <w:b/>
          <w:bCs/>
          <w:sz w:val="24"/>
        </w:rPr>
        <w:t>361</w:t>
      </w:r>
      <w:r w:rsidRPr="00DA287E">
        <w:rPr>
          <w:sz w:val="24"/>
        </w:rPr>
        <w:t>, 1033–1037 (2018).</w:t>
      </w:r>
    </w:p>
    <w:p w14:paraId="7270C575" w14:textId="77777777" w:rsidR="00DA287E" w:rsidRPr="00DA287E" w:rsidRDefault="00DA287E" w:rsidP="00DA287E">
      <w:pPr>
        <w:pStyle w:val="Bibliography"/>
        <w:rPr>
          <w:sz w:val="24"/>
        </w:rPr>
      </w:pPr>
      <w:r w:rsidRPr="00DA287E">
        <w:rPr>
          <w:sz w:val="24"/>
        </w:rPr>
        <w:t>6.</w:t>
      </w:r>
      <w:r w:rsidRPr="00DA287E">
        <w:rPr>
          <w:sz w:val="24"/>
        </w:rPr>
        <w:tab/>
        <w:t xml:space="preserve">Reiter, J. G. </w:t>
      </w:r>
      <w:r w:rsidRPr="00DA287E">
        <w:rPr>
          <w:i/>
          <w:iCs/>
          <w:sz w:val="24"/>
        </w:rPr>
        <w:t>et al.</w:t>
      </w:r>
      <w:r w:rsidRPr="00DA287E">
        <w:rPr>
          <w:sz w:val="24"/>
        </w:rPr>
        <w:t xml:space="preserve"> Lymph node metastases develop through a wider evolutionary bottleneck than distant metastases. </w:t>
      </w:r>
      <w:r w:rsidRPr="00DA287E">
        <w:rPr>
          <w:i/>
          <w:iCs/>
          <w:sz w:val="24"/>
        </w:rPr>
        <w:t>Nat. Genet.</w:t>
      </w:r>
      <w:r w:rsidRPr="00DA287E">
        <w:rPr>
          <w:sz w:val="24"/>
        </w:rPr>
        <w:t xml:space="preserve"> </w:t>
      </w:r>
      <w:r w:rsidRPr="00DA287E">
        <w:rPr>
          <w:b/>
          <w:bCs/>
          <w:sz w:val="24"/>
        </w:rPr>
        <w:t>52</w:t>
      </w:r>
      <w:r w:rsidRPr="00DA287E">
        <w:rPr>
          <w:sz w:val="24"/>
        </w:rPr>
        <w:t>, 692–700 (2020).</w:t>
      </w:r>
    </w:p>
    <w:p w14:paraId="6B5407CC" w14:textId="77777777" w:rsidR="00DA287E" w:rsidRPr="00DA287E" w:rsidRDefault="00DA287E" w:rsidP="00DA287E">
      <w:pPr>
        <w:pStyle w:val="Bibliography"/>
        <w:rPr>
          <w:sz w:val="24"/>
        </w:rPr>
      </w:pPr>
      <w:r w:rsidRPr="00DA287E">
        <w:rPr>
          <w:sz w:val="24"/>
        </w:rPr>
        <w:t>7.</w:t>
      </w:r>
      <w:r w:rsidRPr="00DA287E">
        <w:rPr>
          <w:sz w:val="24"/>
        </w:rPr>
        <w:tab/>
        <w:t>NCI SEER. Surveillance, Epidemiology, and End Results (SEER) Research Data 1973-2015 - ASCII Text Data. (2018).</w:t>
      </w:r>
    </w:p>
    <w:p w14:paraId="11BC0556" w14:textId="77777777" w:rsidR="00DA287E" w:rsidRPr="00DA287E" w:rsidRDefault="00DA287E" w:rsidP="00DA287E">
      <w:pPr>
        <w:pStyle w:val="Bibliography"/>
        <w:rPr>
          <w:sz w:val="24"/>
        </w:rPr>
      </w:pPr>
      <w:r w:rsidRPr="00DA287E">
        <w:rPr>
          <w:sz w:val="24"/>
        </w:rPr>
        <w:t>8.</w:t>
      </w:r>
      <w:r w:rsidRPr="00DA287E">
        <w:rPr>
          <w:sz w:val="24"/>
        </w:rPr>
        <w:tab/>
        <w:t xml:space="preserve">Lin, R. S. &amp; Plevritis, S. K. Comparing the benefits of screening for breast cancer and lung cancer using a novel natural history model. </w:t>
      </w:r>
      <w:r w:rsidRPr="00DA287E">
        <w:rPr>
          <w:i/>
          <w:iCs/>
          <w:sz w:val="24"/>
        </w:rPr>
        <w:t>Cancer Causes Control</w:t>
      </w:r>
      <w:r w:rsidRPr="00DA287E">
        <w:rPr>
          <w:sz w:val="24"/>
        </w:rPr>
        <w:t xml:space="preserve"> </w:t>
      </w:r>
      <w:r w:rsidRPr="00DA287E">
        <w:rPr>
          <w:b/>
          <w:bCs/>
          <w:sz w:val="24"/>
        </w:rPr>
        <w:t>23</w:t>
      </w:r>
      <w:r w:rsidRPr="00DA287E">
        <w:rPr>
          <w:sz w:val="24"/>
        </w:rPr>
        <w:t>, 175–185 (2012).</w:t>
      </w:r>
    </w:p>
    <w:p w14:paraId="75258131" w14:textId="77777777" w:rsidR="00DA287E" w:rsidRPr="00DA287E" w:rsidRDefault="00DA287E" w:rsidP="00DA287E">
      <w:pPr>
        <w:pStyle w:val="Bibliography"/>
        <w:rPr>
          <w:sz w:val="24"/>
        </w:rPr>
      </w:pPr>
      <w:r w:rsidRPr="00DA287E">
        <w:rPr>
          <w:sz w:val="24"/>
        </w:rPr>
        <w:t>9.</w:t>
      </w:r>
      <w:r w:rsidRPr="00DA287E">
        <w:rPr>
          <w:sz w:val="24"/>
        </w:rPr>
        <w:tab/>
        <w:t xml:space="preserve">Goldberg, D. E. Genetic algorithms in search, optimization, and machine learning. </w:t>
      </w:r>
      <w:r w:rsidRPr="00DA287E">
        <w:rPr>
          <w:i/>
          <w:iCs/>
          <w:sz w:val="24"/>
        </w:rPr>
        <w:t>Choice Rev. Online</w:t>
      </w:r>
      <w:r w:rsidRPr="00DA287E">
        <w:rPr>
          <w:sz w:val="24"/>
        </w:rPr>
        <w:t xml:space="preserve"> </w:t>
      </w:r>
      <w:r w:rsidRPr="00DA287E">
        <w:rPr>
          <w:b/>
          <w:bCs/>
          <w:sz w:val="24"/>
        </w:rPr>
        <w:t>27</w:t>
      </w:r>
      <w:r w:rsidRPr="00DA287E">
        <w:rPr>
          <w:sz w:val="24"/>
        </w:rPr>
        <w:t>, 27-0936-27–0936 (1989).</w:t>
      </w:r>
    </w:p>
    <w:p w14:paraId="3ADA238C" w14:textId="77777777" w:rsidR="00DA287E" w:rsidRPr="00DA287E" w:rsidRDefault="00DA287E" w:rsidP="00DA287E">
      <w:pPr>
        <w:pStyle w:val="Bibliography"/>
        <w:rPr>
          <w:sz w:val="24"/>
        </w:rPr>
      </w:pPr>
      <w:r w:rsidRPr="00DA287E">
        <w:rPr>
          <w:sz w:val="24"/>
        </w:rPr>
        <w:t>10.</w:t>
      </w:r>
      <w:r w:rsidRPr="00DA287E">
        <w:rPr>
          <w:sz w:val="24"/>
        </w:rPr>
        <w:tab/>
        <w:t xml:space="preserve">Nelder, J. A. &amp; Mead, R. A Simplex Method for Function Minimization. </w:t>
      </w:r>
      <w:r w:rsidRPr="00DA287E">
        <w:rPr>
          <w:i/>
          <w:iCs/>
          <w:sz w:val="24"/>
        </w:rPr>
        <w:t>Comput. J.</w:t>
      </w:r>
      <w:r w:rsidRPr="00DA287E">
        <w:rPr>
          <w:sz w:val="24"/>
        </w:rPr>
        <w:t xml:space="preserve"> </w:t>
      </w:r>
      <w:r w:rsidRPr="00DA287E">
        <w:rPr>
          <w:b/>
          <w:bCs/>
          <w:sz w:val="24"/>
        </w:rPr>
        <w:t>7</w:t>
      </w:r>
      <w:r w:rsidRPr="00DA287E">
        <w:rPr>
          <w:sz w:val="24"/>
        </w:rPr>
        <w:t>, 308–313 (1965).</w:t>
      </w:r>
    </w:p>
    <w:p w14:paraId="5D927751" w14:textId="77777777" w:rsidR="00DA287E" w:rsidRPr="00DA287E" w:rsidRDefault="00DA287E" w:rsidP="00DA287E">
      <w:pPr>
        <w:pStyle w:val="Bibliography"/>
        <w:rPr>
          <w:sz w:val="24"/>
        </w:rPr>
      </w:pPr>
      <w:r w:rsidRPr="00DA287E">
        <w:rPr>
          <w:sz w:val="24"/>
        </w:rPr>
        <w:t>11.</w:t>
      </w:r>
      <w:r w:rsidRPr="00DA287E">
        <w:rPr>
          <w:sz w:val="24"/>
        </w:rPr>
        <w:tab/>
        <w:t xml:space="preserve">Avanzini, S. </w:t>
      </w:r>
      <w:r w:rsidRPr="00DA287E">
        <w:rPr>
          <w:i/>
          <w:iCs/>
          <w:sz w:val="24"/>
        </w:rPr>
        <w:t>et al.</w:t>
      </w:r>
      <w:r w:rsidRPr="00DA287E">
        <w:rPr>
          <w:sz w:val="24"/>
        </w:rPr>
        <w:t xml:space="preserve"> A mathematical model of ctDNA shedding predicts tumor detection size. </w:t>
      </w:r>
      <w:r w:rsidRPr="00DA287E">
        <w:rPr>
          <w:i/>
          <w:iCs/>
          <w:sz w:val="24"/>
        </w:rPr>
        <w:lastRenderedPageBreak/>
        <w:t>Sci. Adv.</w:t>
      </w:r>
      <w:r w:rsidRPr="00DA287E">
        <w:rPr>
          <w:sz w:val="24"/>
        </w:rPr>
        <w:t xml:space="preserve"> </w:t>
      </w:r>
      <w:r w:rsidRPr="00DA287E">
        <w:rPr>
          <w:b/>
          <w:bCs/>
          <w:sz w:val="24"/>
        </w:rPr>
        <w:t>6</w:t>
      </w:r>
      <w:r w:rsidRPr="00DA287E">
        <w:rPr>
          <w:sz w:val="24"/>
        </w:rPr>
        <w:t>, eabc4308 (2020).</w:t>
      </w:r>
    </w:p>
    <w:p w14:paraId="56F846E0" w14:textId="77777777" w:rsidR="00DA287E" w:rsidRPr="00DA287E" w:rsidRDefault="00DA287E" w:rsidP="00DA287E">
      <w:pPr>
        <w:pStyle w:val="Bibliography"/>
        <w:rPr>
          <w:sz w:val="24"/>
        </w:rPr>
      </w:pPr>
      <w:r w:rsidRPr="00DA287E">
        <w:rPr>
          <w:sz w:val="24"/>
        </w:rPr>
        <w:t>12.</w:t>
      </w:r>
      <w:r w:rsidRPr="00DA287E">
        <w:rPr>
          <w:sz w:val="24"/>
        </w:rPr>
        <w:tab/>
        <w:t xml:space="preserve">Oken, M. M. </w:t>
      </w:r>
      <w:r w:rsidRPr="00DA287E">
        <w:rPr>
          <w:i/>
          <w:iCs/>
          <w:sz w:val="24"/>
        </w:rPr>
        <w:t>et al.</w:t>
      </w:r>
      <w:r w:rsidRPr="00DA287E">
        <w:rPr>
          <w:sz w:val="24"/>
        </w:rPr>
        <w:t xml:space="preserve"> Screening by chest radiograph and lung cancer mortality: the Prostate, Lung, Colorectal, and Ovarian (PLCO) randomized trial. </w:t>
      </w:r>
      <w:r w:rsidRPr="00DA287E">
        <w:rPr>
          <w:i/>
          <w:iCs/>
          <w:sz w:val="24"/>
        </w:rPr>
        <w:t>JAMA</w:t>
      </w:r>
      <w:r w:rsidRPr="00DA287E">
        <w:rPr>
          <w:sz w:val="24"/>
        </w:rPr>
        <w:t xml:space="preserve"> </w:t>
      </w:r>
      <w:r w:rsidRPr="00DA287E">
        <w:rPr>
          <w:b/>
          <w:bCs/>
          <w:sz w:val="24"/>
        </w:rPr>
        <w:t>306</w:t>
      </w:r>
      <w:r w:rsidRPr="00DA287E">
        <w:rPr>
          <w:sz w:val="24"/>
        </w:rPr>
        <w:t>, 1865–1873 (2011).</w:t>
      </w:r>
    </w:p>
    <w:p w14:paraId="22F8C88B" w14:textId="16A1A72C" w:rsidR="006E3CAB" w:rsidRPr="00C1376A" w:rsidRDefault="006E3CAB" w:rsidP="007053F5">
      <w:pPr>
        <w:adjustRightInd w:val="0"/>
        <w:spacing w:before="160"/>
        <w:ind w:left="640" w:hanging="640"/>
        <w:rPr>
          <w:sz w:val="24"/>
          <w:szCs w:val="24"/>
        </w:rPr>
      </w:pPr>
      <w:r w:rsidRPr="00C1376A">
        <w:rPr>
          <w:sz w:val="24"/>
          <w:szCs w:val="24"/>
        </w:rPr>
        <w:fldChar w:fldCharType="end"/>
      </w:r>
    </w:p>
    <w:sectPr w:rsidR="006E3CAB" w:rsidRPr="00C1376A" w:rsidSect="00D9373D">
      <w:pgSz w:w="12240" w:h="15840"/>
      <w:pgMar w:top="1440" w:right="990" w:bottom="1440" w:left="90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7D57A36" w14:textId="77777777" w:rsidR="00CC5B62" w:rsidRDefault="00CC5B62" w:rsidP="00C67053">
      <w:r>
        <w:separator/>
      </w:r>
    </w:p>
  </w:endnote>
  <w:endnote w:type="continuationSeparator" w:id="0">
    <w:p w14:paraId="12E44B90" w14:textId="77777777" w:rsidR="00CC5B62" w:rsidRDefault="00CC5B62" w:rsidP="00C6705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PMingLiU">
    <w:altName w:val="新細明體"/>
    <w:panose1 w:val="02020500000000000000"/>
    <w:charset w:val="88"/>
    <w:family w:val="roman"/>
    <w:pitch w:val="variable"/>
    <w:sig w:usb0="A00002FF" w:usb1="28CFFCFA" w:usb2="00000016" w:usb3="00000000" w:csb0="00100001" w:csb1="00000000"/>
  </w:font>
  <w:font w:name="Cambria Math">
    <w:panose1 w:val="02040503050406030204"/>
    <w:charset w:val="00"/>
    <w:family w:val="roman"/>
    <w:pitch w:val="variable"/>
    <w:sig w:usb0="E00002FF" w:usb1="420024FF" w:usb2="00000000" w:usb3="00000000" w:csb0="0000019F" w:csb1="00000000"/>
  </w:font>
  <w:font w:name="Symbol">
    <w:panose1 w:val="05050102010706020507"/>
    <w:charset w:val="02"/>
    <w:family w:val="decorative"/>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Heisei Kaku Gothic Std W3">
    <w:altName w:val="Yu Gothic"/>
    <w:panose1 w:val="020B0604020202020204"/>
    <w:charset w:val="80"/>
    <w:family w:val="swiss"/>
    <w:pitch w:val="variable"/>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D7C243F" w14:textId="77777777" w:rsidR="00CC5B62" w:rsidRDefault="00CC5B62" w:rsidP="00C67053">
      <w:r>
        <w:separator/>
      </w:r>
    </w:p>
  </w:footnote>
  <w:footnote w:type="continuationSeparator" w:id="0">
    <w:p w14:paraId="56224717" w14:textId="77777777" w:rsidR="00CC5B62" w:rsidRDefault="00CC5B62" w:rsidP="00C6705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236C29"/>
    <w:multiLevelType w:val="hybridMultilevel"/>
    <w:tmpl w:val="7D8857BA"/>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 w15:restartNumberingAfterBreak="0">
    <w:nsid w:val="14525435"/>
    <w:multiLevelType w:val="multilevel"/>
    <w:tmpl w:val="7DD00F08"/>
    <w:lvl w:ilvl="0">
      <w:start w:val="1"/>
      <w:numFmt w:val="decimal"/>
      <w:lvlText w:val="%1"/>
      <w:lvlJc w:val="left"/>
      <w:pPr>
        <w:ind w:left="480" w:hanging="480"/>
      </w:pPr>
      <w:rPr>
        <w:rFonts w:hint="default"/>
      </w:rPr>
    </w:lvl>
    <w:lvl w:ilvl="1">
      <w:start w:val="3"/>
      <w:numFmt w:val="decimal"/>
      <w:lvlText w:val="%1.%2"/>
      <w:lvlJc w:val="left"/>
      <w:pPr>
        <w:ind w:left="840" w:hanging="720"/>
      </w:pPr>
      <w:rPr>
        <w:rFonts w:hint="default"/>
      </w:rPr>
    </w:lvl>
    <w:lvl w:ilvl="2">
      <w:start w:val="1"/>
      <w:numFmt w:val="decimal"/>
      <w:lvlText w:val="%1.%2.%3"/>
      <w:lvlJc w:val="left"/>
      <w:pPr>
        <w:ind w:left="1320" w:hanging="1080"/>
      </w:pPr>
      <w:rPr>
        <w:rFonts w:hint="default"/>
      </w:rPr>
    </w:lvl>
    <w:lvl w:ilvl="3">
      <w:start w:val="1"/>
      <w:numFmt w:val="decimal"/>
      <w:lvlText w:val="%1.%2.%3.%4"/>
      <w:lvlJc w:val="left"/>
      <w:pPr>
        <w:ind w:left="1440" w:hanging="1080"/>
      </w:pPr>
      <w:rPr>
        <w:rFonts w:hint="default"/>
      </w:rPr>
    </w:lvl>
    <w:lvl w:ilvl="4">
      <w:start w:val="1"/>
      <w:numFmt w:val="decimal"/>
      <w:lvlText w:val="%1.%2.%3.%4.%5"/>
      <w:lvlJc w:val="left"/>
      <w:pPr>
        <w:ind w:left="1920" w:hanging="1440"/>
      </w:pPr>
      <w:rPr>
        <w:rFonts w:hint="default"/>
      </w:rPr>
    </w:lvl>
    <w:lvl w:ilvl="5">
      <w:start w:val="1"/>
      <w:numFmt w:val="decimal"/>
      <w:lvlText w:val="%1.%2.%3.%4.%5.%6"/>
      <w:lvlJc w:val="left"/>
      <w:pPr>
        <w:ind w:left="2400" w:hanging="1800"/>
      </w:pPr>
      <w:rPr>
        <w:rFonts w:hint="default"/>
      </w:rPr>
    </w:lvl>
    <w:lvl w:ilvl="6">
      <w:start w:val="1"/>
      <w:numFmt w:val="decimal"/>
      <w:lvlText w:val="%1.%2.%3.%4.%5.%6.%7"/>
      <w:lvlJc w:val="left"/>
      <w:pPr>
        <w:ind w:left="2880" w:hanging="2160"/>
      </w:pPr>
      <w:rPr>
        <w:rFonts w:hint="default"/>
      </w:rPr>
    </w:lvl>
    <w:lvl w:ilvl="7">
      <w:start w:val="1"/>
      <w:numFmt w:val="decimal"/>
      <w:lvlText w:val="%1.%2.%3.%4.%5.%6.%7.%8"/>
      <w:lvlJc w:val="left"/>
      <w:pPr>
        <w:ind w:left="3360" w:hanging="2520"/>
      </w:pPr>
      <w:rPr>
        <w:rFonts w:hint="default"/>
      </w:rPr>
    </w:lvl>
    <w:lvl w:ilvl="8">
      <w:start w:val="1"/>
      <w:numFmt w:val="decimal"/>
      <w:lvlText w:val="%1.%2.%3.%4.%5.%6.%7.%8.%9"/>
      <w:lvlJc w:val="left"/>
      <w:pPr>
        <w:ind w:left="3480" w:hanging="2520"/>
      </w:pPr>
      <w:rPr>
        <w:rFonts w:hint="default"/>
      </w:rPr>
    </w:lvl>
  </w:abstractNum>
  <w:abstractNum w:abstractNumId="2" w15:restartNumberingAfterBreak="0">
    <w:nsid w:val="2E7F71A2"/>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 w15:restartNumberingAfterBreak="0">
    <w:nsid w:val="675A435B"/>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16cid:durableId="1677460192">
    <w:abstractNumId w:val="3"/>
  </w:num>
  <w:num w:numId="2" w16cid:durableId="2032760119">
    <w:abstractNumId w:val="0"/>
  </w:num>
  <w:num w:numId="3" w16cid:durableId="777026902">
    <w:abstractNumId w:val="2"/>
  </w:num>
  <w:num w:numId="4" w16cid:durableId="213556250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8"/>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67053"/>
    <w:rsid w:val="00017982"/>
    <w:rsid w:val="0009559D"/>
    <w:rsid w:val="000A15FF"/>
    <w:rsid w:val="000A41E0"/>
    <w:rsid w:val="000B5038"/>
    <w:rsid w:val="000B7AED"/>
    <w:rsid w:val="000B7CC4"/>
    <w:rsid w:val="000C2A9C"/>
    <w:rsid w:val="000C2DC9"/>
    <w:rsid w:val="001052F9"/>
    <w:rsid w:val="0011055B"/>
    <w:rsid w:val="001126F6"/>
    <w:rsid w:val="001318A7"/>
    <w:rsid w:val="001564D5"/>
    <w:rsid w:val="001856CF"/>
    <w:rsid w:val="001B5F98"/>
    <w:rsid w:val="001D0FA7"/>
    <w:rsid w:val="001D1ACC"/>
    <w:rsid w:val="001F040C"/>
    <w:rsid w:val="00227D8C"/>
    <w:rsid w:val="00235DE9"/>
    <w:rsid w:val="00242C4D"/>
    <w:rsid w:val="00247AFC"/>
    <w:rsid w:val="0026057B"/>
    <w:rsid w:val="00272044"/>
    <w:rsid w:val="00273B9B"/>
    <w:rsid w:val="002925F7"/>
    <w:rsid w:val="00296A64"/>
    <w:rsid w:val="002B4F1F"/>
    <w:rsid w:val="002B67BF"/>
    <w:rsid w:val="002C0BDC"/>
    <w:rsid w:val="002C2D6F"/>
    <w:rsid w:val="002D6E73"/>
    <w:rsid w:val="00313246"/>
    <w:rsid w:val="00322B8F"/>
    <w:rsid w:val="00327EE4"/>
    <w:rsid w:val="00336DE2"/>
    <w:rsid w:val="003544F7"/>
    <w:rsid w:val="00375111"/>
    <w:rsid w:val="003765F7"/>
    <w:rsid w:val="003A4832"/>
    <w:rsid w:val="003B42A6"/>
    <w:rsid w:val="003E3822"/>
    <w:rsid w:val="0040450A"/>
    <w:rsid w:val="00446DD7"/>
    <w:rsid w:val="00476393"/>
    <w:rsid w:val="00481798"/>
    <w:rsid w:val="004D27A9"/>
    <w:rsid w:val="004E04DA"/>
    <w:rsid w:val="004E2227"/>
    <w:rsid w:val="004F2547"/>
    <w:rsid w:val="004F4EE0"/>
    <w:rsid w:val="004F7CE2"/>
    <w:rsid w:val="00545B2E"/>
    <w:rsid w:val="00564E1E"/>
    <w:rsid w:val="00581002"/>
    <w:rsid w:val="005A7C90"/>
    <w:rsid w:val="005B27FF"/>
    <w:rsid w:val="005C06F2"/>
    <w:rsid w:val="005C4EC3"/>
    <w:rsid w:val="005D2681"/>
    <w:rsid w:val="005E4911"/>
    <w:rsid w:val="005E79F4"/>
    <w:rsid w:val="005F2574"/>
    <w:rsid w:val="00636EEE"/>
    <w:rsid w:val="00637A0C"/>
    <w:rsid w:val="006448DB"/>
    <w:rsid w:val="00673E06"/>
    <w:rsid w:val="0068087E"/>
    <w:rsid w:val="006915A8"/>
    <w:rsid w:val="00696445"/>
    <w:rsid w:val="006E1462"/>
    <w:rsid w:val="006E3CAB"/>
    <w:rsid w:val="006E41DE"/>
    <w:rsid w:val="007053F5"/>
    <w:rsid w:val="00707F18"/>
    <w:rsid w:val="00737C4B"/>
    <w:rsid w:val="007457C1"/>
    <w:rsid w:val="0075488E"/>
    <w:rsid w:val="00756EFF"/>
    <w:rsid w:val="0076233B"/>
    <w:rsid w:val="00764A16"/>
    <w:rsid w:val="007A60A7"/>
    <w:rsid w:val="007B0921"/>
    <w:rsid w:val="007B19F4"/>
    <w:rsid w:val="007B6126"/>
    <w:rsid w:val="007B7221"/>
    <w:rsid w:val="007D091D"/>
    <w:rsid w:val="007D215F"/>
    <w:rsid w:val="007D38CD"/>
    <w:rsid w:val="007D7F7F"/>
    <w:rsid w:val="007E4F99"/>
    <w:rsid w:val="007E66FA"/>
    <w:rsid w:val="0080161F"/>
    <w:rsid w:val="00810412"/>
    <w:rsid w:val="008637E1"/>
    <w:rsid w:val="00877CC9"/>
    <w:rsid w:val="008901C0"/>
    <w:rsid w:val="008A5364"/>
    <w:rsid w:val="008B01EE"/>
    <w:rsid w:val="008F09A4"/>
    <w:rsid w:val="008F3344"/>
    <w:rsid w:val="00914867"/>
    <w:rsid w:val="00916400"/>
    <w:rsid w:val="00941FF6"/>
    <w:rsid w:val="00947AFE"/>
    <w:rsid w:val="00951F6D"/>
    <w:rsid w:val="00971140"/>
    <w:rsid w:val="00991CB8"/>
    <w:rsid w:val="009C05B1"/>
    <w:rsid w:val="009C243B"/>
    <w:rsid w:val="009C39FB"/>
    <w:rsid w:val="009C6F2A"/>
    <w:rsid w:val="00A15AAB"/>
    <w:rsid w:val="00A15FB8"/>
    <w:rsid w:val="00A56FE9"/>
    <w:rsid w:val="00A671E5"/>
    <w:rsid w:val="00A7183C"/>
    <w:rsid w:val="00A835D9"/>
    <w:rsid w:val="00AB127A"/>
    <w:rsid w:val="00AC6CD0"/>
    <w:rsid w:val="00AF6644"/>
    <w:rsid w:val="00B021D4"/>
    <w:rsid w:val="00B32812"/>
    <w:rsid w:val="00B415FB"/>
    <w:rsid w:val="00B430CB"/>
    <w:rsid w:val="00B670F2"/>
    <w:rsid w:val="00B8417C"/>
    <w:rsid w:val="00B86791"/>
    <w:rsid w:val="00B94E58"/>
    <w:rsid w:val="00C025A9"/>
    <w:rsid w:val="00C03D97"/>
    <w:rsid w:val="00C07230"/>
    <w:rsid w:val="00C1376A"/>
    <w:rsid w:val="00C166A3"/>
    <w:rsid w:val="00C3147A"/>
    <w:rsid w:val="00C34786"/>
    <w:rsid w:val="00C523C2"/>
    <w:rsid w:val="00C67053"/>
    <w:rsid w:val="00C71CB5"/>
    <w:rsid w:val="00C827FA"/>
    <w:rsid w:val="00CC5B62"/>
    <w:rsid w:val="00CF69C0"/>
    <w:rsid w:val="00D2404D"/>
    <w:rsid w:val="00D26024"/>
    <w:rsid w:val="00D34B96"/>
    <w:rsid w:val="00D372A9"/>
    <w:rsid w:val="00D42DC9"/>
    <w:rsid w:val="00D571DF"/>
    <w:rsid w:val="00D9373D"/>
    <w:rsid w:val="00DA287E"/>
    <w:rsid w:val="00DC3AE3"/>
    <w:rsid w:val="00DC4C33"/>
    <w:rsid w:val="00DE6FD2"/>
    <w:rsid w:val="00E001E2"/>
    <w:rsid w:val="00E16578"/>
    <w:rsid w:val="00E174FA"/>
    <w:rsid w:val="00E241E2"/>
    <w:rsid w:val="00E3058C"/>
    <w:rsid w:val="00E31FEC"/>
    <w:rsid w:val="00E54499"/>
    <w:rsid w:val="00E63DE0"/>
    <w:rsid w:val="00E74B00"/>
    <w:rsid w:val="00E800F6"/>
    <w:rsid w:val="00E804D6"/>
    <w:rsid w:val="00EA2760"/>
    <w:rsid w:val="00EB0CF1"/>
    <w:rsid w:val="00EB4C28"/>
    <w:rsid w:val="00EC2C0B"/>
    <w:rsid w:val="00ED524E"/>
    <w:rsid w:val="00EF1936"/>
    <w:rsid w:val="00F17676"/>
    <w:rsid w:val="00F3484F"/>
    <w:rsid w:val="00F40753"/>
    <w:rsid w:val="00F407D8"/>
    <w:rsid w:val="00F438A2"/>
    <w:rsid w:val="00F51803"/>
    <w:rsid w:val="00F60E11"/>
    <w:rsid w:val="00FB1B36"/>
    <w:rsid w:val="00FB4876"/>
    <w:rsid w:val="00FB6F08"/>
    <w:rsid w:val="00FD52E4"/>
    <w:rsid w:val="00FE6FA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5DED0B7"/>
  <w15:chartTrackingRefBased/>
  <w15:docId w15:val="{442A3520-C1BA-D644-AED7-DB60BD56C7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67053"/>
    <w:pPr>
      <w:widowControl w:val="0"/>
      <w:autoSpaceDE w:val="0"/>
      <w:autoSpaceDN w:val="0"/>
    </w:pPr>
    <w:rPr>
      <w:rFonts w:ascii="Arial" w:eastAsia="Arial" w:hAnsi="Arial" w:cs="Arial"/>
      <w:sz w:val="22"/>
      <w:szCs w:val="22"/>
    </w:rPr>
  </w:style>
  <w:style w:type="paragraph" w:styleId="Heading1">
    <w:name w:val="heading 1"/>
    <w:basedOn w:val="Normal"/>
    <w:link w:val="Heading1Char"/>
    <w:uiPriority w:val="9"/>
    <w:qFormat/>
    <w:rsid w:val="00C67053"/>
    <w:pPr>
      <w:spacing w:before="160"/>
      <w:ind w:left="120"/>
      <w:outlineLvl w:val="0"/>
    </w:pPr>
    <w:rPr>
      <w:b/>
      <w:bCs/>
      <w:sz w:val="34"/>
      <w:szCs w:val="34"/>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67053"/>
    <w:rPr>
      <w:rFonts w:ascii="Arial" w:eastAsia="Arial" w:hAnsi="Arial" w:cs="Arial"/>
      <w:b/>
      <w:bCs/>
      <w:sz w:val="34"/>
      <w:szCs w:val="34"/>
    </w:rPr>
  </w:style>
  <w:style w:type="paragraph" w:styleId="Header">
    <w:name w:val="header"/>
    <w:basedOn w:val="Normal"/>
    <w:link w:val="HeaderChar"/>
    <w:uiPriority w:val="99"/>
    <w:unhideWhenUsed/>
    <w:rsid w:val="00C67053"/>
    <w:pPr>
      <w:tabs>
        <w:tab w:val="center" w:pos="4680"/>
        <w:tab w:val="right" w:pos="9360"/>
      </w:tabs>
    </w:pPr>
  </w:style>
  <w:style w:type="character" w:customStyle="1" w:styleId="HeaderChar">
    <w:name w:val="Header Char"/>
    <w:basedOn w:val="DefaultParagraphFont"/>
    <w:link w:val="Header"/>
    <w:uiPriority w:val="99"/>
    <w:rsid w:val="00C67053"/>
    <w:rPr>
      <w:rFonts w:ascii="Arial" w:eastAsia="Arial" w:hAnsi="Arial" w:cs="Arial"/>
      <w:sz w:val="22"/>
      <w:szCs w:val="22"/>
    </w:rPr>
  </w:style>
  <w:style w:type="paragraph" w:styleId="Footer">
    <w:name w:val="footer"/>
    <w:basedOn w:val="Normal"/>
    <w:link w:val="FooterChar"/>
    <w:uiPriority w:val="99"/>
    <w:unhideWhenUsed/>
    <w:rsid w:val="00C67053"/>
    <w:pPr>
      <w:tabs>
        <w:tab w:val="center" w:pos="4680"/>
        <w:tab w:val="right" w:pos="9360"/>
      </w:tabs>
    </w:pPr>
  </w:style>
  <w:style w:type="character" w:customStyle="1" w:styleId="FooterChar">
    <w:name w:val="Footer Char"/>
    <w:basedOn w:val="DefaultParagraphFont"/>
    <w:link w:val="Footer"/>
    <w:uiPriority w:val="99"/>
    <w:rsid w:val="00C67053"/>
    <w:rPr>
      <w:rFonts w:ascii="Arial" w:eastAsia="Arial" w:hAnsi="Arial" w:cs="Arial"/>
      <w:sz w:val="22"/>
      <w:szCs w:val="22"/>
    </w:rPr>
  </w:style>
  <w:style w:type="paragraph" w:styleId="ListParagraph">
    <w:name w:val="List Paragraph"/>
    <w:basedOn w:val="Normal"/>
    <w:uiPriority w:val="34"/>
    <w:qFormat/>
    <w:rsid w:val="00C67053"/>
    <w:pPr>
      <w:ind w:left="720"/>
      <w:contextualSpacing/>
    </w:pPr>
  </w:style>
  <w:style w:type="paragraph" w:styleId="NormalWeb">
    <w:name w:val="Normal (Web)"/>
    <w:basedOn w:val="Normal"/>
    <w:uiPriority w:val="99"/>
    <w:unhideWhenUsed/>
    <w:rsid w:val="003544F7"/>
    <w:rPr>
      <w:rFonts w:ascii="Times New Roman" w:hAnsi="Times New Roman" w:cs="Times New Roman"/>
      <w:sz w:val="24"/>
      <w:szCs w:val="24"/>
    </w:rPr>
  </w:style>
  <w:style w:type="character" w:styleId="PlaceholderText">
    <w:name w:val="Placeholder Text"/>
    <w:basedOn w:val="DefaultParagraphFont"/>
    <w:uiPriority w:val="99"/>
    <w:semiHidden/>
    <w:rsid w:val="000C2DC9"/>
    <w:rPr>
      <w:color w:val="808080"/>
    </w:rPr>
  </w:style>
  <w:style w:type="paragraph" w:customStyle="1" w:styleId="TableParagraph">
    <w:name w:val="Table Paragraph"/>
    <w:basedOn w:val="Normal"/>
    <w:uiPriority w:val="1"/>
    <w:qFormat/>
    <w:rsid w:val="00E74B00"/>
    <w:pPr>
      <w:ind w:left="118"/>
    </w:pPr>
    <w:rPr>
      <w:rFonts w:ascii="PMingLiU" w:eastAsia="PMingLiU" w:hAnsi="PMingLiU" w:cs="PMingLiU"/>
    </w:rPr>
  </w:style>
  <w:style w:type="table" w:styleId="TableGrid">
    <w:name w:val="Table Grid"/>
    <w:basedOn w:val="TableNormal"/>
    <w:uiPriority w:val="39"/>
    <w:rsid w:val="00235DE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aption">
    <w:name w:val="caption"/>
    <w:basedOn w:val="Normal"/>
    <w:next w:val="Normal"/>
    <w:uiPriority w:val="35"/>
    <w:unhideWhenUsed/>
    <w:qFormat/>
    <w:rsid w:val="001B5F98"/>
    <w:pPr>
      <w:spacing w:after="200"/>
    </w:pPr>
    <w:rPr>
      <w:i/>
      <w:iCs/>
      <w:color w:val="44546A" w:themeColor="text2"/>
      <w:sz w:val="18"/>
      <w:szCs w:val="18"/>
    </w:rPr>
  </w:style>
  <w:style w:type="paragraph" w:styleId="Revision">
    <w:name w:val="Revision"/>
    <w:hidden/>
    <w:uiPriority w:val="99"/>
    <w:semiHidden/>
    <w:rsid w:val="000B7AED"/>
    <w:rPr>
      <w:rFonts w:ascii="Arial" w:eastAsia="Arial" w:hAnsi="Arial" w:cs="Arial"/>
      <w:sz w:val="22"/>
      <w:szCs w:val="22"/>
    </w:rPr>
  </w:style>
  <w:style w:type="character" w:styleId="CommentReference">
    <w:name w:val="annotation reference"/>
    <w:basedOn w:val="DefaultParagraphFont"/>
    <w:uiPriority w:val="99"/>
    <w:semiHidden/>
    <w:unhideWhenUsed/>
    <w:rsid w:val="00C71CB5"/>
    <w:rPr>
      <w:sz w:val="16"/>
      <w:szCs w:val="16"/>
    </w:rPr>
  </w:style>
  <w:style w:type="paragraph" w:styleId="CommentText">
    <w:name w:val="annotation text"/>
    <w:basedOn w:val="Normal"/>
    <w:link w:val="CommentTextChar"/>
    <w:uiPriority w:val="99"/>
    <w:unhideWhenUsed/>
    <w:rsid w:val="0011055B"/>
    <w:rPr>
      <w:sz w:val="20"/>
      <w:szCs w:val="20"/>
    </w:rPr>
  </w:style>
  <w:style w:type="character" w:customStyle="1" w:styleId="CommentTextChar">
    <w:name w:val="Comment Text Char"/>
    <w:basedOn w:val="DefaultParagraphFont"/>
    <w:link w:val="CommentText"/>
    <w:uiPriority w:val="99"/>
    <w:rsid w:val="0011055B"/>
    <w:rPr>
      <w:rFonts w:ascii="Arial" w:eastAsia="Arial" w:hAnsi="Arial" w:cs="Arial"/>
      <w:sz w:val="20"/>
      <w:szCs w:val="20"/>
    </w:rPr>
  </w:style>
  <w:style w:type="paragraph" w:styleId="CommentSubject">
    <w:name w:val="annotation subject"/>
    <w:basedOn w:val="CommentText"/>
    <w:next w:val="CommentText"/>
    <w:link w:val="CommentSubjectChar"/>
    <w:uiPriority w:val="99"/>
    <w:semiHidden/>
    <w:unhideWhenUsed/>
    <w:rsid w:val="0011055B"/>
    <w:rPr>
      <w:b/>
      <w:bCs/>
    </w:rPr>
  </w:style>
  <w:style w:type="character" w:customStyle="1" w:styleId="CommentSubjectChar">
    <w:name w:val="Comment Subject Char"/>
    <w:basedOn w:val="CommentTextChar"/>
    <w:link w:val="CommentSubject"/>
    <w:uiPriority w:val="99"/>
    <w:semiHidden/>
    <w:rsid w:val="0011055B"/>
    <w:rPr>
      <w:rFonts w:ascii="Arial" w:eastAsia="Arial" w:hAnsi="Arial" w:cs="Arial"/>
      <w:b/>
      <w:bCs/>
      <w:sz w:val="20"/>
      <w:szCs w:val="20"/>
    </w:rPr>
  </w:style>
  <w:style w:type="paragraph" w:styleId="Bibliography">
    <w:name w:val="Bibliography"/>
    <w:basedOn w:val="Normal"/>
    <w:next w:val="Normal"/>
    <w:uiPriority w:val="37"/>
    <w:unhideWhenUsed/>
    <w:rsid w:val="00DA287E"/>
    <w:pPr>
      <w:tabs>
        <w:tab w:val="left" w:pos="380"/>
      </w:tabs>
      <w:spacing w:line="480" w:lineRule="auto"/>
      <w:ind w:left="384" w:hanging="384"/>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6153454">
      <w:bodyDiv w:val="1"/>
      <w:marLeft w:val="0"/>
      <w:marRight w:val="0"/>
      <w:marTop w:val="0"/>
      <w:marBottom w:val="0"/>
      <w:divBdr>
        <w:top w:val="none" w:sz="0" w:space="0" w:color="auto"/>
        <w:left w:val="none" w:sz="0" w:space="0" w:color="auto"/>
        <w:bottom w:val="none" w:sz="0" w:space="0" w:color="auto"/>
        <w:right w:val="none" w:sz="0" w:space="0" w:color="auto"/>
      </w:divBdr>
      <w:divsChild>
        <w:div w:id="930704038">
          <w:marLeft w:val="0"/>
          <w:marRight w:val="0"/>
          <w:marTop w:val="0"/>
          <w:marBottom w:val="0"/>
          <w:divBdr>
            <w:top w:val="none" w:sz="0" w:space="0" w:color="auto"/>
            <w:left w:val="none" w:sz="0" w:space="0" w:color="auto"/>
            <w:bottom w:val="none" w:sz="0" w:space="0" w:color="auto"/>
            <w:right w:val="none" w:sz="0" w:space="0" w:color="auto"/>
          </w:divBdr>
          <w:divsChild>
            <w:div w:id="570043757">
              <w:marLeft w:val="0"/>
              <w:marRight w:val="0"/>
              <w:marTop w:val="0"/>
              <w:marBottom w:val="0"/>
              <w:divBdr>
                <w:top w:val="none" w:sz="0" w:space="0" w:color="auto"/>
                <w:left w:val="none" w:sz="0" w:space="0" w:color="auto"/>
                <w:bottom w:val="none" w:sz="0" w:space="0" w:color="auto"/>
                <w:right w:val="none" w:sz="0" w:space="0" w:color="auto"/>
              </w:divBdr>
              <w:divsChild>
                <w:div w:id="18711379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311811">
      <w:bodyDiv w:val="1"/>
      <w:marLeft w:val="0"/>
      <w:marRight w:val="0"/>
      <w:marTop w:val="0"/>
      <w:marBottom w:val="0"/>
      <w:divBdr>
        <w:top w:val="none" w:sz="0" w:space="0" w:color="auto"/>
        <w:left w:val="none" w:sz="0" w:space="0" w:color="auto"/>
        <w:bottom w:val="none" w:sz="0" w:space="0" w:color="auto"/>
        <w:right w:val="none" w:sz="0" w:space="0" w:color="auto"/>
      </w:divBdr>
      <w:divsChild>
        <w:div w:id="832333718">
          <w:marLeft w:val="0"/>
          <w:marRight w:val="0"/>
          <w:marTop w:val="0"/>
          <w:marBottom w:val="0"/>
          <w:divBdr>
            <w:top w:val="none" w:sz="0" w:space="0" w:color="auto"/>
            <w:left w:val="none" w:sz="0" w:space="0" w:color="auto"/>
            <w:bottom w:val="none" w:sz="0" w:space="0" w:color="auto"/>
            <w:right w:val="none" w:sz="0" w:space="0" w:color="auto"/>
          </w:divBdr>
          <w:divsChild>
            <w:div w:id="120198347">
              <w:marLeft w:val="0"/>
              <w:marRight w:val="0"/>
              <w:marTop w:val="0"/>
              <w:marBottom w:val="0"/>
              <w:divBdr>
                <w:top w:val="none" w:sz="0" w:space="0" w:color="auto"/>
                <w:left w:val="none" w:sz="0" w:space="0" w:color="auto"/>
                <w:bottom w:val="none" w:sz="0" w:space="0" w:color="auto"/>
                <w:right w:val="none" w:sz="0" w:space="0" w:color="auto"/>
              </w:divBdr>
              <w:divsChild>
                <w:div w:id="10769805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487026">
      <w:bodyDiv w:val="1"/>
      <w:marLeft w:val="0"/>
      <w:marRight w:val="0"/>
      <w:marTop w:val="0"/>
      <w:marBottom w:val="0"/>
      <w:divBdr>
        <w:top w:val="none" w:sz="0" w:space="0" w:color="auto"/>
        <w:left w:val="none" w:sz="0" w:space="0" w:color="auto"/>
        <w:bottom w:val="none" w:sz="0" w:space="0" w:color="auto"/>
        <w:right w:val="none" w:sz="0" w:space="0" w:color="auto"/>
      </w:divBdr>
      <w:divsChild>
        <w:div w:id="2132623124">
          <w:marLeft w:val="0"/>
          <w:marRight w:val="0"/>
          <w:marTop w:val="0"/>
          <w:marBottom w:val="0"/>
          <w:divBdr>
            <w:top w:val="none" w:sz="0" w:space="0" w:color="auto"/>
            <w:left w:val="none" w:sz="0" w:space="0" w:color="auto"/>
            <w:bottom w:val="none" w:sz="0" w:space="0" w:color="auto"/>
            <w:right w:val="none" w:sz="0" w:space="0" w:color="auto"/>
          </w:divBdr>
          <w:divsChild>
            <w:div w:id="107773374">
              <w:marLeft w:val="0"/>
              <w:marRight w:val="0"/>
              <w:marTop w:val="0"/>
              <w:marBottom w:val="0"/>
              <w:divBdr>
                <w:top w:val="none" w:sz="0" w:space="0" w:color="auto"/>
                <w:left w:val="none" w:sz="0" w:space="0" w:color="auto"/>
                <w:bottom w:val="none" w:sz="0" w:space="0" w:color="auto"/>
                <w:right w:val="none" w:sz="0" w:space="0" w:color="auto"/>
              </w:divBdr>
              <w:divsChild>
                <w:div w:id="3312226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4594782">
      <w:bodyDiv w:val="1"/>
      <w:marLeft w:val="0"/>
      <w:marRight w:val="0"/>
      <w:marTop w:val="0"/>
      <w:marBottom w:val="0"/>
      <w:divBdr>
        <w:top w:val="none" w:sz="0" w:space="0" w:color="auto"/>
        <w:left w:val="none" w:sz="0" w:space="0" w:color="auto"/>
        <w:bottom w:val="none" w:sz="0" w:space="0" w:color="auto"/>
        <w:right w:val="none" w:sz="0" w:space="0" w:color="auto"/>
      </w:divBdr>
      <w:divsChild>
        <w:div w:id="951741865">
          <w:marLeft w:val="0"/>
          <w:marRight w:val="0"/>
          <w:marTop w:val="0"/>
          <w:marBottom w:val="0"/>
          <w:divBdr>
            <w:top w:val="none" w:sz="0" w:space="0" w:color="auto"/>
            <w:left w:val="none" w:sz="0" w:space="0" w:color="auto"/>
            <w:bottom w:val="none" w:sz="0" w:space="0" w:color="auto"/>
            <w:right w:val="none" w:sz="0" w:space="0" w:color="auto"/>
          </w:divBdr>
          <w:divsChild>
            <w:div w:id="62333132">
              <w:marLeft w:val="0"/>
              <w:marRight w:val="0"/>
              <w:marTop w:val="0"/>
              <w:marBottom w:val="0"/>
              <w:divBdr>
                <w:top w:val="none" w:sz="0" w:space="0" w:color="auto"/>
                <w:left w:val="none" w:sz="0" w:space="0" w:color="auto"/>
                <w:bottom w:val="none" w:sz="0" w:space="0" w:color="auto"/>
                <w:right w:val="none" w:sz="0" w:space="0" w:color="auto"/>
              </w:divBdr>
              <w:divsChild>
                <w:div w:id="1281379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9688557">
      <w:bodyDiv w:val="1"/>
      <w:marLeft w:val="0"/>
      <w:marRight w:val="0"/>
      <w:marTop w:val="0"/>
      <w:marBottom w:val="0"/>
      <w:divBdr>
        <w:top w:val="none" w:sz="0" w:space="0" w:color="auto"/>
        <w:left w:val="none" w:sz="0" w:space="0" w:color="auto"/>
        <w:bottom w:val="none" w:sz="0" w:space="0" w:color="auto"/>
        <w:right w:val="none" w:sz="0" w:space="0" w:color="auto"/>
      </w:divBdr>
      <w:divsChild>
        <w:div w:id="1932808658">
          <w:marLeft w:val="0"/>
          <w:marRight w:val="0"/>
          <w:marTop w:val="0"/>
          <w:marBottom w:val="0"/>
          <w:divBdr>
            <w:top w:val="none" w:sz="0" w:space="0" w:color="auto"/>
            <w:left w:val="none" w:sz="0" w:space="0" w:color="auto"/>
            <w:bottom w:val="none" w:sz="0" w:space="0" w:color="auto"/>
            <w:right w:val="none" w:sz="0" w:space="0" w:color="auto"/>
          </w:divBdr>
          <w:divsChild>
            <w:div w:id="140998187">
              <w:marLeft w:val="0"/>
              <w:marRight w:val="0"/>
              <w:marTop w:val="0"/>
              <w:marBottom w:val="0"/>
              <w:divBdr>
                <w:top w:val="none" w:sz="0" w:space="0" w:color="auto"/>
                <w:left w:val="none" w:sz="0" w:space="0" w:color="auto"/>
                <w:bottom w:val="none" w:sz="0" w:space="0" w:color="auto"/>
                <w:right w:val="none" w:sz="0" w:space="0" w:color="auto"/>
              </w:divBdr>
              <w:divsChild>
                <w:div w:id="6876768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6161887">
      <w:bodyDiv w:val="1"/>
      <w:marLeft w:val="0"/>
      <w:marRight w:val="0"/>
      <w:marTop w:val="0"/>
      <w:marBottom w:val="0"/>
      <w:divBdr>
        <w:top w:val="none" w:sz="0" w:space="0" w:color="auto"/>
        <w:left w:val="none" w:sz="0" w:space="0" w:color="auto"/>
        <w:bottom w:val="none" w:sz="0" w:space="0" w:color="auto"/>
        <w:right w:val="none" w:sz="0" w:space="0" w:color="auto"/>
      </w:divBdr>
      <w:divsChild>
        <w:div w:id="1817642141">
          <w:marLeft w:val="0"/>
          <w:marRight w:val="0"/>
          <w:marTop w:val="0"/>
          <w:marBottom w:val="0"/>
          <w:divBdr>
            <w:top w:val="none" w:sz="0" w:space="0" w:color="auto"/>
            <w:left w:val="none" w:sz="0" w:space="0" w:color="auto"/>
            <w:bottom w:val="none" w:sz="0" w:space="0" w:color="auto"/>
            <w:right w:val="none" w:sz="0" w:space="0" w:color="auto"/>
          </w:divBdr>
          <w:divsChild>
            <w:div w:id="1710959004">
              <w:marLeft w:val="0"/>
              <w:marRight w:val="0"/>
              <w:marTop w:val="0"/>
              <w:marBottom w:val="0"/>
              <w:divBdr>
                <w:top w:val="none" w:sz="0" w:space="0" w:color="auto"/>
                <w:left w:val="none" w:sz="0" w:space="0" w:color="auto"/>
                <w:bottom w:val="none" w:sz="0" w:space="0" w:color="auto"/>
                <w:right w:val="none" w:sz="0" w:space="0" w:color="auto"/>
              </w:divBdr>
              <w:divsChild>
                <w:div w:id="6895253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39815512">
      <w:bodyDiv w:val="1"/>
      <w:marLeft w:val="0"/>
      <w:marRight w:val="0"/>
      <w:marTop w:val="0"/>
      <w:marBottom w:val="0"/>
      <w:divBdr>
        <w:top w:val="none" w:sz="0" w:space="0" w:color="auto"/>
        <w:left w:val="none" w:sz="0" w:space="0" w:color="auto"/>
        <w:bottom w:val="none" w:sz="0" w:space="0" w:color="auto"/>
        <w:right w:val="none" w:sz="0" w:space="0" w:color="auto"/>
      </w:divBdr>
      <w:divsChild>
        <w:div w:id="1637251268">
          <w:marLeft w:val="0"/>
          <w:marRight w:val="0"/>
          <w:marTop w:val="0"/>
          <w:marBottom w:val="0"/>
          <w:divBdr>
            <w:top w:val="none" w:sz="0" w:space="0" w:color="auto"/>
            <w:left w:val="none" w:sz="0" w:space="0" w:color="auto"/>
            <w:bottom w:val="none" w:sz="0" w:space="0" w:color="auto"/>
            <w:right w:val="none" w:sz="0" w:space="0" w:color="auto"/>
          </w:divBdr>
          <w:divsChild>
            <w:div w:id="5331770">
              <w:marLeft w:val="0"/>
              <w:marRight w:val="0"/>
              <w:marTop w:val="0"/>
              <w:marBottom w:val="0"/>
              <w:divBdr>
                <w:top w:val="none" w:sz="0" w:space="0" w:color="auto"/>
                <w:left w:val="none" w:sz="0" w:space="0" w:color="auto"/>
                <w:bottom w:val="none" w:sz="0" w:space="0" w:color="auto"/>
                <w:right w:val="none" w:sz="0" w:space="0" w:color="auto"/>
              </w:divBdr>
              <w:divsChild>
                <w:div w:id="1993235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43284482">
      <w:bodyDiv w:val="1"/>
      <w:marLeft w:val="0"/>
      <w:marRight w:val="0"/>
      <w:marTop w:val="0"/>
      <w:marBottom w:val="0"/>
      <w:divBdr>
        <w:top w:val="none" w:sz="0" w:space="0" w:color="auto"/>
        <w:left w:val="none" w:sz="0" w:space="0" w:color="auto"/>
        <w:bottom w:val="none" w:sz="0" w:space="0" w:color="auto"/>
        <w:right w:val="none" w:sz="0" w:space="0" w:color="auto"/>
      </w:divBdr>
      <w:divsChild>
        <w:div w:id="653992396">
          <w:marLeft w:val="0"/>
          <w:marRight w:val="0"/>
          <w:marTop w:val="0"/>
          <w:marBottom w:val="0"/>
          <w:divBdr>
            <w:top w:val="none" w:sz="0" w:space="0" w:color="auto"/>
            <w:left w:val="none" w:sz="0" w:space="0" w:color="auto"/>
            <w:bottom w:val="none" w:sz="0" w:space="0" w:color="auto"/>
            <w:right w:val="none" w:sz="0" w:space="0" w:color="auto"/>
          </w:divBdr>
          <w:divsChild>
            <w:div w:id="1226186074">
              <w:marLeft w:val="0"/>
              <w:marRight w:val="0"/>
              <w:marTop w:val="0"/>
              <w:marBottom w:val="0"/>
              <w:divBdr>
                <w:top w:val="none" w:sz="0" w:space="0" w:color="auto"/>
                <w:left w:val="none" w:sz="0" w:space="0" w:color="auto"/>
                <w:bottom w:val="none" w:sz="0" w:space="0" w:color="auto"/>
                <w:right w:val="none" w:sz="0" w:space="0" w:color="auto"/>
              </w:divBdr>
              <w:divsChild>
                <w:div w:id="19029086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57522302">
      <w:bodyDiv w:val="1"/>
      <w:marLeft w:val="0"/>
      <w:marRight w:val="0"/>
      <w:marTop w:val="0"/>
      <w:marBottom w:val="0"/>
      <w:divBdr>
        <w:top w:val="none" w:sz="0" w:space="0" w:color="auto"/>
        <w:left w:val="none" w:sz="0" w:space="0" w:color="auto"/>
        <w:bottom w:val="none" w:sz="0" w:space="0" w:color="auto"/>
        <w:right w:val="none" w:sz="0" w:space="0" w:color="auto"/>
      </w:divBdr>
      <w:divsChild>
        <w:div w:id="1151555190">
          <w:marLeft w:val="0"/>
          <w:marRight w:val="0"/>
          <w:marTop w:val="0"/>
          <w:marBottom w:val="0"/>
          <w:divBdr>
            <w:top w:val="none" w:sz="0" w:space="0" w:color="auto"/>
            <w:left w:val="none" w:sz="0" w:space="0" w:color="auto"/>
            <w:bottom w:val="none" w:sz="0" w:space="0" w:color="auto"/>
            <w:right w:val="none" w:sz="0" w:space="0" w:color="auto"/>
          </w:divBdr>
          <w:divsChild>
            <w:div w:id="1650472815">
              <w:marLeft w:val="0"/>
              <w:marRight w:val="0"/>
              <w:marTop w:val="0"/>
              <w:marBottom w:val="0"/>
              <w:divBdr>
                <w:top w:val="none" w:sz="0" w:space="0" w:color="auto"/>
                <w:left w:val="none" w:sz="0" w:space="0" w:color="auto"/>
                <w:bottom w:val="none" w:sz="0" w:space="0" w:color="auto"/>
                <w:right w:val="none" w:sz="0" w:space="0" w:color="auto"/>
              </w:divBdr>
              <w:divsChild>
                <w:div w:id="15552651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08047368">
      <w:bodyDiv w:val="1"/>
      <w:marLeft w:val="0"/>
      <w:marRight w:val="0"/>
      <w:marTop w:val="0"/>
      <w:marBottom w:val="0"/>
      <w:divBdr>
        <w:top w:val="none" w:sz="0" w:space="0" w:color="auto"/>
        <w:left w:val="none" w:sz="0" w:space="0" w:color="auto"/>
        <w:bottom w:val="none" w:sz="0" w:space="0" w:color="auto"/>
        <w:right w:val="none" w:sz="0" w:space="0" w:color="auto"/>
      </w:divBdr>
      <w:divsChild>
        <w:div w:id="97606066">
          <w:marLeft w:val="0"/>
          <w:marRight w:val="0"/>
          <w:marTop w:val="0"/>
          <w:marBottom w:val="0"/>
          <w:divBdr>
            <w:top w:val="none" w:sz="0" w:space="0" w:color="auto"/>
            <w:left w:val="none" w:sz="0" w:space="0" w:color="auto"/>
            <w:bottom w:val="none" w:sz="0" w:space="0" w:color="auto"/>
            <w:right w:val="none" w:sz="0" w:space="0" w:color="auto"/>
          </w:divBdr>
          <w:divsChild>
            <w:div w:id="973219746">
              <w:marLeft w:val="0"/>
              <w:marRight w:val="0"/>
              <w:marTop w:val="0"/>
              <w:marBottom w:val="0"/>
              <w:divBdr>
                <w:top w:val="none" w:sz="0" w:space="0" w:color="auto"/>
                <w:left w:val="none" w:sz="0" w:space="0" w:color="auto"/>
                <w:bottom w:val="none" w:sz="0" w:space="0" w:color="auto"/>
                <w:right w:val="none" w:sz="0" w:space="0" w:color="auto"/>
              </w:divBdr>
              <w:divsChild>
                <w:div w:id="12512373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0344470">
      <w:bodyDiv w:val="1"/>
      <w:marLeft w:val="0"/>
      <w:marRight w:val="0"/>
      <w:marTop w:val="0"/>
      <w:marBottom w:val="0"/>
      <w:divBdr>
        <w:top w:val="none" w:sz="0" w:space="0" w:color="auto"/>
        <w:left w:val="none" w:sz="0" w:space="0" w:color="auto"/>
        <w:bottom w:val="none" w:sz="0" w:space="0" w:color="auto"/>
        <w:right w:val="none" w:sz="0" w:space="0" w:color="auto"/>
      </w:divBdr>
      <w:divsChild>
        <w:div w:id="2012446139">
          <w:marLeft w:val="0"/>
          <w:marRight w:val="0"/>
          <w:marTop w:val="0"/>
          <w:marBottom w:val="0"/>
          <w:divBdr>
            <w:top w:val="none" w:sz="0" w:space="0" w:color="auto"/>
            <w:left w:val="none" w:sz="0" w:space="0" w:color="auto"/>
            <w:bottom w:val="none" w:sz="0" w:space="0" w:color="auto"/>
            <w:right w:val="none" w:sz="0" w:space="0" w:color="auto"/>
          </w:divBdr>
          <w:divsChild>
            <w:div w:id="688138913">
              <w:marLeft w:val="0"/>
              <w:marRight w:val="0"/>
              <w:marTop w:val="0"/>
              <w:marBottom w:val="0"/>
              <w:divBdr>
                <w:top w:val="none" w:sz="0" w:space="0" w:color="auto"/>
                <w:left w:val="none" w:sz="0" w:space="0" w:color="auto"/>
                <w:bottom w:val="none" w:sz="0" w:space="0" w:color="auto"/>
                <w:right w:val="none" w:sz="0" w:space="0" w:color="auto"/>
              </w:divBdr>
              <w:divsChild>
                <w:div w:id="9389505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93258619">
      <w:bodyDiv w:val="1"/>
      <w:marLeft w:val="0"/>
      <w:marRight w:val="0"/>
      <w:marTop w:val="0"/>
      <w:marBottom w:val="0"/>
      <w:divBdr>
        <w:top w:val="none" w:sz="0" w:space="0" w:color="auto"/>
        <w:left w:val="none" w:sz="0" w:space="0" w:color="auto"/>
        <w:bottom w:val="none" w:sz="0" w:space="0" w:color="auto"/>
        <w:right w:val="none" w:sz="0" w:space="0" w:color="auto"/>
      </w:divBdr>
      <w:divsChild>
        <w:div w:id="1725522368">
          <w:marLeft w:val="0"/>
          <w:marRight w:val="0"/>
          <w:marTop w:val="0"/>
          <w:marBottom w:val="0"/>
          <w:divBdr>
            <w:top w:val="none" w:sz="0" w:space="0" w:color="auto"/>
            <w:left w:val="none" w:sz="0" w:space="0" w:color="auto"/>
            <w:bottom w:val="none" w:sz="0" w:space="0" w:color="auto"/>
            <w:right w:val="none" w:sz="0" w:space="0" w:color="auto"/>
          </w:divBdr>
          <w:divsChild>
            <w:div w:id="1768188244">
              <w:marLeft w:val="0"/>
              <w:marRight w:val="0"/>
              <w:marTop w:val="0"/>
              <w:marBottom w:val="0"/>
              <w:divBdr>
                <w:top w:val="none" w:sz="0" w:space="0" w:color="auto"/>
                <w:left w:val="none" w:sz="0" w:space="0" w:color="auto"/>
                <w:bottom w:val="none" w:sz="0" w:space="0" w:color="auto"/>
                <w:right w:val="none" w:sz="0" w:space="0" w:color="auto"/>
              </w:divBdr>
              <w:divsChild>
                <w:div w:id="854879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48778091">
      <w:bodyDiv w:val="1"/>
      <w:marLeft w:val="0"/>
      <w:marRight w:val="0"/>
      <w:marTop w:val="0"/>
      <w:marBottom w:val="0"/>
      <w:divBdr>
        <w:top w:val="none" w:sz="0" w:space="0" w:color="auto"/>
        <w:left w:val="none" w:sz="0" w:space="0" w:color="auto"/>
        <w:bottom w:val="none" w:sz="0" w:space="0" w:color="auto"/>
        <w:right w:val="none" w:sz="0" w:space="0" w:color="auto"/>
      </w:divBdr>
      <w:divsChild>
        <w:div w:id="59445394">
          <w:marLeft w:val="0"/>
          <w:marRight w:val="0"/>
          <w:marTop w:val="0"/>
          <w:marBottom w:val="0"/>
          <w:divBdr>
            <w:top w:val="none" w:sz="0" w:space="0" w:color="auto"/>
            <w:left w:val="none" w:sz="0" w:space="0" w:color="auto"/>
            <w:bottom w:val="none" w:sz="0" w:space="0" w:color="auto"/>
            <w:right w:val="none" w:sz="0" w:space="0" w:color="auto"/>
          </w:divBdr>
          <w:divsChild>
            <w:div w:id="1103919786">
              <w:marLeft w:val="0"/>
              <w:marRight w:val="0"/>
              <w:marTop w:val="0"/>
              <w:marBottom w:val="0"/>
              <w:divBdr>
                <w:top w:val="none" w:sz="0" w:space="0" w:color="auto"/>
                <w:left w:val="none" w:sz="0" w:space="0" w:color="auto"/>
                <w:bottom w:val="none" w:sz="0" w:space="0" w:color="auto"/>
                <w:right w:val="none" w:sz="0" w:space="0" w:color="auto"/>
              </w:divBdr>
              <w:divsChild>
                <w:div w:id="3072442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85623577">
      <w:bodyDiv w:val="1"/>
      <w:marLeft w:val="0"/>
      <w:marRight w:val="0"/>
      <w:marTop w:val="0"/>
      <w:marBottom w:val="0"/>
      <w:divBdr>
        <w:top w:val="none" w:sz="0" w:space="0" w:color="auto"/>
        <w:left w:val="none" w:sz="0" w:space="0" w:color="auto"/>
        <w:bottom w:val="none" w:sz="0" w:space="0" w:color="auto"/>
        <w:right w:val="none" w:sz="0" w:space="0" w:color="auto"/>
      </w:divBdr>
      <w:divsChild>
        <w:div w:id="1606768274">
          <w:marLeft w:val="0"/>
          <w:marRight w:val="0"/>
          <w:marTop w:val="0"/>
          <w:marBottom w:val="0"/>
          <w:divBdr>
            <w:top w:val="none" w:sz="0" w:space="0" w:color="auto"/>
            <w:left w:val="none" w:sz="0" w:space="0" w:color="auto"/>
            <w:bottom w:val="none" w:sz="0" w:space="0" w:color="auto"/>
            <w:right w:val="none" w:sz="0" w:space="0" w:color="auto"/>
          </w:divBdr>
          <w:divsChild>
            <w:div w:id="294412047">
              <w:marLeft w:val="0"/>
              <w:marRight w:val="0"/>
              <w:marTop w:val="0"/>
              <w:marBottom w:val="0"/>
              <w:divBdr>
                <w:top w:val="none" w:sz="0" w:space="0" w:color="auto"/>
                <w:left w:val="none" w:sz="0" w:space="0" w:color="auto"/>
                <w:bottom w:val="none" w:sz="0" w:space="0" w:color="auto"/>
                <w:right w:val="none" w:sz="0" w:space="0" w:color="auto"/>
              </w:divBdr>
              <w:divsChild>
                <w:div w:id="697893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72988153">
      <w:bodyDiv w:val="1"/>
      <w:marLeft w:val="0"/>
      <w:marRight w:val="0"/>
      <w:marTop w:val="0"/>
      <w:marBottom w:val="0"/>
      <w:divBdr>
        <w:top w:val="none" w:sz="0" w:space="0" w:color="auto"/>
        <w:left w:val="none" w:sz="0" w:space="0" w:color="auto"/>
        <w:bottom w:val="none" w:sz="0" w:space="0" w:color="auto"/>
        <w:right w:val="none" w:sz="0" w:space="0" w:color="auto"/>
      </w:divBdr>
      <w:divsChild>
        <w:div w:id="752094991">
          <w:marLeft w:val="0"/>
          <w:marRight w:val="0"/>
          <w:marTop w:val="0"/>
          <w:marBottom w:val="0"/>
          <w:divBdr>
            <w:top w:val="none" w:sz="0" w:space="0" w:color="auto"/>
            <w:left w:val="none" w:sz="0" w:space="0" w:color="auto"/>
            <w:bottom w:val="none" w:sz="0" w:space="0" w:color="auto"/>
            <w:right w:val="none" w:sz="0" w:space="0" w:color="auto"/>
          </w:divBdr>
          <w:divsChild>
            <w:div w:id="98647722">
              <w:marLeft w:val="0"/>
              <w:marRight w:val="0"/>
              <w:marTop w:val="0"/>
              <w:marBottom w:val="0"/>
              <w:divBdr>
                <w:top w:val="none" w:sz="0" w:space="0" w:color="auto"/>
                <w:left w:val="none" w:sz="0" w:space="0" w:color="auto"/>
                <w:bottom w:val="none" w:sz="0" w:space="0" w:color="auto"/>
                <w:right w:val="none" w:sz="0" w:space="0" w:color="auto"/>
              </w:divBdr>
              <w:divsChild>
                <w:div w:id="15296852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45476302">
      <w:bodyDiv w:val="1"/>
      <w:marLeft w:val="0"/>
      <w:marRight w:val="0"/>
      <w:marTop w:val="0"/>
      <w:marBottom w:val="0"/>
      <w:divBdr>
        <w:top w:val="none" w:sz="0" w:space="0" w:color="auto"/>
        <w:left w:val="none" w:sz="0" w:space="0" w:color="auto"/>
        <w:bottom w:val="none" w:sz="0" w:space="0" w:color="auto"/>
        <w:right w:val="none" w:sz="0" w:space="0" w:color="auto"/>
      </w:divBdr>
      <w:divsChild>
        <w:div w:id="1930238396">
          <w:marLeft w:val="0"/>
          <w:marRight w:val="0"/>
          <w:marTop w:val="0"/>
          <w:marBottom w:val="0"/>
          <w:divBdr>
            <w:top w:val="none" w:sz="0" w:space="0" w:color="auto"/>
            <w:left w:val="none" w:sz="0" w:space="0" w:color="auto"/>
            <w:bottom w:val="none" w:sz="0" w:space="0" w:color="auto"/>
            <w:right w:val="none" w:sz="0" w:space="0" w:color="auto"/>
          </w:divBdr>
          <w:divsChild>
            <w:div w:id="1690444555">
              <w:marLeft w:val="0"/>
              <w:marRight w:val="0"/>
              <w:marTop w:val="0"/>
              <w:marBottom w:val="0"/>
              <w:divBdr>
                <w:top w:val="none" w:sz="0" w:space="0" w:color="auto"/>
                <w:left w:val="none" w:sz="0" w:space="0" w:color="auto"/>
                <w:bottom w:val="none" w:sz="0" w:space="0" w:color="auto"/>
                <w:right w:val="none" w:sz="0" w:space="0" w:color="auto"/>
              </w:divBdr>
              <w:divsChild>
                <w:div w:id="87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79691510">
      <w:bodyDiv w:val="1"/>
      <w:marLeft w:val="0"/>
      <w:marRight w:val="0"/>
      <w:marTop w:val="0"/>
      <w:marBottom w:val="0"/>
      <w:divBdr>
        <w:top w:val="none" w:sz="0" w:space="0" w:color="auto"/>
        <w:left w:val="none" w:sz="0" w:space="0" w:color="auto"/>
        <w:bottom w:val="none" w:sz="0" w:space="0" w:color="auto"/>
        <w:right w:val="none" w:sz="0" w:space="0" w:color="auto"/>
      </w:divBdr>
      <w:divsChild>
        <w:div w:id="879901525">
          <w:marLeft w:val="0"/>
          <w:marRight w:val="0"/>
          <w:marTop w:val="0"/>
          <w:marBottom w:val="0"/>
          <w:divBdr>
            <w:top w:val="none" w:sz="0" w:space="0" w:color="auto"/>
            <w:left w:val="none" w:sz="0" w:space="0" w:color="auto"/>
            <w:bottom w:val="none" w:sz="0" w:space="0" w:color="auto"/>
            <w:right w:val="none" w:sz="0" w:space="0" w:color="auto"/>
          </w:divBdr>
          <w:divsChild>
            <w:div w:id="924924383">
              <w:marLeft w:val="0"/>
              <w:marRight w:val="0"/>
              <w:marTop w:val="0"/>
              <w:marBottom w:val="0"/>
              <w:divBdr>
                <w:top w:val="none" w:sz="0" w:space="0" w:color="auto"/>
                <w:left w:val="none" w:sz="0" w:space="0" w:color="auto"/>
                <w:bottom w:val="none" w:sz="0" w:space="0" w:color="auto"/>
                <w:right w:val="none" w:sz="0" w:space="0" w:color="auto"/>
              </w:divBdr>
              <w:divsChild>
                <w:div w:id="18444696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12530361">
      <w:bodyDiv w:val="1"/>
      <w:marLeft w:val="0"/>
      <w:marRight w:val="0"/>
      <w:marTop w:val="0"/>
      <w:marBottom w:val="0"/>
      <w:divBdr>
        <w:top w:val="none" w:sz="0" w:space="0" w:color="auto"/>
        <w:left w:val="none" w:sz="0" w:space="0" w:color="auto"/>
        <w:bottom w:val="none" w:sz="0" w:space="0" w:color="auto"/>
        <w:right w:val="none" w:sz="0" w:space="0" w:color="auto"/>
      </w:divBdr>
      <w:divsChild>
        <w:div w:id="306932839">
          <w:marLeft w:val="0"/>
          <w:marRight w:val="0"/>
          <w:marTop w:val="0"/>
          <w:marBottom w:val="0"/>
          <w:divBdr>
            <w:top w:val="none" w:sz="0" w:space="0" w:color="auto"/>
            <w:left w:val="none" w:sz="0" w:space="0" w:color="auto"/>
            <w:bottom w:val="none" w:sz="0" w:space="0" w:color="auto"/>
            <w:right w:val="none" w:sz="0" w:space="0" w:color="auto"/>
          </w:divBdr>
          <w:divsChild>
            <w:div w:id="1987280258">
              <w:marLeft w:val="0"/>
              <w:marRight w:val="0"/>
              <w:marTop w:val="0"/>
              <w:marBottom w:val="0"/>
              <w:divBdr>
                <w:top w:val="none" w:sz="0" w:space="0" w:color="auto"/>
                <w:left w:val="none" w:sz="0" w:space="0" w:color="auto"/>
                <w:bottom w:val="none" w:sz="0" w:space="0" w:color="auto"/>
                <w:right w:val="none" w:sz="0" w:space="0" w:color="auto"/>
              </w:divBdr>
              <w:divsChild>
                <w:div w:id="646453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39194954">
      <w:bodyDiv w:val="1"/>
      <w:marLeft w:val="0"/>
      <w:marRight w:val="0"/>
      <w:marTop w:val="0"/>
      <w:marBottom w:val="0"/>
      <w:divBdr>
        <w:top w:val="none" w:sz="0" w:space="0" w:color="auto"/>
        <w:left w:val="none" w:sz="0" w:space="0" w:color="auto"/>
        <w:bottom w:val="none" w:sz="0" w:space="0" w:color="auto"/>
        <w:right w:val="none" w:sz="0" w:space="0" w:color="auto"/>
      </w:divBdr>
      <w:divsChild>
        <w:div w:id="1901553383">
          <w:marLeft w:val="0"/>
          <w:marRight w:val="0"/>
          <w:marTop w:val="0"/>
          <w:marBottom w:val="0"/>
          <w:divBdr>
            <w:top w:val="none" w:sz="0" w:space="0" w:color="auto"/>
            <w:left w:val="none" w:sz="0" w:space="0" w:color="auto"/>
            <w:bottom w:val="none" w:sz="0" w:space="0" w:color="auto"/>
            <w:right w:val="none" w:sz="0" w:space="0" w:color="auto"/>
          </w:divBdr>
          <w:divsChild>
            <w:div w:id="2131776734">
              <w:marLeft w:val="0"/>
              <w:marRight w:val="0"/>
              <w:marTop w:val="0"/>
              <w:marBottom w:val="0"/>
              <w:divBdr>
                <w:top w:val="none" w:sz="0" w:space="0" w:color="auto"/>
                <w:left w:val="none" w:sz="0" w:space="0" w:color="auto"/>
                <w:bottom w:val="none" w:sz="0" w:space="0" w:color="auto"/>
                <w:right w:val="none" w:sz="0" w:space="0" w:color="auto"/>
              </w:divBdr>
              <w:divsChild>
                <w:div w:id="9153612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98637088">
      <w:bodyDiv w:val="1"/>
      <w:marLeft w:val="0"/>
      <w:marRight w:val="0"/>
      <w:marTop w:val="0"/>
      <w:marBottom w:val="0"/>
      <w:divBdr>
        <w:top w:val="none" w:sz="0" w:space="0" w:color="auto"/>
        <w:left w:val="none" w:sz="0" w:space="0" w:color="auto"/>
        <w:bottom w:val="none" w:sz="0" w:space="0" w:color="auto"/>
        <w:right w:val="none" w:sz="0" w:space="0" w:color="auto"/>
      </w:divBdr>
      <w:divsChild>
        <w:div w:id="391776326">
          <w:marLeft w:val="0"/>
          <w:marRight w:val="0"/>
          <w:marTop w:val="0"/>
          <w:marBottom w:val="0"/>
          <w:divBdr>
            <w:top w:val="none" w:sz="0" w:space="0" w:color="auto"/>
            <w:left w:val="none" w:sz="0" w:space="0" w:color="auto"/>
            <w:bottom w:val="none" w:sz="0" w:space="0" w:color="auto"/>
            <w:right w:val="none" w:sz="0" w:space="0" w:color="auto"/>
          </w:divBdr>
          <w:divsChild>
            <w:div w:id="970674182">
              <w:marLeft w:val="0"/>
              <w:marRight w:val="0"/>
              <w:marTop w:val="0"/>
              <w:marBottom w:val="0"/>
              <w:divBdr>
                <w:top w:val="none" w:sz="0" w:space="0" w:color="auto"/>
                <w:left w:val="none" w:sz="0" w:space="0" w:color="auto"/>
                <w:bottom w:val="none" w:sz="0" w:space="0" w:color="auto"/>
                <w:right w:val="none" w:sz="0" w:space="0" w:color="auto"/>
              </w:divBdr>
              <w:divsChild>
                <w:div w:id="12213608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69034364">
      <w:bodyDiv w:val="1"/>
      <w:marLeft w:val="0"/>
      <w:marRight w:val="0"/>
      <w:marTop w:val="0"/>
      <w:marBottom w:val="0"/>
      <w:divBdr>
        <w:top w:val="none" w:sz="0" w:space="0" w:color="auto"/>
        <w:left w:val="none" w:sz="0" w:space="0" w:color="auto"/>
        <w:bottom w:val="none" w:sz="0" w:space="0" w:color="auto"/>
        <w:right w:val="none" w:sz="0" w:space="0" w:color="auto"/>
      </w:divBdr>
      <w:divsChild>
        <w:div w:id="1280189175">
          <w:marLeft w:val="0"/>
          <w:marRight w:val="0"/>
          <w:marTop w:val="0"/>
          <w:marBottom w:val="0"/>
          <w:divBdr>
            <w:top w:val="none" w:sz="0" w:space="0" w:color="auto"/>
            <w:left w:val="none" w:sz="0" w:space="0" w:color="auto"/>
            <w:bottom w:val="none" w:sz="0" w:space="0" w:color="auto"/>
            <w:right w:val="none" w:sz="0" w:space="0" w:color="auto"/>
          </w:divBdr>
          <w:divsChild>
            <w:div w:id="1693149684">
              <w:marLeft w:val="0"/>
              <w:marRight w:val="0"/>
              <w:marTop w:val="0"/>
              <w:marBottom w:val="0"/>
              <w:divBdr>
                <w:top w:val="none" w:sz="0" w:space="0" w:color="auto"/>
                <w:left w:val="none" w:sz="0" w:space="0" w:color="auto"/>
                <w:bottom w:val="none" w:sz="0" w:space="0" w:color="auto"/>
                <w:right w:val="none" w:sz="0" w:space="0" w:color="auto"/>
              </w:divBdr>
              <w:divsChild>
                <w:div w:id="571737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78807968">
      <w:bodyDiv w:val="1"/>
      <w:marLeft w:val="0"/>
      <w:marRight w:val="0"/>
      <w:marTop w:val="0"/>
      <w:marBottom w:val="0"/>
      <w:divBdr>
        <w:top w:val="none" w:sz="0" w:space="0" w:color="auto"/>
        <w:left w:val="none" w:sz="0" w:space="0" w:color="auto"/>
        <w:bottom w:val="none" w:sz="0" w:space="0" w:color="auto"/>
        <w:right w:val="none" w:sz="0" w:space="0" w:color="auto"/>
      </w:divBdr>
      <w:divsChild>
        <w:div w:id="2092656783">
          <w:marLeft w:val="0"/>
          <w:marRight w:val="0"/>
          <w:marTop w:val="0"/>
          <w:marBottom w:val="0"/>
          <w:divBdr>
            <w:top w:val="none" w:sz="0" w:space="0" w:color="auto"/>
            <w:left w:val="none" w:sz="0" w:space="0" w:color="auto"/>
            <w:bottom w:val="none" w:sz="0" w:space="0" w:color="auto"/>
            <w:right w:val="none" w:sz="0" w:space="0" w:color="auto"/>
          </w:divBdr>
          <w:divsChild>
            <w:div w:id="1344749165">
              <w:marLeft w:val="0"/>
              <w:marRight w:val="0"/>
              <w:marTop w:val="0"/>
              <w:marBottom w:val="0"/>
              <w:divBdr>
                <w:top w:val="none" w:sz="0" w:space="0" w:color="auto"/>
                <w:left w:val="none" w:sz="0" w:space="0" w:color="auto"/>
                <w:bottom w:val="none" w:sz="0" w:space="0" w:color="auto"/>
                <w:right w:val="none" w:sz="0" w:space="0" w:color="auto"/>
              </w:divBdr>
              <w:divsChild>
                <w:div w:id="16750363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15702491">
      <w:bodyDiv w:val="1"/>
      <w:marLeft w:val="0"/>
      <w:marRight w:val="0"/>
      <w:marTop w:val="0"/>
      <w:marBottom w:val="0"/>
      <w:divBdr>
        <w:top w:val="none" w:sz="0" w:space="0" w:color="auto"/>
        <w:left w:val="none" w:sz="0" w:space="0" w:color="auto"/>
        <w:bottom w:val="none" w:sz="0" w:space="0" w:color="auto"/>
        <w:right w:val="none" w:sz="0" w:space="0" w:color="auto"/>
      </w:divBdr>
      <w:divsChild>
        <w:div w:id="1030035534">
          <w:marLeft w:val="0"/>
          <w:marRight w:val="0"/>
          <w:marTop w:val="0"/>
          <w:marBottom w:val="0"/>
          <w:divBdr>
            <w:top w:val="none" w:sz="0" w:space="0" w:color="auto"/>
            <w:left w:val="none" w:sz="0" w:space="0" w:color="auto"/>
            <w:bottom w:val="none" w:sz="0" w:space="0" w:color="auto"/>
            <w:right w:val="none" w:sz="0" w:space="0" w:color="auto"/>
          </w:divBdr>
          <w:divsChild>
            <w:div w:id="1339189620">
              <w:marLeft w:val="0"/>
              <w:marRight w:val="0"/>
              <w:marTop w:val="0"/>
              <w:marBottom w:val="0"/>
              <w:divBdr>
                <w:top w:val="none" w:sz="0" w:space="0" w:color="auto"/>
                <w:left w:val="none" w:sz="0" w:space="0" w:color="auto"/>
                <w:bottom w:val="none" w:sz="0" w:space="0" w:color="auto"/>
                <w:right w:val="none" w:sz="0" w:space="0" w:color="auto"/>
              </w:divBdr>
              <w:divsChild>
                <w:div w:id="1721102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3871040">
      <w:bodyDiv w:val="1"/>
      <w:marLeft w:val="0"/>
      <w:marRight w:val="0"/>
      <w:marTop w:val="0"/>
      <w:marBottom w:val="0"/>
      <w:divBdr>
        <w:top w:val="none" w:sz="0" w:space="0" w:color="auto"/>
        <w:left w:val="none" w:sz="0" w:space="0" w:color="auto"/>
        <w:bottom w:val="none" w:sz="0" w:space="0" w:color="auto"/>
        <w:right w:val="none" w:sz="0" w:space="0" w:color="auto"/>
      </w:divBdr>
      <w:divsChild>
        <w:div w:id="149638986">
          <w:marLeft w:val="0"/>
          <w:marRight w:val="0"/>
          <w:marTop w:val="0"/>
          <w:marBottom w:val="0"/>
          <w:divBdr>
            <w:top w:val="none" w:sz="0" w:space="0" w:color="auto"/>
            <w:left w:val="none" w:sz="0" w:space="0" w:color="auto"/>
            <w:bottom w:val="none" w:sz="0" w:space="0" w:color="auto"/>
            <w:right w:val="none" w:sz="0" w:space="0" w:color="auto"/>
          </w:divBdr>
          <w:divsChild>
            <w:div w:id="1790197247">
              <w:marLeft w:val="0"/>
              <w:marRight w:val="0"/>
              <w:marTop w:val="0"/>
              <w:marBottom w:val="0"/>
              <w:divBdr>
                <w:top w:val="none" w:sz="0" w:space="0" w:color="auto"/>
                <w:left w:val="none" w:sz="0" w:space="0" w:color="auto"/>
                <w:bottom w:val="none" w:sz="0" w:space="0" w:color="auto"/>
                <w:right w:val="none" w:sz="0" w:space="0" w:color="auto"/>
              </w:divBdr>
              <w:divsChild>
                <w:div w:id="1594046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image" Target="media/image6.emf"/><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3.emf"/><Relationship Id="rId4" Type="http://schemas.openxmlformats.org/officeDocument/2006/relationships/settings" Target="settings.xml"/><Relationship Id="rId9" Type="http://schemas.openxmlformats.org/officeDocument/2006/relationships/image" Target="media/image2.emf"/><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187A5BB-6836-4147-B633-76BDC2424E9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2323</TotalTime>
  <Pages>11</Pages>
  <Words>5283</Words>
  <Characters>30119</Characters>
  <Application>Microsoft Office Word</Application>
  <DocSecurity>0</DocSecurity>
  <Lines>250</Lines>
  <Paragraphs>70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35332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Giulia Simoni</dc:creator>
  <cp:keywords/>
  <dc:description/>
  <cp:lastModifiedBy>Giulia Simoni</cp:lastModifiedBy>
  <cp:revision>72</cp:revision>
  <cp:lastPrinted>2022-08-11T18:34:00Z</cp:lastPrinted>
  <dcterms:created xsi:type="dcterms:W3CDTF">2022-08-11T18:34:00Z</dcterms:created>
  <dcterms:modified xsi:type="dcterms:W3CDTF">2023-07-26T22:12:00Z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http://www.zotero.org/styles/american-political-science-association</vt:lpwstr>
  </property>
  <property fmtid="{D5CDD505-2E9C-101B-9397-08002B2CF9AE}" pid="3" name="Mendeley Recent Style Name 0_1">
    <vt:lpwstr>American Political Science Association</vt:lpwstr>
  </property>
  <property fmtid="{D5CDD505-2E9C-101B-9397-08002B2CF9AE}" pid="4" name="Mendeley Recent Style Id 1_1">
    <vt:lpwstr>http://www.zotero.org/styles/apa</vt:lpwstr>
  </property>
  <property fmtid="{D5CDD505-2E9C-101B-9397-08002B2CF9AE}" pid="5" name="Mendeley Recent Style Name 1_1">
    <vt:lpwstr>American Psychological Association 7th edition</vt:lpwstr>
  </property>
  <property fmtid="{D5CDD505-2E9C-101B-9397-08002B2CF9AE}" pid="6" name="Mendeley Recent Style Id 2_1">
    <vt:lpwstr>http://www.zotero.org/styles/american-sociological-association</vt:lpwstr>
  </property>
  <property fmtid="{D5CDD505-2E9C-101B-9397-08002B2CF9AE}" pid="7" name="Mendeley Recent Style Name 2_1">
    <vt:lpwstr>American Sociological Association 6th edition</vt:lpwstr>
  </property>
  <property fmtid="{D5CDD505-2E9C-101B-9397-08002B2CF9AE}" pid="8" name="Mendeley Recent Style Id 3_1">
    <vt:lpwstr>http://www.zotero.org/styles/chicago-author-date</vt:lpwstr>
  </property>
  <property fmtid="{D5CDD505-2E9C-101B-9397-08002B2CF9AE}" pid="9" name="Mendeley Recent Style Name 3_1">
    <vt:lpwstr>Chicago Manual of Style 17th edition (author-date)</vt:lpwstr>
  </property>
  <property fmtid="{D5CDD505-2E9C-101B-9397-08002B2CF9AE}" pid="10" name="Mendeley Recent Style Id 4_1">
    <vt:lpwstr>http://www.zotero.org/styles/harvard-cite-them-right</vt:lpwstr>
  </property>
  <property fmtid="{D5CDD505-2E9C-101B-9397-08002B2CF9AE}" pid="11" name="Mendeley Recent Style Name 4_1">
    <vt:lpwstr>Cite Them Right 10th edition - Harvard</vt:lpwstr>
  </property>
  <property fmtid="{D5CDD505-2E9C-101B-9397-08002B2CF9AE}" pid="12" name="Mendeley Recent Style Id 5_1">
    <vt:lpwstr>http://www.zotero.org/styles/ieee</vt:lpwstr>
  </property>
  <property fmtid="{D5CDD505-2E9C-101B-9397-08002B2CF9AE}" pid="13" name="Mendeley Recent Style Name 5_1">
    <vt:lpwstr>IEEE</vt:lpwstr>
  </property>
  <property fmtid="{D5CDD505-2E9C-101B-9397-08002B2CF9AE}" pid="14" name="Mendeley Recent Style Id 6_1">
    <vt:lpwstr>http://www.zotero.org/styles/modern-humanities-research-association</vt:lpwstr>
  </property>
  <property fmtid="{D5CDD505-2E9C-101B-9397-08002B2CF9AE}" pid="15" name="Mendeley Recent Style Name 6_1">
    <vt:lpwstr>Modern Humanities Research Association 3rd edition (note with bibliography)</vt:lpwstr>
  </property>
  <property fmtid="{D5CDD505-2E9C-101B-9397-08002B2CF9AE}" pid="16" name="Mendeley Recent Style Id 7_1">
    <vt:lpwstr>http://www.zotero.org/styles/modern-language-association</vt:lpwstr>
  </property>
  <property fmtid="{D5CDD505-2E9C-101B-9397-08002B2CF9AE}" pid="17" name="Mendeley Recent Style Name 7_1">
    <vt:lpwstr>Modern Language Association 8th edition</vt:lpwstr>
  </property>
  <property fmtid="{D5CDD505-2E9C-101B-9397-08002B2CF9AE}" pid="18" name="Mendeley Recent Style Id 8_1">
    <vt:lpwstr>http://www.zotero.org/styles/nature</vt:lpwstr>
  </property>
  <property fmtid="{D5CDD505-2E9C-101B-9397-08002B2CF9AE}" pid="19" name="Mendeley Recent Style Name 8_1">
    <vt:lpwstr>Nature</vt:lpwstr>
  </property>
  <property fmtid="{D5CDD505-2E9C-101B-9397-08002B2CF9AE}" pid="20" name="Mendeley Recent Style Id 9_1">
    <vt:lpwstr>http://www.zotero.org/styles/science</vt:lpwstr>
  </property>
  <property fmtid="{D5CDD505-2E9C-101B-9397-08002B2CF9AE}" pid="21" name="Mendeley Recent Style Name 9_1">
    <vt:lpwstr>Science</vt:lpwstr>
  </property>
  <property fmtid="{D5CDD505-2E9C-101B-9397-08002B2CF9AE}" pid="22" name="Mendeley Document_1">
    <vt:lpwstr>True</vt:lpwstr>
  </property>
  <property fmtid="{D5CDD505-2E9C-101B-9397-08002B2CF9AE}" pid="23" name="Mendeley Unique User Id_1">
    <vt:lpwstr>45095ca2-683d-385b-8d36-6146e71ab8a2</vt:lpwstr>
  </property>
  <property fmtid="{D5CDD505-2E9C-101B-9397-08002B2CF9AE}" pid="24" name="Mendeley Citation Style_1">
    <vt:lpwstr>http://www.zotero.org/styles/nature</vt:lpwstr>
  </property>
  <property fmtid="{D5CDD505-2E9C-101B-9397-08002B2CF9AE}" pid="25" name="ZOTERO_PREF_1">
    <vt:lpwstr>&lt;data data-version="3" zotero-version="6.0.26"&gt;&lt;session id="VkK8kQYD"/&gt;&lt;style id="http://www.zotero.org/styles/nature" hasBibliography="1" bibliographyStyleHasBeenSet="1"/&gt;&lt;prefs&gt;&lt;pref name="fieldType" value="Field"/&gt;&lt;pref name="automaticJournalAbbreviati</vt:lpwstr>
  </property>
  <property fmtid="{D5CDD505-2E9C-101B-9397-08002B2CF9AE}" pid="26" name="ZOTERO_PREF_2">
    <vt:lpwstr>ons" value="true"/&gt;&lt;/prefs&gt;&lt;/data&gt;</vt:lpwstr>
  </property>
</Properties>
</file>