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73023" w14:textId="77777777" w:rsidR="000F56D4" w:rsidRPr="0085561E" w:rsidRDefault="000F56D4" w:rsidP="000F56D4">
      <w:pPr>
        <w:autoSpaceDE w:val="0"/>
        <w:autoSpaceDN w:val="0"/>
        <w:adjustRightInd w:val="0"/>
        <w:spacing w:line="240" w:lineRule="auto"/>
      </w:pPr>
      <w:r w:rsidRPr="0085561E">
        <w:object w:dxaOrig="11112" w:dyaOrig="10579" w14:anchorId="7AA460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7.25pt;height:324pt" o:ole="">
            <v:imagedata r:id="rId4" o:title=""/>
          </v:shape>
          <o:OLEObject Type="Embed" ProgID="ACD.ChemSketch.20" ShapeID="_x0000_i1025" DrawAspect="Content" ObjectID="_1752516412" r:id="rId5"/>
        </w:object>
      </w:r>
    </w:p>
    <w:tbl>
      <w:tblPr>
        <w:tblpPr w:leftFromText="180" w:rightFromText="180" w:vertAnchor="text" w:horzAnchor="page" w:tblpX="1638" w:tblpY="21"/>
        <w:tblW w:w="5260" w:type="dxa"/>
        <w:tblLook w:val="04A0" w:firstRow="1" w:lastRow="0" w:firstColumn="1" w:lastColumn="0" w:noHBand="0" w:noVBand="1"/>
      </w:tblPr>
      <w:tblGrid>
        <w:gridCol w:w="2150"/>
        <w:gridCol w:w="770"/>
        <w:gridCol w:w="810"/>
        <w:gridCol w:w="790"/>
        <w:gridCol w:w="740"/>
      </w:tblGrid>
      <w:tr w:rsidR="000F56D4" w:rsidRPr="0085561E" w14:paraId="36DBB2A5" w14:textId="77777777" w:rsidTr="00C77CDA">
        <w:trPr>
          <w:trHeight w:val="300"/>
        </w:trPr>
        <w:tc>
          <w:tcPr>
            <w:tcW w:w="21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5F92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5561E">
              <w:rPr>
                <w:rFonts w:ascii="Calibri" w:eastAsia="Times New Roman" w:hAnsi="Calibri" w:cs="Calibri"/>
                <w:b/>
                <w:bCs/>
                <w:color w:val="000000"/>
              </w:rPr>
              <w:t>Compound number</w:t>
            </w:r>
          </w:p>
        </w:tc>
        <w:tc>
          <w:tcPr>
            <w:tcW w:w="7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2800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5561E">
              <w:rPr>
                <w:rFonts w:ascii="Calibri" w:eastAsia="Times New Roman" w:hAnsi="Calibri" w:cs="Calibri"/>
                <w:b/>
                <w:bCs/>
                <w:color w:val="000000"/>
              </w:rPr>
              <w:t>X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</w:rPr>
              <w:t>1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582C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5561E">
              <w:rPr>
                <w:rFonts w:ascii="Calibri" w:eastAsia="Times New Roman" w:hAnsi="Calibri" w:cs="Calibri"/>
                <w:b/>
                <w:bCs/>
                <w:color w:val="000000"/>
              </w:rPr>
              <w:t>X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</w:rPr>
              <w:t>2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F7777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5561E">
              <w:rPr>
                <w:rFonts w:ascii="Calibri" w:eastAsia="Times New Roman" w:hAnsi="Calibri" w:cs="Calibri"/>
                <w:b/>
                <w:bCs/>
                <w:color w:val="000000"/>
              </w:rPr>
              <w:t>X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</w:rPr>
              <w:t>3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6BDCA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5561E">
              <w:rPr>
                <w:rFonts w:ascii="Calibri" w:eastAsia="Times New Roman" w:hAnsi="Calibri" w:cs="Calibri"/>
                <w:b/>
                <w:bCs/>
                <w:color w:val="000000"/>
              </w:rPr>
              <w:t>X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</w:rPr>
              <w:t>4</w:t>
            </w:r>
          </w:p>
        </w:tc>
      </w:tr>
      <w:tr w:rsidR="000F56D4" w:rsidRPr="0085561E" w14:paraId="143CB955" w14:textId="77777777" w:rsidTr="00C77CDA">
        <w:trPr>
          <w:trHeight w:val="312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129A0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5561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Compound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6B61F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7252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69F6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90E8B9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</w:tr>
      <w:tr w:rsidR="000F56D4" w:rsidRPr="0085561E" w14:paraId="0C132103" w14:textId="77777777" w:rsidTr="00C77CDA">
        <w:trPr>
          <w:trHeight w:val="324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A73A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5561E">
              <w:rPr>
                <w:rFonts w:ascii="Calibri" w:eastAsia="Times New Roman" w:hAnsi="Calibri" w:cs="Calibri"/>
                <w:sz w:val="24"/>
                <w:szCs w:val="24"/>
              </w:rPr>
              <w:t>Compound</w:t>
            </w:r>
            <w:r w:rsidRPr="0085561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427E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E7AB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D4365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3F3CFA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</w:tr>
      <w:tr w:rsidR="000F56D4" w:rsidRPr="0085561E" w14:paraId="261CE9FD" w14:textId="77777777" w:rsidTr="00C77CDA">
        <w:trPr>
          <w:trHeight w:val="324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62091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5561E">
              <w:rPr>
                <w:rFonts w:ascii="Calibri" w:eastAsia="Times New Roman" w:hAnsi="Calibri" w:cs="Calibri"/>
                <w:sz w:val="24"/>
                <w:szCs w:val="24"/>
              </w:rPr>
              <w:t>Compound</w:t>
            </w:r>
            <w:r w:rsidRPr="0085561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4886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6FB19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BAD52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H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50851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H</w:t>
            </w:r>
          </w:p>
        </w:tc>
      </w:tr>
      <w:tr w:rsidR="000F56D4" w:rsidRPr="0085561E" w14:paraId="755BF59D" w14:textId="77777777" w:rsidTr="00C77CDA">
        <w:trPr>
          <w:trHeight w:val="312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94B3A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5561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Compound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D261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92B4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D776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C9C10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Cl</w:t>
            </w:r>
          </w:p>
        </w:tc>
      </w:tr>
      <w:tr w:rsidR="000F56D4" w:rsidRPr="0085561E" w14:paraId="4B706777" w14:textId="77777777" w:rsidTr="00C77CDA">
        <w:trPr>
          <w:trHeight w:val="285"/>
        </w:trPr>
        <w:tc>
          <w:tcPr>
            <w:tcW w:w="2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8623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5561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Compound</w:t>
            </w:r>
            <w:r w:rsidRPr="0085561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E187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D8B4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3101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72D55F" w14:textId="77777777" w:rsidR="000F56D4" w:rsidRPr="0085561E" w:rsidRDefault="000F56D4" w:rsidP="00C77C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5561E">
              <w:rPr>
                <w:rFonts w:ascii="Calibri" w:eastAsia="Times New Roman" w:hAnsi="Calibri" w:cs="Calibri"/>
                <w:color w:val="000000"/>
              </w:rPr>
              <w:t>Br</w:t>
            </w:r>
          </w:p>
        </w:tc>
      </w:tr>
    </w:tbl>
    <w:p w14:paraId="323E24C9" w14:textId="77777777" w:rsidR="000F56D4" w:rsidRPr="0085561E" w:rsidRDefault="000F56D4" w:rsidP="000F56D4">
      <w:pPr>
        <w:autoSpaceDE w:val="0"/>
        <w:autoSpaceDN w:val="0"/>
        <w:adjustRightInd w:val="0"/>
        <w:spacing w:line="240" w:lineRule="auto"/>
      </w:pPr>
    </w:p>
    <w:p w14:paraId="151603B8" w14:textId="77777777" w:rsidR="000F56D4" w:rsidRPr="0085561E" w:rsidRDefault="000F56D4" w:rsidP="000F56D4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8997560" w14:textId="77777777" w:rsidR="000F56D4" w:rsidRPr="0085561E" w:rsidRDefault="000F56D4" w:rsidP="000F56D4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2389AF4" w14:textId="77777777" w:rsidR="000F56D4" w:rsidRPr="0085561E" w:rsidRDefault="000F56D4" w:rsidP="000F56D4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A985D74" w14:textId="77777777" w:rsidR="000F56D4" w:rsidRDefault="000F56D4" w:rsidP="000F56D4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F854D89" w14:textId="77777777" w:rsidR="000F56D4" w:rsidRDefault="000F56D4" w:rsidP="000F56D4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3F10997" w14:textId="77777777" w:rsidR="000F56D4" w:rsidRDefault="000F56D4" w:rsidP="000F56D4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DA465FE" w14:textId="77777777" w:rsidR="000F56D4" w:rsidRDefault="000F56D4" w:rsidP="000F56D4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09D2329" w14:textId="7109BCFF" w:rsidR="000F56D4" w:rsidRPr="0085561E" w:rsidRDefault="000F56D4" w:rsidP="000F56D4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5561E">
        <w:rPr>
          <w:rFonts w:asciiTheme="majorBidi" w:hAnsiTheme="majorBidi" w:cstheme="majorBidi"/>
          <w:b/>
          <w:bCs/>
          <w:sz w:val="24"/>
          <w:szCs w:val="24"/>
        </w:rPr>
        <w:t>Scheme 1: Synthesis reactions of compounds.</w:t>
      </w:r>
    </w:p>
    <w:p w14:paraId="3F8B3CE6" w14:textId="77777777" w:rsidR="002F0F5E" w:rsidRDefault="000F56D4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6D4"/>
    <w:rsid w:val="000F56D4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B5B1B"/>
  <w15:chartTrackingRefBased/>
  <w15:docId w15:val="{0E58C8B0-1E55-418E-A74A-4986DC811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6D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Springer Nature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2023-08-02T15:50:00Z</dcterms:created>
  <dcterms:modified xsi:type="dcterms:W3CDTF">2023-08-02T15:50:00Z</dcterms:modified>
</cp:coreProperties>
</file>