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CF5" w:rsidRPr="00BD39FE" w:rsidRDefault="007E7CF5" w:rsidP="007E7CF5">
      <w:pPr>
        <w:pStyle w:val="p"/>
        <w:shd w:val="clear" w:color="auto" w:fill="FFFFFF"/>
        <w:spacing w:before="0" w:beforeAutospacing="0" w:after="120" w:afterAutospacing="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Supplementary Table 3</w:t>
      </w:r>
      <w:bookmarkStart w:id="0" w:name="_GoBack"/>
      <w:bookmarkEnd w:id="0"/>
      <w:r>
        <w:rPr>
          <w:b/>
          <w:sz w:val="22"/>
          <w:szCs w:val="22"/>
        </w:rPr>
        <w:t xml:space="preserve"> </w:t>
      </w:r>
      <w:r w:rsidRPr="00BD39FE">
        <w:rPr>
          <w:sz w:val="22"/>
          <w:szCs w:val="22"/>
        </w:rPr>
        <w:t xml:space="preserve">Secondary structure composition in the BPH resistance proteins as predicted by SOPMA. </w:t>
      </w:r>
    </w:p>
    <w:tbl>
      <w:tblPr>
        <w:tblStyle w:val="TableGrid"/>
        <w:tblW w:w="10360" w:type="dxa"/>
        <w:jc w:val="center"/>
        <w:tblLook w:val="04A0" w:firstRow="1" w:lastRow="0" w:firstColumn="1" w:lastColumn="0" w:noHBand="0" w:noVBand="1"/>
      </w:tblPr>
      <w:tblGrid>
        <w:gridCol w:w="541"/>
        <w:gridCol w:w="1685"/>
        <w:gridCol w:w="1397"/>
        <w:gridCol w:w="1536"/>
        <w:gridCol w:w="1261"/>
        <w:gridCol w:w="1400"/>
        <w:gridCol w:w="1399"/>
        <w:gridCol w:w="1141"/>
      </w:tblGrid>
      <w:tr w:rsidR="007E7CF5" w:rsidRPr="00EB5BCD" w:rsidTr="0031035F">
        <w:trPr>
          <w:jc w:val="center"/>
        </w:trPr>
        <w:tc>
          <w:tcPr>
            <w:tcW w:w="541" w:type="dxa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 xml:space="preserve">Sr. No. </w:t>
            </w:r>
          </w:p>
        </w:tc>
        <w:tc>
          <w:tcPr>
            <w:tcW w:w="1685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Secondary structures (in %)</w:t>
            </w:r>
          </w:p>
        </w:tc>
        <w:tc>
          <w:tcPr>
            <w:tcW w:w="1397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Bph6</w:t>
            </w:r>
          </w:p>
        </w:tc>
        <w:tc>
          <w:tcPr>
            <w:tcW w:w="1536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Bph9</w:t>
            </w:r>
          </w:p>
        </w:tc>
        <w:tc>
          <w:tcPr>
            <w:tcW w:w="1261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Bph14</w:t>
            </w:r>
          </w:p>
        </w:tc>
        <w:tc>
          <w:tcPr>
            <w:tcW w:w="1400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Bph18</w:t>
            </w:r>
          </w:p>
        </w:tc>
        <w:tc>
          <w:tcPr>
            <w:tcW w:w="1399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Bph26</w:t>
            </w:r>
          </w:p>
        </w:tc>
        <w:tc>
          <w:tcPr>
            <w:tcW w:w="1141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B5BCD">
              <w:rPr>
                <w:rFonts w:ascii="Times New Roman" w:hAnsi="Times New Roman" w:cs="Times New Roman"/>
                <w:i/>
                <w:color w:val="000000"/>
              </w:rPr>
              <w:t>Bph30</w:t>
            </w:r>
          </w:p>
        </w:tc>
      </w:tr>
      <w:tr w:rsidR="007E7CF5" w:rsidRPr="00EB5BCD" w:rsidTr="0031035F">
        <w:trPr>
          <w:trHeight w:val="493"/>
          <w:jc w:val="center"/>
        </w:trPr>
        <w:tc>
          <w:tcPr>
            <w:tcW w:w="541" w:type="dxa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85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 xml:space="preserve">Alpha helix 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34.66</w:t>
            </w:r>
          </w:p>
        </w:tc>
        <w:tc>
          <w:tcPr>
            <w:tcW w:w="1536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52.16</w:t>
            </w:r>
          </w:p>
        </w:tc>
        <w:tc>
          <w:tcPr>
            <w:tcW w:w="1261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56.99</w:t>
            </w:r>
          </w:p>
        </w:tc>
        <w:tc>
          <w:tcPr>
            <w:tcW w:w="1400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52.45</w:t>
            </w:r>
          </w:p>
        </w:tc>
        <w:tc>
          <w:tcPr>
            <w:tcW w:w="1399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52.71</w:t>
            </w:r>
          </w:p>
        </w:tc>
        <w:tc>
          <w:tcPr>
            <w:tcW w:w="1141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35.77</w:t>
            </w:r>
          </w:p>
        </w:tc>
      </w:tr>
      <w:tr w:rsidR="007E7CF5" w:rsidRPr="00EB5BCD" w:rsidTr="0031035F">
        <w:trPr>
          <w:trHeight w:val="543"/>
          <w:jc w:val="center"/>
        </w:trPr>
        <w:tc>
          <w:tcPr>
            <w:tcW w:w="541" w:type="dxa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685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Extended strands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16.41</w:t>
            </w:r>
          </w:p>
        </w:tc>
        <w:tc>
          <w:tcPr>
            <w:tcW w:w="1536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12.35</w:t>
            </w:r>
          </w:p>
        </w:tc>
        <w:tc>
          <w:tcPr>
            <w:tcW w:w="1261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7.71</w:t>
            </w:r>
          </w:p>
        </w:tc>
        <w:tc>
          <w:tcPr>
            <w:tcW w:w="1400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12.81</w:t>
            </w:r>
          </w:p>
        </w:tc>
        <w:tc>
          <w:tcPr>
            <w:tcW w:w="1399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12.97</w:t>
            </w:r>
          </w:p>
        </w:tc>
        <w:tc>
          <w:tcPr>
            <w:tcW w:w="1141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16.27</w:t>
            </w:r>
          </w:p>
        </w:tc>
      </w:tr>
      <w:tr w:rsidR="007E7CF5" w:rsidRPr="00EB5BCD" w:rsidTr="0031035F">
        <w:trPr>
          <w:trHeight w:val="543"/>
          <w:jc w:val="center"/>
        </w:trPr>
        <w:tc>
          <w:tcPr>
            <w:tcW w:w="541" w:type="dxa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1685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Beta turn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2.96</w:t>
            </w:r>
          </w:p>
        </w:tc>
        <w:tc>
          <w:tcPr>
            <w:tcW w:w="1536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4.06</w:t>
            </w:r>
          </w:p>
        </w:tc>
        <w:tc>
          <w:tcPr>
            <w:tcW w:w="1261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1400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3.67</w:t>
            </w:r>
          </w:p>
        </w:tc>
        <w:tc>
          <w:tcPr>
            <w:tcW w:w="1399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1141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3.60</w:t>
            </w:r>
          </w:p>
        </w:tc>
      </w:tr>
      <w:tr w:rsidR="007E7CF5" w:rsidRPr="00EB5BCD" w:rsidTr="0031035F">
        <w:trPr>
          <w:trHeight w:val="543"/>
          <w:jc w:val="center"/>
        </w:trPr>
        <w:tc>
          <w:tcPr>
            <w:tcW w:w="541" w:type="dxa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85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Random coil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45.97</w:t>
            </w:r>
          </w:p>
        </w:tc>
        <w:tc>
          <w:tcPr>
            <w:tcW w:w="1536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31.43</w:t>
            </w:r>
          </w:p>
        </w:tc>
        <w:tc>
          <w:tcPr>
            <w:tcW w:w="1261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32.65</w:t>
            </w:r>
          </w:p>
        </w:tc>
        <w:tc>
          <w:tcPr>
            <w:tcW w:w="1400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31.08</w:t>
            </w:r>
          </w:p>
        </w:tc>
        <w:tc>
          <w:tcPr>
            <w:tcW w:w="1399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1141" w:type="dxa"/>
            <w:vAlign w:val="center"/>
          </w:tcPr>
          <w:p w:rsidR="007E7CF5" w:rsidRPr="00EB5BCD" w:rsidRDefault="007E7CF5" w:rsidP="003103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B5BCD">
              <w:rPr>
                <w:rFonts w:ascii="Times New Roman" w:hAnsi="Times New Roman" w:cs="Times New Roman"/>
              </w:rPr>
              <w:t>44.36</w:t>
            </w:r>
          </w:p>
        </w:tc>
      </w:tr>
    </w:tbl>
    <w:p w:rsidR="007E7CF5" w:rsidRDefault="007E7CF5" w:rsidP="007E7CF5">
      <w:pPr>
        <w:pStyle w:val="p"/>
        <w:shd w:val="clear" w:color="auto" w:fill="FFFFFF"/>
        <w:spacing w:before="0" w:beforeAutospacing="0" w:after="120" w:afterAutospacing="0" w:line="360" w:lineRule="auto"/>
        <w:jc w:val="both"/>
        <w:rPr>
          <w:b/>
          <w:sz w:val="22"/>
          <w:szCs w:val="22"/>
          <w:u w:val="single"/>
        </w:rPr>
      </w:pPr>
    </w:p>
    <w:p w:rsidR="0059382A" w:rsidRDefault="007E7CF5"/>
    <w:sectPr w:rsidR="00593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CF5"/>
    <w:rsid w:val="00236B67"/>
    <w:rsid w:val="00732860"/>
    <w:rsid w:val="007E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A8BFA"/>
  <w15:chartTrackingRefBased/>
  <w15:docId w15:val="{EA27D791-1F69-4D8C-BA34-AC01AC10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C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7CF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Normal"/>
    <w:rsid w:val="007E7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Pavneet</dc:creator>
  <cp:keywords/>
  <dc:description/>
  <cp:lastModifiedBy>Pavneet</cp:lastModifiedBy>
  <cp:revision>1</cp:revision>
  <dcterms:created xsi:type="dcterms:W3CDTF">2023-07-16T15:43:00Z</dcterms:created>
  <dcterms:modified xsi:type="dcterms:W3CDTF">2023-07-16T15:44:00Z</dcterms:modified>
</cp:coreProperties>
</file>