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D7228" w14:textId="6EEDFAF1" w:rsidR="001E1C91" w:rsidRPr="003A0A7D" w:rsidRDefault="004902EE" w:rsidP="001E1C91">
      <w:pPr>
        <w:pStyle w:val="HTMLconformatoprevio"/>
        <w:spacing w:after="240" w:line="480" w:lineRule="auto"/>
        <w:rPr>
          <w:rFonts w:ascii="Times New Roman" w:eastAsiaTheme="minorHAnsi" w:hAnsi="Times New Roman" w:cs="Times New Roman"/>
          <w:sz w:val="22"/>
          <w:szCs w:val="22"/>
        </w:rPr>
      </w:pPr>
      <w:r w:rsidRPr="003A0A7D">
        <w:rPr>
          <w:rFonts w:ascii="Times New Roman" w:hAnsi="Times New Roman" w:cs="Times New Roman"/>
          <w:b/>
          <w:bCs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8314F20" wp14:editId="7E555338">
                <wp:simplePos x="0" y="0"/>
                <wp:positionH relativeFrom="margin">
                  <wp:posOffset>-137160</wp:posOffset>
                </wp:positionH>
                <wp:positionV relativeFrom="paragraph">
                  <wp:posOffset>3415030</wp:posOffset>
                </wp:positionV>
                <wp:extent cx="5649595" cy="3848100"/>
                <wp:effectExtent l="0" t="0" r="27305" b="1905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9595" cy="3848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67D53E" w14:textId="77777777" w:rsidR="00872EE2" w:rsidRDefault="001E1C91" w:rsidP="00872EE2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0363E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Exclusion criteria</w:t>
                            </w:r>
                          </w:p>
                          <w:p w14:paraId="029EFF71" w14:textId="26862D41" w:rsidR="001E1C91" w:rsidRPr="00872EE2" w:rsidRDefault="001E1C91" w:rsidP="00872EE2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872EE2">
                              <w:rPr>
                                <w:rFonts w:ascii="Times New Roman" w:eastAsiaTheme="minorHAnsi" w:hAnsi="Times New Roman" w:cs="Times New Roman"/>
                              </w:rPr>
                              <w:t>-Case reports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1AEA7521" w14:textId="6220FC91" w:rsidR="00EB322D" w:rsidRPr="003A0A7D" w:rsidRDefault="00EB322D" w:rsidP="001E1C91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3A0A7D">
                              <w:rPr>
                                <w:rFonts w:ascii="Times New Roman" w:eastAsiaTheme="minorHAnsi" w:hAnsi="Times New Roman" w:cs="Times New Roman"/>
                              </w:rPr>
                              <w:t>-Duplicate or overlapping studies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28BA4CB9" w14:textId="0E6F6276" w:rsidR="001E1C91" w:rsidRPr="003A0A7D" w:rsidRDefault="001E1C91" w:rsidP="001E1C91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3A0A7D">
                              <w:rPr>
                                <w:rFonts w:ascii="Times New Roman" w:eastAsiaTheme="minorHAnsi" w:hAnsi="Times New Roman" w:cs="Times New Roman"/>
                              </w:rPr>
                              <w:t>-Reviews</w:t>
                            </w:r>
                            <w:r w:rsidR="00E400EF" w:rsidRPr="003A0A7D">
                              <w:rPr>
                                <w:rFonts w:ascii="Times New Roman" w:eastAsiaTheme="minorHAnsi" w:hAnsi="Times New Roman" w:cs="Times New Roman"/>
                              </w:rPr>
                              <w:t>, systematic reviews, consensus guidelines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0E1E114E" w14:textId="2C748DC4" w:rsidR="001E1C91" w:rsidRPr="003A0A7D" w:rsidRDefault="001E1C91" w:rsidP="001E1C91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3A0A7D">
                              <w:rPr>
                                <w:rFonts w:ascii="Times New Roman" w:eastAsiaTheme="minorHAnsi" w:hAnsi="Times New Roman" w:cs="Times New Roman"/>
                              </w:rPr>
                              <w:t>-Languages other than English or Spanish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328A9B61" w14:textId="38FE5249" w:rsidR="001E1C91" w:rsidRPr="003A0A7D" w:rsidRDefault="001E1C91" w:rsidP="001E1C91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3A0A7D">
                              <w:rPr>
                                <w:rFonts w:ascii="Times New Roman" w:eastAsiaTheme="minorHAnsi" w:hAnsi="Times New Roman" w:cs="Times New Roman"/>
                              </w:rPr>
                              <w:t>-Studies with no surgical intervention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0A779B01" w14:textId="0FA79E67" w:rsidR="001E1C91" w:rsidRPr="003A0A7D" w:rsidRDefault="001E1C91" w:rsidP="001E1C91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3A0A7D">
                              <w:rPr>
                                <w:rFonts w:ascii="Times New Roman" w:eastAsiaTheme="minorHAnsi" w:hAnsi="Times New Roman" w:cs="Times New Roman"/>
                              </w:rPr>
                              <w:t>-Studies with no population of interest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007CBC42" w14:textId="501461F2" w:rsidR="001E1C91" w:rsidRPr="003A0A7D" w:rsidRDefault="001E1C91" w:rsidP="001E1C91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3A0A7D">
                              <w:rPr>
                                <w:rFonts w:ascii="Times New Roman" w:eastAsiaTheme="minorHAnsi" w:hAnsi="Times New Roman" w:cs="Times New Roman"/>
                              </w:rPr>
                              <w:t>-Studies conducted in immunocompromised patients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18B31894" w14:textId="29C2AC5A" w:rsidR="00B32A20" w:rsidRDefault="001E1C91" w:rsidP="00132DD4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0363E0">
                              <w:rPr>
                                <w:rFonts w:ascii="Times New Roman" w:eastAsiaTheme="minorHAnsi" w:hAnsi="Times New Roman" w:cs="Times New Roman"/>
                              </w:rPr>
                              <w:t>-Studies conducted in patients with metastatic neoplastic disease and invasive abdominal neoplastic disease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69719120" w14:textId="34D1E369" w:rsidR="004902EE" w:rsidRDefault="004902EE" w:rsidP="00132DD4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>
                              <w:rPr>
                                <w:rFonts w:ascii="Times New Roman" w:eastAsiaTheme="minorHAnsi" w:hAnsi="Times New Roman" w:cs="Times New Roman"/>
                              </w:rPr>
                              <w:t xml:space="preserve">-Studies conducted in patients with 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 xml:space="preserve">acute or </w:t>
                            </w:r>
                            <w:r>
                              <w:rPr>
                                <w:rFonts w:ascii="Times New Roman" w:eastAsiaTheme="minorHAnsi" w:hAnsi="Times New Roman" w:cs="Times New Roman"/>
                              </w:rPr>
                              <w:t>chronic kidney disease</w:t>
                            </w:r>
                            <w:r w:rsidR="004D70A5">
                              <w:rPr>
                                <w:rFonts w:ascii="Times New Roman" w:eastAsiaTheme="minorHAnsi" w:hAnsi="Times New Roman" w:cs="Times New Roman"/>
                              </w:rPr>
                              <w:t>.</w:t>
                            </w:r>
                          </w:p>
                          <w:p w14:paraId="730E008B" w14:textId="4DB142EE" w:rsidR="00B32A20" w:rsidRPr="00132DD4" w:rsidRDefault="00B32A20" w:rsidP="00132DD4">
                            <w:pPr>
                              <w:pStyle w:val="HTMLconformatoprevio"/>
                              <w:spacing w:line="480" w:lineRule="auto"/>
                              <w:rPr>
                                <w:rFonts w:ascii="Times New Roman" w:eastAsiaTheme="minorHAnsi" w:hAnsi="Times New Roman" w:cs="Times New Roman"/>
                              </w:rPr>
                            </w:pPr>
                            <w:r w:rsidRPr="00B32A20">
                              <w:rPr>
                                <w:rFonts w:ascii="Times New Roman" w:eastAsiaTheme="minorHAnsi" w:hAnsi="Times New Roman" w:cs="Times New Roman"/>
                              </w:rPr>
                              <w:t xml:space="preserve">Studies conducted in patients with dietary, pharmacological or medical conditions involving </w:t>
                            </w:r>
                            <w:r>
                              <w:rPr>
                                <w:rFonts w:ascii="Times New Roman" w:eastAsiaTheme="minorHAnsi" w:hAnsi="Times New Roman" w:cs="Times New Roman"/>
                              </w:rPr>
                              <w:t xml:space="preserve">a potential </w:t>
                            </w:r>
                            <w:r w:rsidRPr="00B32A20">
                              <w:rPr>
                                <w:rFonts w:ascii="Times New Roman" w:eastAsiaTheme="minorHAnsi" w:hAnsi="Times New Roman" w:cs="Times New Roman"/>
                              </w:rPr>
                              <w:t>baseline elevation of</w:t>
                            </w:r>
                            <w:r>
                              <w:rPr>
                                <w:rFonts w:ascii="Times New Roman" w:eastAsiaTheme="minorHAnsi" w:hAnsi="Times New Roman" w:cs="Times New Roman"/>
                              </w:rPr>
                              <w:t xml:space="preserve"> </w:t>
                            </w:r>
                            <w:r w:rsidRPr="00B32A20">
                              <w:rPr>
                                <w:rFonts w:ascii="Times New Roman" w:hAnsi="Times New Roman" w:cs="Times New Roman"/>
                              </w:rPr>
                              <w:t>5-Hydroxyindoleacetic Acid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3463B167" w14:textId="77777777" w:rsidR="001E1C91" w:rsidRPr="008C6420" w:rsidRDefault="001E1C91" w:rsidP="001E1C91">
                            <w:pPr>
                              <w:spacing w:after="0" w:line="240" w:lineRule="auto"/>
                              <w:rPr>
                                <w:lang w:val="en-US"/>
                              </w:rPr>
                            </w:pPr>
                          </w:p>
                          <w:p w14:paraId="6F99980D" w14:textId="77777777" w:rsidR="001E1C91" w:rsidRPr="008C6420" w:rsidRDefault="001E1C91" w:rsidP="001E1C91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314F2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0.8pt;margin-top:268.9pt;width:444.85pt;height:303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">
                <v:textbox>
                  <w:txbxContent>
                    <w:p w14:paraId="5E67D53E" w14:textId="77777777" w:rsidR="00872EE2" w:rsidRDefault="001E1C91" w:rsidP="00872EE2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0363E0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Exclusion criteria</w:t>
                      </w:r>
                    </w:p>
                    <w:p w14:paraId="029EFF71" w14:textId="26862D41" w:rsidR="001E1C91" w:rsidRPr="00872EE2" w:rsidRDefault="001E1C91" w:rsidP="00872EE2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872EE2">
                        <w:rPr>
                          <w:rFonts w:ascii="Times New Roman" w:eastAsiaTheme="minorHAnsi" w:hAnsi="Times New Roman" w:cs="Times New Roman"/>
                        </w:rPr>
                        <w:t>-Case reports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1AEA7521" w14:textId="6220FC91" w:rsidR="00EB322D" w:rsidRPr="003A0A7D" w:rsidRDefault="00EB322D" w:rsidP="001E1C91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3A0A7D">
                        <w:rPr>
                          <w:rFonts w:ascii="Times New Roman" w:eastAsiaTheme="minorHAnsi" w:hAnsi="Times New Roman" w:cs="Times New Roman"/>
                        </w:rPr>
                        <w:t>-Duplicate or overlapping studies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28BA4CB9" w14:textId="0E6F6276" w:rsidR="001E1C91" w:rsidRPr="003A0A7D" w:rsidRDefault="001E1C91" w:rsidP="001E1C91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3A0A7D">
                        <w:rPr>
                          <w:rFonts w:ascii="Times New Roman" w:eastAsiaTheme="minorHAnsi" w:hAnsi="Times New Roman" w:cs="Times New Roman"/>
                        </w:rPr>
                        <w:t>-Reviews</w:t>
                      </w:r>
                      <w:r w:rsidR="00E400EF" w:rsidRPr="003A0A7D">
                        <w:rPr>
                          <w:rFonts w:ascii="Times New Roman" w:eastAsiaTheme="minorHAnsi" w:hAnsi="Times New Roman" w:cs="Times New Roman"/>
                        </w:rPr>
                        <w:t>, systematic reviews, consensus guidelines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0E1E114E" w14:textId="2C748DC4" w:rsidR="001E1C91" w:rsidRPr="003A0A7D" w:rsidRDefault="001E1C91" w:rsidP="001E1C91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3A0A7D">
                        <w:rPr>
                          <w:rFonts w:ascii="Times New Roman" w:eastAsiaTheme="minorHAnsi" w:hAnsi="Times New Roman" w:cs="Times New Roman"/>
                        </w:rPr>
                        <w:t>-Languages other than English or Spanish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328A9B61" w14:textId="38FE5249" w:rsidR="001E1C91" w:rsidRPr="003A0A7D" w:rsidRDefault="001E1C91" w:rsidP="001E1C91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3A0A7D">
                        <w:rPr>
                          <w:rFonts w:ascii="Times New Roman" w:eastAsiaTheme="minorHAnsi" w:hAnsi="Times New Roman" w:cs="Times New Roman"/>
                        </w:rPr>
                        <w:t>-Studies with no surgical intervention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0A779B01" w14:textId="0FA79E67" w:rsidR="001E1C91" w:rsidRPr="003A0A7D" w:rsidRDefault="001E1C91" w:rsidP="001E1C91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3A0A7D">
                        <w:rPr>
                          <w:rFonts w:ascii="Times New Roman" w:eastAsiaTheme="minorHAnsi" w:hAnsi="Times New Roman" w:cs="Times New Roman"/>
                        </w:rPr>
                        <w:t>-Studies with no population of interest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007CBC42" w14:textId="501461F2" w:rsidR="001E1C91" w:rsidRPr="003A0A7D" w:rsidRDefault="001E1C91" w:rsidP="001E1C91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3A0A7D">
                        <w:rPr>
                          <w:rFonts w:ascii="Times New Roman" w:eastAsiaTheme="minorHAnsi" w:hAnsi="Times New Roman" w:cs="Times New Roman"/>
                        </w:rPr>
                        <w:t>-Studies conducted in immunocompromised patients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18B31894" w14:textId="29C2AC5A" w:rsidR="00B32A20" w:rsidRDefault="001E1C91" w:rsidP="00132DD4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0363E0">
                        <w:rPr>
                          <w:rFonts w:ascii="Times New Roman" w:eastAsiaTheme="minorHAnsi" w:hAnsi="Times New Roman" w:cs="Times New Roman"/>
                        </w:rPr>
                        <w:t>-Studies conducted in patients with metastatic neoplastic disease and invasive abdominal neoplastic disease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69719120" w14:textId="34D1E369" w:rsidR="004902EE" w:rsidRDefault="004902EE" w:rsidP="00132DD4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>
                        <w:rPr>
                          <w:rFonts w:ascii="Times New Roman" w:eastAsiaTheme="minorHAnsi" w:hAnsi="Times New Roman" w:cs="Times New Roman"/>
                        </w:rPr>
                        <w:t xml:space="preserve">-Studies conducted in patients with 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 xml:space="preserve">acute or </w:t>
                      </w:r>
                      <w:r>
                        <w:rPr>
                          <w:rFonts w:ascii="Times New Roman" w:eastAsiaTheme="minorHAnsi" w:hAnsi="Times New Roman" w:cs="Times New Roman"/>
                        </w:rPr>
                        <w:t>chronic kidney disease</w:t>
                      </w:r>
                      <w:r w:rsidR="004D70A5">
                        <w:rPr>
                          <w:rFonts w:ascii="Times New Roman" w:eastAsiaTheme="minorHAnsi" w:hAnsi="Times New Roman" w:cs="Times New Roman"/>
                        </w:rPr>
                        <w:t>.</w:t>
                      </w:r>
                    </w:p>
                    <w:p w14:paraId="730E008B" w14:textId="4DB142EE" w:rsidR="00B32A20" w:rsidRPr="00132DD4" w:rsidRDefault="00B32A20" w:rsidP="00132DD4">
                      <w:pPr>
                        <w:pStyle w:val="HTMLconformatoprevio"/>
                        <w:spacing w:line="480" w:lineRule="auto"/>
                        <w:rPr>
                          <w:rFonts w:ascii="Times New Roman" w:eastAsiaTheme="minorHAnsi" w:hAnsi="Times New Roman" w:cs="Times New Roman"/>
                        </w:rPr>
                      </w:pPr>
                      <w:r w:rsidRPr="00B32A20">
                        <w:rPr>
                          <w:rFonts w:ascii="Times New Roman" w:eastAsiaTheme="minorHAnsi" w:hAnsi="Times New Roman" w:cs="Times New Roman"/>
                        </w:rPr>
                        <w:t xml:space="preserve">Studies conducted in patients with dietary, pharmacological or medical conditions involving </w:t>
                      </w:r>
                      <w:r>
                        <w:rPr>
                          <w:rFonts w:ascii="Times New Roman" w:eastAsiaTheme="minorHAnsi" w:hAnsi="Times New Roman" w:cs="Times New Roman"/>
                        </w:rPr>
                        <w:t xml:space="preserve">a potential </w:t>
                      </w:r>
                      <w:r w:rsidRPr="00B32A20">
                        <w:rPr>
                          <w:rFonts w:ascii="Times New Roman" w:eastAsiaTheme="minorHAnsi" w:hAnsi="Times New Roman" w:cs="Times New Roman"/>
                        </w:rPr>
                        <w:t>baseline elevation of</w:t>
                      </w:r>
                      <w:r>
                        <w:rPr>
                          <w:rFonts w:ascii="Times New Roman" w:eastAsiaTheme="minorHAnsi" w:hAnsi="Times New Roman" w:cs="Times New Roman"/>
                        </w:rPr>
                        <w:t xml:space="preserve"> </w:t>
                      </w:r>
                      <w:r w:rsidRPr="00B32A20">
                        <w:rPr>
                          <w:rFonts w:ascii="Times New Roman" w:hAnsi="Times New Roman" w:cs="Times New Roman"/>
                        </w:rPr>
                        <w:t>5-Hydroxyindoleacetic Acid</w:t>
                      </w:r>
                      <w:r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3463B167" w14:textId="77777777" w:rsidR="001E1C91" w:rsidRPr="008C6420" w:rsidRDefault="001E1C91" w:rsidP="001E1C91">
                      <w:pPr>
                        <w:spacing w:after="0" w:line="240" w:lineRule="auto"/>
                        <w:rPr>
                          <w:lang w:val="en-US"/>
                        </w:rPr>
                      </w:pPr>
                    </w:p>
                    <w:p w14:paraId="6F99980D" w14:textId="77777777" w:rsidR="001E1C91" w:rsidRPr="008C6420" w:rsidRDefault="001E1C91" w:rsidP="001E1C91">
                      <w:pPr>
                        <w:spacing w:after="0"/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32DD4" w:rsidRPr="003A0A7D">
        <w:rPr>
          <w:rFonts w:ascii="Times New Roman" w:hAnsi="Times New Roman" w:cs="Times New Roman"/>
          <w:b/>
          <w:bCs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DC3841" wp14:editId="75A04B56">
                <wp:simplePos x="0" y="0"/>
                <wp:positionH relativeFrom="margin">
                  <wp:align>center</wp:align>
                </wp:positionH>
                <wp:positionV relativeFrom="paragraph">
                  <wp:posOffset>414655</wp:posOffset>
                </wp:positionV>
                <wp:extent cx="5640070" cy="2847975"/>
                <wp:effectExtent l="0" t="0" r="1778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0070" cy="284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322E39" w14:textId="77777777" w:rsidR="001E1C91" w:rsidRPr="000363E0" w:rsidRDefault="001E1C91" w:rsidP="001E1C91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0363E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Inclusion criteria</w:t>
                            </w:r>
                          </w:p>
                          <w:p w14:paraId="4123FF92" w14:textId="40C479F2" w:rsidR="001E1C91" w:rsidRPr="000363E0" w:rsidRDefault="001E1C91" w:rsidP="001E1C91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-Prospective </w:t>
                            </w:r>
                            <w:r w:rsidR="00782D5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or retrospective 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observational </w:t>
                            </w:r>
                            <w:r w:rsidR="00E400E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original 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clinical studies </w:t>
                            </w:r>
                            <w:r w:rsidR="004902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evaluating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the </w:t>
                            </w:r>
                            <w:r w:rsidR="004902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diagnostic 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accuracy of </w:t>
                            </w:r>
                            <w:r w:rsidR="004902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urinary </w:t>
                            </w:r>
                            <w:r w:rsidR="00B32A20" w:rsidRPr="00B32A2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5-Hydroxyindoleacetic Acid</w:t>
                            </w:r>
                            <w:r w:rsidR="00B32A20" w:rsidRPr="00B32A2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4902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in relation 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to the reference standards for the diagnosis of appendicitis</w:t>
                            </w:r>
                            <w:r w:rsidR="00132DD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132DD4" w:rsidRPr="00132DD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and/or for the discrimination between complicated and uncomplicated appendicitis</w:t>
                            </w:r>
                            <w:r w:rsidR="004902E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  <w:p w14:paraId="11EF9C86" w14:textId="24618A5E" w:rsidR="00B32A20" w:rsidRPr="000363E0" w:rsidRDefault="00B32A20" w:rsidP="00B32A20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Diagnostic validation studies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evaluating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the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diagnostic 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accuracy of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urinary </w:t>
                            </w:r>
                            <w:r w:rsidRPr="00B32A2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5-Hydroxyindoleacetic Acid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in relation </w:t>
                            </w:r>
                            <w:r w:rsidRPr="000363E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to the reference standards for the diagnosis of appendicitis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132DD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and/or for the discrimination between complicated and uncomplicated appendicitis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  <w:p w14:paraId="1A35D829" w14:textId="18DA8366" w:rsidR="001E1C91" w:rsidRPr="000363E0" w:rsidRDefault="001E1C91" w:rsidP="00B32A20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C3841" id="_x0000_s1027" type="#_x0000_t202" style="position:absolute;margin-left:0;margin-top:32.65pt;width:444.1pt;height:224.2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">
                <v:textbox>
                  <w:txbxContent>
                    <w:p w14:paraId="15322E39" w14:textId="77777777" w:rsidR="001E1C91" w:rsidRPr="000363E0" w:rsidRDefault="001E1C91" w:rsidP="001E1C91">
                      <w:pPr>
                        <w:spacing w:line="36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0363E0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Inclusion criteria</w:t>
                      </w:r>
                    </w:p>
                    <w:p w14:paraId="4123FF92" w14:textId="40C479F2" w:rsidR="001E1C91" w:rsidRPr="000363E0" w:rsidRDefault="001E1C91" w:rsidP="001E1C91">
                      <w:pPr>
                        <w:spacing w:line="48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-Prospective </w:t>
                      </w:r>
                      <w:r w:rsidR="00782D59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or retrospective 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observational </w:t>
                      </w:r>
                      <w:r w:rsidR="00E400EF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original 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clinical studies </w:t>
                      </w:r>
                      <w:r w:rsidR="004902EE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evaluating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the </w:t>
                      </w:r>
                      <w:r w:rsidR="004902EE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diagnostic 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accuracy of </w:t>
                      </w:r>
                      <w:r w:rsidR="004902EE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urinary </w:t>
                      </w:r>
                      <w:r w:rsidR="00B32A20" w:rsidRPr="00B32A2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5-Hydroxyindoleacetic Acid</w:t>
                      </w:r>
                      <w:r w:rsidR="00B32A20" w:rsidRPr="00B32A2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4902EE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in relation 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to the reference standards for the diagnosis of appendicitis</w:t>
                      </w:r>
                      <w:r w:rsidR="00132DD4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132DD4" w:rsidRPr="00132DD4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and/or for the discrimination between complicated and uncomplicated appendicitis</w:t>
                      </w:r>
                      <w:r w:rsidR="004902EE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14:paraId="11EF9C86" w14:textId="24618A5E" w:rsidR="00B32A20" w:rsidRPr="000363E0" w:rsidRDefault="00B32A20" w:rsidP="00B32A20">
                      <w:pPr>
                        <w:spacing w:line="48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Diagnostic validation studies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evaluating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the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diagnostic 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accuracy of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urinary </w:t>
                      </w:r>
                      <w:r w:rsidRPr="00B32A2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5-Hydroxyindoleacetic Acid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in relation </w:t>
                      </w:r>
                      <w:r w:rsidRPr="000363E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to the reference standards for the diagnosis of appendicitis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132DD4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and/or for the discrimination between complicated and uncomplicated appendicitis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14:paraId="1A35D829" w14:textId="18DA8366" w:rsidR="001E1C91" w:rsidRPr="000363E0" w:rsidRDefault="001E1C91" w:rsidP="00B32A20">
                      <w:pPr>
                        <w:spacing w:line="48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3792851" w14:textId="57F50C84" w:rsidR="001E1C91" w:rsidRDefault="001E1C91" w:rsidP="00A10FEA">
      <w:pPr>
        <w:spacing w:after="240" w:line="480" w:lineRule="auto"/>
        <w:rPr>
          <w:rFonts w:ascii="Times New Roman" w:hAnsi="Times New Roman" w:cs="Times New Roman"/>
          <w:b/>
          <w:bCs/>
          <w:lang w:val="en-GB"/>
        </w:rPr>
      </w:pPr>
    </w:p>
    <w:p w14:paraId="7A0C62A5" w14:textId="54F2E4C8" w:rsidR="001E1C91" w:rsidRDefault="00872EE2" w:rsidP="001E1C91">
      <w:pPr>
        <w:spacing w:after="240" w:line="480" w:lineRule="auto"/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GB"/>
        </w:rPr>
        <w:t>Supplementary file</w:t>
      </w:r>
      <w:r w:rsidR="001E1C91" w:rsidRPr="00FB0500">
        <w:rPr>
          <w:rFonts w:ascii="Times New Roman" w:hAnsi="Times New Roman" w:cs="Times New Roman"/>
          <w:b/>
          <w:bCs/>
          <w:lang w:val="en-GB"/>
        </w:rPr>
        <w:t xml:space="preserve"> 1. </w:t>
      </w:r>
      <w:r w:rsidR="001E1C91" w:rsidRPr="00421A62">
        <w:rPr>
          <w:rFonts w:ascii="Times New Roman" w:hAnsi="Times New Roman" w:cs="Times New Roman"/>
          <w:b/>
          <w:bCs/>
          <w:lang w:val="en-US"/>
        </w:rPr>
        <w:t>Inclusion and exclusion criteria</w:t>
      </w:r>
    </w:p>
    <w:p w14:paraId="0B4A916B" w14:textId="77777777" w:rsidR="005861F1" w:rsidRPr="00132DD4" w:rsidRDefault="005861F1">
      <w:pPr>
        <w:rPr>
          <w:lang w:val="en-US"/>
        </w:rPr>
      </w:pPr>
    </w:p>
    <w:sectPr w:rsidR="005861F1" w:rsidRPr="00132D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C91"/>
    <w:rsid w:val="00013D44"/>
    <w:rsid w:val="00132DD4"/>
    <w:rsid w:val="001E1C91"/>
    <w:rsid w:val="003A0A7D"/>
    <w:rsid w:val="004902EE"/>
    <w:rsid w:val="004D70A5"/>
    <w:rsid w:val="005861F1"/>
    <w:rsid w:val="00782D59"/>
    <w:rsid w:val="00872EE2"/>
    <w:rsid w:val="00945DAA"/>
    <w:rsid w:val="00A10FEA"/>
    <w:rsid w:val="00A23FEC"/>
    <w:rsid w:val="00B32A20"/>
    <w:rsid w:val="00E00863"/>
    <w:rsid w:val="00E358E4"/>
    <w:rsid w:val="00E400EF"/>
    <w:rsid w:val="00EB322D"/>
    <w:rsid w:val="00FC6047"/>
    <w:rsid w:val="00FD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B0689"/>
  <w15:chartTrackingRefBased/>
  <w15:docId w15:val="{09AC65D8-6BDD-42AB-88CC-36A64585C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C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unhideWhenUsed/>
    <w:rsid w:val="001E1C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1E1C91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</Words>
  <Characters>53</Characters>
  <Application>Microsoft Office Word</Application>
  <DocSecurity>0</DocSecurity>
  <Lines>3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Arredondo Montero</dc:creator>
  <cp:keywords/>
  <dc:description/>
  <cp:lastModifiedBy>Javier Arredondo</cp:lastModifiedBy>
  <cp:revision>5</cp:revision>
  <dcterms:created xsi:type="dcterms:W3CDTF">2023-02-01T15:29:00Z</dcterms:created>
  <dcterms:modified xsi:type="dcterms:W3CDTF">2023-08-01T10:57:00Z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937c101c1e30b6c9917fe9af3aded2999619aaa0da385dfd074b912f2b9cb2a6</vt:lpwstr>
  </property>
</Properties>
</file>