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Effects of polyphosphates with different chain lengths on carcass quality, intestinal environment, and cecum microbiota inbroiler chickens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Yi-Qiang Chang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Yan-Qing Wang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Seung-Gyu Moon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Soo-Hyun Kim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&amp; Soo-Ki Kim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Department of Animal Science and Technology, Konkuk University, 120 Neungdong-ro, 8 Gwangjin-gu, Seoul 05029, Republic of Korea 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Laboratory of Cytokine Immunology, College of Veterinary Medicine, 120 Neungdong-ro, 10 Gwangjin-gu, Seoul 05029, Republic of Korea</w:t>
      </w:r>
      <w:bookmarkStart w:id="0" w:name="_GoBack"/>
      <w:bookmarkEnd w:id="0"/>
    </w:p>
    <w:p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151765</wp:posOffset>
            </wp:positionV>
            <wp:extent cx="5699125" cy="5080000"/>
            <wp:effectExtent l="0" t="0" r="0" b="6350"/>
            <wp:wrapTopAndBottom/>
            <wp:docPr id="2002796275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2796275" name="그림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9122" cy="5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hint="eastAsia"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710555" cy="4916805"/>
            <wp:effectExtent l="0" t="0" r="4445" b="0"/>
            <wp:docPr id="1200042190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0042190" name="그림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5496" cy="4938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76200</wp:posOffset>
            </wp:positionH>
            <wp:positionV relativeFrom="paragraph">
              <wp:posOffset>499110</wp:posOffset>
            </wp:positionV>
            <wp:extent cx="5661660" cy="2565400"/>
            <wp:effectExtent l="0" t="0" r="0" b="6350"/>
            <wp:wrapTopAndBottom/>
            <wp:docPr id="19846723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67233" name="그림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61660" cy="2565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RT-PCR of avian cytokines</w:t>
      </w:r>
    </w:p>
    <w:p>
      <w:pPr>
        <w:spacing w:line="360" w:lineRule="auto"/>
        <w:rPr>
          <w:rFonts w:hint="eastAsia"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Total RNA was isolated with Tri-Reagent (Sigma, St. Louis, MO) from jejunum, ileum, and cecum according to manufacturer’s instruction. A pair of avian IL-1</w:t>
      </w:r>
      <w:r>
        <w:rPr>
          <w:rFonts w:ascii="Times New Roman" w:hAnsi="Times New Roman" w:cs="Times New Roman"/>
          <w:sz w:val="24"/>
          <w:szCs w:val="24"/>
        </w:rPr>
        <w:sym w:font="Symbol" w:char="F062"/>
      </w:r>
      <w:r>
        <w:rPr>
          <w:rFonts w:ascii="Times New Roman" w:hAnsi="Times New Roman" w:cs="Times New Roman"/>
          <w:sz w:val="24"/>
          <w:szCs w:val="24"/>
        </w:rPr>
        <w:t xml:space="preserve"> (accession number: MF000729) sense primer, 5′-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agagatggcgttcgttccc</w:t>
      </w:r>
      <w:r>
        <w:rPr>
          <w:rFonts w:ascii="Times New Roman" w:hAnsi="Times New Roman" w:cs="Times New Roman"/>
          <w:sz w:val="24"/>
          <w:szCs w:val="24"/>
        </w:rPr>
        <w:t xml:space="preserve"> -3′ and reverse primer, 5′ 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taagtgggcgctgactgc </w:t>
      </w:r>
      <w:r>
        <w:rPr>
          <w:rFonts w:ascii="Times New Roman" w:hAnsi="Times New Roman" w:cs="Times New Roman"/>
          <w:sz w:val="24"/>
          <w:szCs w:val="24"/>
        </w:rPr>
        <w:t>-3′, avian IL-1RN (accession number: NM_001397705) sense primer, 5′-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attggggcatctcatgggtg </w:t>
      </w:r>
      <w:r>
        <w:rPr>
          <w:rFonts w:ascii="Times New Roman" w:hAnsi="Times New Roman" w:cs="Times New Roman"/>
          <w:sz w:val="24"/>
          <w:szCs w:val="24"/>
        </w:rPr>
        <w:t xml:space="preserve">-3′ and reverse primer, 5′-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tacttccagctgtgctgagc </w:t>
      </w:r>
      <w:r>
        <w:rPr>
          <w:rFonts w:ascii="Times New Roman" w:hAnsi="Times New Roman" w:cs="Times New Roman"/>
          <w:sz w:val="24"/>
          <w:szCs w:val="24"/>
        </w:rPr>
        <w:t>-3′, avian IL-6 ( accession number: NM_204628) sense primer, 5′-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agaagccgcaccatgaactt </w:t>
      </w:r>
      <w:r>
        <w:rPr>
          <w:rFonts w:ascii="Times New Roman" w:hAnsi="Times New Roman" w:cs="Times New Roman"/>
          <w:sz w:val="24"/>
          <w:szCs w:val="24"/>
        </w:rPr>
        <w:t>-3′ and reverse primer, 5′-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tggtaacagaggattgtgccc </w:t>
      </w:r>
      <w:r>
        <w:rPr>
          <w:rFonts w:ascii="Times New Roman" w:hAnsi="Times New Roman" w:cs="Times New Roman"/>
          <w:sz w:val="24"/>
          <w:szCs w:val="24"/>
        </w:rPr>
        <w:t>-3′ , avian TNFα (accession number: MF000729) sense primer, 5′-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atgaccacgctctttccgt </w:t>
      </w:r>
      <w:r>
        <w:rPr>
          <w:rFonts w:ascii="Times New Roman" w:hAnsi="Times New Roman" w:cs="Times New Roman"/>
          <w:sz w:val="24"/>
          <w:szCs w:val="24"/>
        </w:rPr>
        <w:t>-3′ and reverse primer, 5′-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ttaatccactcccaccaccc </w:t>
      </w:r>
      <w:r>
        <w:rPr>
          <w:rFonts w:ascii="Times New Roman" w:hAnsi="Times New Roman" w:cs="Times New Roman"/>
          <w:sz w:val="24"/>
          <w:szCs w:val="24"/>
        </w:rPr>
        <w:t>-3′, and beta actin (accession number: NM_001101) sense primer, 5′-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accaactgggacgacatgga -3′ and reverse primer, 5′-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gtgatgacctggccgtcag -3′, was used for the RT-PCR. Each cytokine and beta actin gene accession number were obtained from NCBI reference sequence. MMLV-RT (Beams Bio, Korea) was used for converting 2μg of total RNA to first strand cDNA and then PCR reaction was performed at 94°C for 45 sec, 70°C for 2 min, and 55°C for 1 min for 30 cycles. The expected size of PCR product was indicated by arrow.</w:t>
      </w:r>
    </w:p>
    <w:sectPr>
      <w:footerReference r:id="rId5" w:type="default"/>
      <w:pgSz w:w="11906" w:h="16838"/>
      <w:pgMar w:top="1701" w:right="1440" w:bottom="1440" w:left="1440" w:header="851" w:footer="992" w:gutter="0"/>
      <w:cols w:space="425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algun Gothic">
    <w:panose1 w:val="020B0503020000020004"/>
    <w:charset w:val="81"/>
    <w:family w:val="modern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2534209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800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165"/>
    <w:rsid w:val="00097CF0"/>
    <w:rsid w:val="00153786"/>
    <w:rsid w:val="00285165"/>
    <w:rsid w:val="002A557D"/>
    <w:rsid w:val="002D3E4D"/>
    <w:rsid w:val="00543547"/>
    <w:rsid w:val="00544309"/>
    <w:rsid w:val="00616AE5"/>
    <w:rsid w:val="006857F1"/>
    <w:rsid w:val="006D0CB6"/>
    <w:rsid w:val="00801821"/>
    <w:rsid w:val="00813AFB"/>
    <w:rsid w:val="008459A9"/>
    <w:rsid w:val="008F45AF"/>
    <w:rsid w:val="00B83ACD"/>
    <w:rsid w:val="00C65B35"/>
    <w:rsid w:val="00D63A7F"/>
    <w:rsid w:val="00DD4BF2"/>
    <w:rsid w:val="00F6470B"/>
    <w:rsid w:val="00F75B5F"/>
    <w:rsid w:val="7A9E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autoSpaceDE w:val="0"/>
      <w:autoSpaceDN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Cs w:val="22"/>
      <w:lang w:val="en-US" w:eastAsia="ko-KR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513"/>
        <w:tab w:val="right" w:pos="9026"/>
      </w:tabs>
      <w:snapToGrid w:val="0"/>
    </w:pPr>
  </w:style>
  <w:style w:type="paragraph" w:styleId="3">
    <w:name w:val="header"/>
    <w:basedOn w:val="1"/>
    <w:link w:val="9"/>
    <w:unhideWhenUsed/>
    <w:qFormat/>
    <w:uiPriority w:val="99"/>
    <w:pPr>
      <w:tabs>
        <w:tab w:val="center" w:pos="4513"/>
        <w:tab w:val="right" w:pos="9026"/>
      </w:tabs>
      <w:snapToGrid w:val="0"/>
    </w:p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contentpasted0"/>
    <w:basedOn w:val="5"/>
    <w:uiPriority w:val="0"/>
  </w:style>
  <w:style w:type="character" w:customStyle="1" w:styleId="9">
    <w:name w:val="머리글 Char"/>
    <w:basedOn w:val="5"/>
    <w:link w:val="3"/>
    <w:qFormat/>
    <w:uiPriority w:val="99"/>
  </w:style>
  <w:style w:type="character" w:customStyle="1" w:styleId="10">
    <w:name w:val="바닥글 Char"/>
    <w:basedOn w:val="5"/>
    <w:link w:val="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241</Words>
  <Characters>1483</Characters>
  <Lines>12</Lines>
  <Paragraphs>3</Paragraphs>
  <TotalTime>224</TotalTime>
  <ScaleCrop>false</ScaleCrop>
  <LinksUpToDate>false</LinksUpToDate>
  <CharactersWithSpaces>1719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2023-08-14T02:54:00Z</dcterms:created>
  <dc:creator>김수현</dc:creator>
  <cp:lastModifiedBy>光头披风俠</cp:lastModifiedBy>
  <dcterms:modified xsi:type="dcterms:W3CDTF">2023-08-14T06:54:04Z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4C6CA8BDD70446A886BE917AC5E0AE5E_13</vt:lpwstr>
  </property>
</Properties>
</file>