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Supplementary materials </w:t>
      </w:r>
    </w:p>
    <w:p>
      <w:pPr>
        <w:pStyle w:val="3"/>
        <w:numPr>
          <w:ilvl w:val="0"/>
          <w:numId w:val="0"/>
        </w:numPr>
        <w:bidi w:val="0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Table S1-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6</w:t>
      </w:r>
    </w:p>
    <w:p>
      <w:pPr>
        <w:bidi w:val="0"/>
        <w:jc w:val="lef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Table S1 Primer uesd in this study</w:t>
      </w:r>
    </w:p>
    <w:tbl>
      <w:tblPr>
        <w:tblStyle w:val="5"/>
        <w:tblW w:w="842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4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983" w:type="dxa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Gene symbol</w:t>
            </w:r>
          </w:p>
        </w:tc>
        <w:tc>
          <w:tcPr>
            <w:tcW w:w="6441" w:type="dxa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Primer sequence 5’-3’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8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Forward</w:t>
            </w:r>
          </w:p>
        </w:tc>
        <w:tc>
          <w:tcPr>
            <w:tcW w:w="644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GGCACCACACCTTCTACAATGAG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Reverse</w:t>
            </w:r>
          </w:p>
        </w:tc>
        <w:tc>
          <w:tcPr>
            <w:tcW w:w="6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GGATAGCACAGCCTGGATAGCA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NPR3 Forward</w:t>
            </w:r>
          </w:p>
        </w:tc>
        <w:tc>
          <w:tcPr>
            <w:tcW w:w="6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AGACTACGCCTTCTTCAACATTG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8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NPR3 Reverse</w:t>
            </w:r>
          </w:p>
        </w:tc>
        <w:tc>
          <w:tcPr>
            <w:tcW w:w="64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GCTTCAAAGTCGTGTTTGTCTCC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Table S2 The 6 retrieved pathways and their covered genes via GSEA</w:t>
      </w:r>
    </w:p>
    <w:tbl>
      <w:tblPr>
        <w:tblStyle w:val="5"/>
        <w:tblW w:w="968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0"/>
        <w:gridCol w:w="1500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7010" w:type="dxa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pathway</w:t>
            </w:r>
          </w:p>
        </w:tc>
        <w:tc>
          <w:tcPr>
            <w:tcW w:w="1500" w:type="dxa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database</w:t>
            </w:r>
          </w:p>
        </w:tc>
        <w:tc>
          <w:tcPr>
            <w:tcW w:w="1170" w:type="dxa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 count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Perxisome proliferator-activated receptor alpha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Reactome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Metabolism of lipids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Reactome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Transcriptional regulation of white adipocyte differentiation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Reactome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Sphingolipid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Reactome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Glycerophospholipid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KEGG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Fatty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Reactome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otal: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nique: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776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Table S3 776 lipid metabolism related genes in 6 pathways</w:t>
      </w:r>
    </w:p>
    <w:tbl>
      <w:tblPr>
        <w:tblStyle w:val="5"/>
        <w:tblW w:w="5820" w:type="dxa"/>
        <w:tblInd w:w="98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510"/>
        <w:gridCol w:w="1430"/>
        <w:gridCol w:w="1443"/>
        <w:gridCol w:w="2017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themeColor="text1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NFYA</w:t>
            </w:r>
          </w:p>
        </w:tc>
        <w:tc>
          <w:tcPr>
            <w:tcW w:w="1180" w:type="dxa"/>
            <w:tcBorders>
              <w:top w:val="single" w:color="000000" w:themeColor="text1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ANKRD1</w:t>
            </w:r>
          </w:p>
        </w:tc>
        <w:tc>
          <w:tcPr>
            <w:tcW w:w="990" w:type="dxa"/>
            <w:tcBorders>
              <w:top w:val="single" w:color="000000" w:themeColor="text1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SPHK2</w:t>
            </w:r>
          </w:p>
        </w:tc>
        <w:tc>
          <w:tcPr>
            <w:tcW w:w="1180" w:type="dxa"/>
            <w:tcBorders>
              <w:top w:val="single" w:color="000000" w:themeColor="text1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CPNE6</w:t>
            </w:r>
          </w:p>
        </w:tc>
        <w:tc>
          <w:tcPr>
            <w:tcW w:w="1480" w:type="dxa"/>
            <w:tcBorders>
              <w:top w:val="single" w:color="000000" w:themeColor="text1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EHHADH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CREBBP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FADS1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SEC23A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PCCB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ABCB4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CTSA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CSNK2A1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BCHE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SCAP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NR1H4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CDK19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ELOVL1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PIKFYVE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ALAS1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PPARGC1B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IDI1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VAPA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POMC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NR1H3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PPAP2A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LPIN2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GPD2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ACSL4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ACADL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THRAP3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ABCD1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PECR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APOA2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SLC44A1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NEU2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AHRR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PRKD3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TAZ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PLEKHA3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NFYC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ACOX1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CSNK2A2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PCYT1B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DHCR24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RORA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SCP2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SREBF1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PRKACA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GDPD3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MECR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FDFT1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ALDH3A2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VAC14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PLA2G4A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SMARCD3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ABCA1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ACADVL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SMPD3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HAO2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NCOA1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PEX11A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ABCB11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GNPAT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ANGPTL4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FA2H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PLA2G2D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EP300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CYP7A1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MLYCD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HMGCL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TRIB3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SIN3A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PTPLAD1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ABCC1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PIK3R3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TBL1X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NPAS2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UBE2I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FAAH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HDAC3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CDIPT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HSD11B1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ARNT2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ACACB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ACSBG1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SULT2A1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ESRRA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ACER3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ESYT2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NRF1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ELOVL4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CHD9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SYNJ2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RAB14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TBL1XR1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ASAH1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KDSR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LHB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PPARGC1A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LRP2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PLD3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ELOVL3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CPT1A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AACS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PIAS4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GPAM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APOA5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RXRA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OXCT1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PRKD2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ACAT2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PPARA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SLC27A5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PLIN3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EPHX2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CYP4A11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STARD7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PLA2G4C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PLBD1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FAM120B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MTF1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SLCO1A2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PLEKHA4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HMGCS1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NCOR2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HADHA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HMGCR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TXNRD1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AKR1B1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OCRL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FHL2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NCOA6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CPNE3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PON3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AKR1D1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ACADM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SREBF2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DDHD2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PON2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ACADS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APOA1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RXRB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CAV1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UGT1A9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ACOX3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PLEKHA8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ORMDL2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NFYB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CYP51A1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MOGAT3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LPGAT1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MED13L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PRKAG2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PLA2G12A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G0S2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NDUFAB1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ACHE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ACSL3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NCOA3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ACSM3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PGS1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PIP5K1B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MOGAT1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BZRAP1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LPCAT2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VAPB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PON1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CRLS1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PHYH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PTGIS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NR1D1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CROT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SPTLC1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CUBN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MCEE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SIN3B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GDE1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CERS4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PLEKHA1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SLC10A2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SLC27A1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PITPNM2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ACBD5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MBOAT7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HELZ2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AGK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INSIG2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ALDH3B1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PITPNM3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KPNB1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GPCPD1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NR1H2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SGPP1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PPARG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PNPLA4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CRAT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ALOX12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HRASLS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STARD3NL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ABCC3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CDK8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ABHD5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DHRS7B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ECHS1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HSD3B7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INPP4B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SRD5A3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ARNTL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MBTPS2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SC5D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ORMDL1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ELOVL5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GGT5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SUMF2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HMGCS2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ALOX5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PTPMT1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PLD2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GRHL1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DPEP1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SLC25A1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PITPNM1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SLC44A2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CLOCK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CHKA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ACSBG2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CYP24A1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CYP2D6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MVK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CYP2E1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SBF1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PNPLA7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AGPAT4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CHKB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CYP27B1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PNPLA6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MCAT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ACSS3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GLIPR1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CYP46A1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LTA4H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PPT1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NCOA2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PI4K2B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TSPO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ACAD10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HACL1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INPP4A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ACLY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HEXB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PNPLA5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CHPT1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STARD3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NCOR1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PNPLA3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LPCAT3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PRKAB2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CARM1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PLEKHA5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SLC25A17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SLCO1B3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RGL1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MSMO1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CERK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PPARD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GALC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ABHD4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INPP5K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TNFRSF21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TBXAS1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DDHD1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FIG4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ALDH3B2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TIAM2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SPTLC2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COL4A3BP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LPIN3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PLIN2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LGMN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TPTE2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DGAT2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SLC10A1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SEC24A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ALOX5AP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PEMT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HMGCLL1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ETNPPL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ACSF3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PIK3C2B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CYP39A1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HPGD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RUFY1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CPT1B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CSNK1G2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ELOVL7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SEC24C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ARSH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RARRES3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AWAT2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STARD4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ACER2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HRASLS2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NSDHL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ARSK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TECRL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MORC2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ENPP6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PPAPDC2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SBF2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UGCG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ACSL6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PNPLA2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PTPLB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SLC25A20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SACM1L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CEPT1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FAM73B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CPNE7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LTC4S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ARF3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PRKACG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CYP11B2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HEXA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LPIN1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IDI2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MID1IP1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ALOXE3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PPP1CB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SLCO1B1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INPP5E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SPTSSA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ALOX12B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NUDT19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CYP2J2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CYP17A1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ALOX15B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CPNE1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FADS2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FAAH2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PLD6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STARD10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PNPLA8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TM7SF2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TMEM55B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TMEM86B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PPT2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HILPDA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CYP2C19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CYP8B1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CERS1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CGA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PIP4K2A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SGPL1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FAM73A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CPTP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B4GALNT1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SEC24D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SMPD1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ARSJ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AKR1B15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SMPD2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THRSP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MOGAT2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PITPNB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ACBD6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CYP27A1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MMAA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PLD4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ACBD4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CYP21A2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SMPD4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AKR1C2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PLIN1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ENPP7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GPX1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BAAT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OLAH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PIP4K2C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TNFAIP8L3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ACAD11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FDX1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GPD1L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PISD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CYP19A1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SAR1B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ACSF2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DGAT2L6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PI4KA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SLC44A5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GGPS1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DPEP2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AMACR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ACOXL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DECR2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HADHB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GPX4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PLA2G4B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LPCAT1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MVD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DGAT1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HTD2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CYP2C9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GDPD1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INPP5J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FDX1L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CYP2C8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CERS3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ACER1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TNFAIP8L1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TPTE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CH25H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CYP2U1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ECI1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PCYT2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PIK3R6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AGPAT9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AGPAT5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HRASLS5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CYP2R1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PIP4K2B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PI4K2A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RAB4A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PIP5K1C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SRD5A2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SEC24B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ACOX2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CYP4F2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ACACA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PIK3C2G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PTDSS1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DEGS2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GPAT2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ZNF638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ETNK1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SAMD8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MFSD2A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PPP1CC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KLF5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GSTM4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INSIG1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TGFB1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FAM213B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PLA2G4F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CYP4F8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NFKB1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CERS5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ABHD3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INPP5D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CYP4F3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CCND3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ESYT1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ESYT3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B3GALNT1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AKR1C1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EGR2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FITM1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GDPD5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PLEKHA2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CIDEC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PCK1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AGPAT6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AGPAT2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AGMO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WNT1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SLC27A2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PLA2G2F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FASN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PLA2G4E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CDK4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CYP11A1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SYNJ1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KLF4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ASAH2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ADIRF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AC092724.1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PLA2G4D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SUMO2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EBF1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MBTPS1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THEM4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PLA2G2E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WNT10B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DPEP3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AGPAT3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ELOVL6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PTPLAD2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CEBPB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PLA2G1B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LIPI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RELA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ARSG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FDPS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AKR1C3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LEP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CYP3A4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PIK3CD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THEM5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LPL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PIK3R5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CYP11B1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PTEN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PIK3R4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ADIPOQ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PPAP2C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PCYT1A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CYP4F11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GK2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ZNF467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PRKACB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BDH1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CYP4F22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SPTSSB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SLC2A4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FDXR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ORMDL3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GM2A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NR2F2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SLC44A3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ALOX15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MBOAT1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ACSL5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CEBPD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PI4KB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NEU3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CERS6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FITM2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PIP5K1A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CYP4A22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SPTLC3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SLC22A5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CEBPA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STARD5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DGKZ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SLC27A3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PPAP2B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ACOT12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DGKE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DEGS1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PRKAA2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PPP1CA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PSAP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DGKD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ARF1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ACP6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CYP7B1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ELOVL2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DGKH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MBOAT2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MAPKAPK2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DHCR7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JMJD7-PLA2G4B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SGPP2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LCLAT1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AKR1C4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PLA2G12B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ETNK2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HPGDS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ACSM6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ECI2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LYPLA1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PLEKHA6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TNFAIP8L2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ARV1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OXCT2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ADPRM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SUMF1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ALPI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GK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DGKQ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RAB5A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PMVK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STARD6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INPP5F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DGKB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OSBPL10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GLB1L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UGT8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SGMS1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PPM1L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PTDSS2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HSD3B1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SCD5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PCCA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HSD3B2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DGKI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PTPN13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GPX2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NEU4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LYPLA2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FABP2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SPHK1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AWAT1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PLA2G2C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CBR4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MTMR14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CIDEA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HSD17B8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LCAT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SRD5A1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PLB1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ACBD7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AGPAT1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PIK3R1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LIPH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HSD11B2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SLC44A4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TNFAIP8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SGMS2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LPCAT4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NEU1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MUT</w:t>
            </w:r>
          </w:p>
        </w:tc>
        <w:tc>
          <w:tcPr>
            <w:tcW w:w="0" w:type="auto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BDH2</w:t>
            </w:r>
          </w:p>
        </w:tc>
        <w:tc>
          <w:tcPr>
            <w:tcW w:w="0" w:type="auto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PLA2G16</w:t>
            </w:r>
          </w:p>
        </w:tc>
        <w:tc>
          <w:tcPr>
            <w:tcW w:w="0" w:type="auto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CSNK2B</w:t>
            </w:r>
          </w:p>
        </w:tc>
        <w:tc>
          <w:tcPr>
            <w:tcW w:w="0" w:type="auto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bidi w:val="0"/>
        <w:jc w:val="lef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Table S4 Baseline characteristics of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355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patients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existing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follow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up data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of progression free interval</w:t>
      </w:r>
    </w:p>
    <w:tbl>
      <w:tblPr>
        <w:tblStyle w:val="5"/>
        <w:tblW w:w="9313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048"/>
        <w:gridCol w:w="1624"/>
        <w:gridCol w:w="2245"/>
        <w:gridCol w:w="1634"/>
        <w:gridCol w:w="10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2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variate</w:t>
            </w:r>
          </w:p>
        </w:tc>
        <w:tc>
          <w:tcPr>
            <w:tcW w:w="104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actual number</w:t>
            </w:r>
          </w:p>
        </w:tc>
        <w:tc>
          <w:tcPr>
            <w:tcW w:w="162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classification</w:t>
            </w:r>
          </w:p>
        </w:tc>
        <w:tc>
          <w:tcPr>
            <w:tcW w:w="224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training set (N=214)</w:t>
            </w:r>
          </w:p>
        </w:tc>
        <w:tc>
          <w:tcPr>
            <w:tcW w:w="163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validation set (N=141)</w:t>
            </w:r>
          </w:p>
        </w:tc>
        <w:tc>
          <w:tcPr>
            <w:tcW w:w="104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 mean±SD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64.62±10.94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66.77±10.03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(N, %)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1,(male)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139(65.0%)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91(64.5%)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2(female)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75(35.0%)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50(35.5%)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 stage (N, %)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16(7.6%)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3(2.1%)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40(19.0%)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34(24.3%)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103(48.8%)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61(43.6%)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52(24.6%)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42(30.0%)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 stage (N, %)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63(30.7%)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41(29.5%)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55(26.8%)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41(29.5%)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39(19.0%)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34(24.5%)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48(23.4%)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23(16.5%)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stage (N, %)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192(92.8%)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123(93.9%)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15(7.2%)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8(6.1%)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(N, %)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28(13.8%)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21(15.3%)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70(34.5%)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39(28.5%)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85(41.9%)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62(45.3%)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20(9.9%)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15(10.9%)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(N, %)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6(2.9%)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3(2.2%)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78(37,5%)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51(37.0%)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124(59.6%)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84(60.9%)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13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Note：the maximum missing rate was 4.2% (&lt; 5%), and the clinical data was not included in the model, so random filling was not required.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Table S5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Predictive value of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g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ene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s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model and clinical data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in progression free interval </w:t>
      </w:r>
    </w:p>
    <w:tbl>
      <w:tblPr>
        <w:tblStyle w:val="5"/>
        <w:tblW w:w="78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161"/>
        <w:gridCol w:w="929"/>
        <w:gridCol w:w="2126"/>
        <w:gridCol w:w="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80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3090" w:type="dxa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Univariate cox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regression</w:t>
            </w:r>
          </w:p>
        </w:tc>
        <w:tc>
          <w:tcPr>
            <w:tcW w:w="3040" w:type="dxa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Multivariate cox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regression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80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 95%CI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 95%CI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6 genes model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2.718[2.143-3.447]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2.545[1.974-3.282]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0.991[0.974-1.007]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1.002[0.984-1.021]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gender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1.638[1.099-2.441]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1.566[1.040-2.358]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clinical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1.676[1.154-2.434]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1.520[1.039-2.222]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1.540[1.057-2.244]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1.149[0.772-1.709]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0.493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Table S6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Clinical value of NPR3-IRS in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42 patients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performing IHC</w:t>
      </w:r>
    </w:p>
    <w:tbl>
      <w:tblPr>
        <w:tblStyle w:val="5"/>
        <w:tblpPr w:leftFromText="180" w:rightFromText="180" w:vertAnchor="text" w:horzAnchor="page" w:tblpX="1733" w:tblpY="53"/>
        <w:tblOverlap w:val="never"/>
        <w:tblW w:w="9970" w:type="dxa"/>
        <w:tblInd w:w="0" w:type="dxa"/>
        <w:tblBorders>
          <w:top w:val="none" w:color="auto" w:sz="0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580"/>
        <w:gridCol w:w="1620"/>
        <w:gridCol w:w="1460"/>
        <w:gridCol w:w="2385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71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variate</w:t>
            </w:r>
          </w:p>
        </w:tc>
        <w:tc>
          <w:tcPr>
            <w:tcW w:w="158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classification</w:t>
            </w:r>
          </w:p>
        </w:tc>
        <w:tc>
          <w:tcPr>
            <w:tcW w:w="162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 IRS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(N=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46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 IRS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3600" w:type="dxa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Univariate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logic regression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71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58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62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6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38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OR 95%CI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 stage (N, 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1.159[0.315-4.262]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 stage (N, 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2+3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5(29.4%)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12(48.0%)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2.215[0.601-8.173]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stage (N, 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positive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67311451.56[0.000-/]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Stage (N, 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3+4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5(29.5%)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17(68%)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5.100[1.336-19.470]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(N, 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.6%)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2.187[0.491-9.744]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Lauren typing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iffuse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6(35.3%)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8(32.0%)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0.863[0.235-3.173]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Nerve invasion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positive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9(52.9%)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13(52.0%)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0.963[0.280-3.308]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FF0000"/>
                <w:sz w:val="24"/>
                <w:szCs w:val="24"/>
                <w:u w:val="none"/>
                <w:lang w:val="en-US" w:eastAsia="zh-CN"/>
              </w:rPr>
              <w:t>Vascular invasion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positive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3(17.6%)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13(52.0%)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5.056[1.159-22.060]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7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Note: the reference in univariate logic regreesion was Low IRS. The dependent variables were: T stage: 1+2 vs 3+4; N stage: 0+1 vs 2+3; M stage: negative vs positive; clinical stage of American Joint Committee on Cancer (AJCC): 1+2 vs 3+4; Grade: 1+2 vs 3; Lauren typing: intestinal+mixed vs diffuse; Nerve invasion: negative vs positive;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Vascular invasion: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negative vs positive.</w:t>
            </w:r>
          </w:p>
        </w:tc>
      </w:tr>
    </w:tbl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S1-3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7797800"/>
            <wp:effectExtent l="0" t="0" r="0" b="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79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5313680"/>
            <wp:effectExtent l="0" t="0" r="0" b="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31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268595" cy="7312660"/>
            <wp:effectExtent l="0" t="0" r="0" b="0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31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MzJjYWJiZDVhZDY2ZDU1NmM1ZjQzNWEzYTczZDcifQ=="/>
  </w:docVars>
  <w:rsids>
    <w:rsidRoot w:val="00000000"/>
    <w:rsid w:val="014F28DA"/>
    <w:rsid w:val="01655C72"/>
    <w:rsid w:val="019E02D2"/>
    <w:rsid w:val="021D1BEF"/>
    <w:rsid w:val="02E13E08"/>
    <w:rsid w:val="0C65138F"/>
    <w:rsid w:val="14885B56"/>
    <w:rsid w:val="15891CCA"/>
    <w:rsid w:val="16714040"/>
    <w:rsid w:val="23447F1F"/>
    <w:rsid w:val="3A3F33E5"/>
    <w:rsid w:val="3F1178BA"/>
    <w:rsid w:val="468A2A35"/>
    <w:rsid w:val="5625397C"/>
    <w:rsid w:val="56A32A3E"/>
    <w:rsid w:val="5A480FBC"/>
    <w:rsid w:val="5BD815F5"/>
    <w:rsid w:val="5FDF3146"/>
    <w:rsid w:val="625E7473"/>
    <w:rsid w:val="69566FCA"/>
    <w:rsid w:val="6A995A8D"/>
    <w:rsid w:val="758015E5"/>
    <w:rsid w:val="78A03D45"/>
    <w:rsid w:val="7ABD2CC5"/>
    <w:rsid w:val="7BF0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1221</Words>
  <Characters>6865</Characters>
  <Lines>1</Lines>
  <Paragraphs>1</Paragraphs>
  <TotalTime>6</TotalTime>
  <ScaleCrop>false</ScaleCrop>
  <LinksUpToDate>false</LinksUpToDate>
  <CharactersWithSpaces>7091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2023-02-01T15:24:00Z</dcterms:created>
  <dc:creator>DELL</dc:creator>
  <cp:lastModifiedBy>BQX</cp:lastModifiedBy>
  <dcterms:modified xsi:type="dcterms:W3CDTF">2023-08-01T03:18:06Z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19DAD67BB13145B693B58DB69C9DDCAD</vt:lpwstr>
  </property>
</Properties>
</file>