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AF7640" w14:textId="77777777" w:rsidR="003C65D5" w:rsidRDefault="003C65D5" w:rsidP="003C65D5">
      <w:pPr>
        <w:rPr>
          <w:rFonts w:ascii="Times New Roman" w:eastAsiaTheme="minorEastAsia" w:hAnsi="Times New Roman"/>
          <w:kern w:val="2"/>
          <w:sz w:val="20"/>
          <w:szCs w:val="20"/>
        </w:rPr>
      </w:pPr>
      <w:r>
        <w:rPr>
          <w:rFonts w:ascii="Times New Roman" w:eastAsiaTheme="minorEastAsia" w:hAnsi="Times New Roman" w:hint="eastAsia"/>
          <w:kern w:val="2"/>
          <w:sz w:val="20"/>
          <w:szCs w:val="20"/>
        </w:rPr>
        <w:t>T</w:t>
      </w:r>
      <w:r>
        <w:rPr>
          <w:rFonts w:ascii="Times New Roman" w:eastAsiaTheme="minorEastAsia" w:hAnsi="Times New Roman"/>
          <w:kern w:val="2"/>
          <w:sz w:val="20"/>
          <w:szCs w:val="20"/>
        </w:rPr>
        <w:t>able 1.</w:t>
      </w:r>
      <w:r w:rsidRPr="009B76AF">
        <w:t xml:space="preserve"> </w:t>
      </w:r>
      <w:r w:rsidRPr="009B76AF">
        <w:rPr>
          <w:rFonts w:ascii="Times New Roman" w:eastAsiaTheme="minorEastAsia" w:hAnsi="Times New Roman"/>
          <w:kern w:val="2"/>
          <w:sz w:val="20"/>
          <w:szCs w:val="20"/>
        </w:rPr>
        <w:t xml:space="preserve">MR estimates from each method of assessing the causal effect of </w:t>
      </w:r>
      <w:r>
        <w:rPr>
          <w:rFonts w:ascii="Times New Roman" w:eastAsiaTheme="minorEastAsia" w:hAnsi="Times New Roman"/>
          <w:kern w:val="2"/>
          <w:sz w:val="20"/>
          <w:szCs w:val="20"/>
        </w:rPr>
        <w:t xml:space="preserve">glaucoma </w:t>
      </w:r>
      <w:r w:rsidRPr="009B76AF">
        <w:rPr>
          <w:rFonts w:ascii="Times New Roman" w:eastAsiaTheme="minorEastAsia" w:hAnsi="Times New Roman"/>
          <w:kern w:val="2"/>
          <w:sz w:val="20"/>
          <w:szCs w:val="20"/>
        </w:rPr>
        <w:t xml:space="preserve">on the risk of </w:t>
      </w:r>
      <w:r>
        <w:rPr>
          <w:rFonts w:ascii="Times New Roman" w:eastAsiaTheme="minorEastAsia" w:hAnsi="Times New Roman"/>
          <w:kern w:val="2"/>
          <w:sz w:val="20"/>
          <w:szCs w:val="20"/>
        </w:rPr>
        <w:t>RVO</w:t>
      </w:r>
    </w:p>
    <w:p w14:paraId="4F587D18" w14:textId="77777777" w:rsidR="003C65D5" w:rsidRDefault="003C65D5" w:rsidP="003C65D5">
      <w:pPr>
        <w:rPr>
          <w:rFonts w:ascii="Times New Roman" w:eastAsiaTheme="minorEastAsia" w:hAnsi="Times New Roman"/>
          <w:kern w:val="2"/>
          <w:sz w:val="20"/>
          <w:szCs w:val="20"/>
        </w:rPr>
      </w:pPr>
      <w:r w:rsidRPr="009B76AF">
        <w:rPr>
          <w:rFonts w:ascii="Times New Roman" w:eastAsiaTheme="minorEastAsia" w:hAnsi="Times New Roman"/>
          <w:noProof/>
          <w:kern w:val="2"/>
          <w:sz w:val="20"/>
          <w:szCs w:val="20"/>
        </w:rPr>
        <w:drawing>
          <wp:inline distT="0" distB="0" distL="0" distR="0" wp14:anchorId="3653F5F6" wp14:editId="4E0FA8D8">
            <wp:extent cx="5278120" cy="2162810"/>
            <wp:effectExtent l="0" t="0" r="5080" b="0"/>
            <wp:docPr id="1893838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38389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16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3E7B3" w14:textId="77777777" w:rsidR="003C65D5" w:rsidRDefault="003C65D5" w:rsidP="003C65D5">
      <w:pPr>
        <w:rPr>
          <w:rFonts w:ascii="Times New Roman" w:eastAsiaTheme="minorEastAsia" w:hAnsi="Times New Roman"/>
          <w:kern w:val="2"/>
          <w:sz w:val="20"/>
          <w:szCs w:val="20"/>
        </w:rPr>
      </w:pPr>
      <w:r w:rsidRPr="009B76AF">
        <w:rPr>
          <w:rFonts w:ascii="Times New Roman" w:eastAsiaTheme="minorEastAsia" w:hAnsi="Times New Roman"/>
          <w:kern w:val="2"/>
          <w:sz w:val="20"/>
          <w:szCs w:val="20"/>
        </w:rPr>
        <w:t>SNP, single nucleotide polymorphism</w:t>
      </w:r>
      <w:r>
        <w:rPr>
          <w:rFonts w:ascii="Times New Roman" w:eastAsiaTheme="minorEastAsia" w:hAnsi="Times New Roman"/>
          <w:kern w:val="2"/>
          <w:sz w:val="20"/>
          <w:szCs w:val="20"/>
        </w:rPr>
        <w:t xml:space="preserve">; </w:t>
      </w:r>
      <w:r w:rsidRPr="009B76AF">
        <w:rPr>
          <w:rFonts w:ascii="Times New Roman" w:eastAsiaTheme="minorEastAsia" w:hAnsi="Times New Roman"/>
          <w:kern w:val="2"/>
          <w:sz w:val="20"/>
          <w:szCs w:val="20"/>
        </w:rPr>
        <w:t>MR, Mendelian randomization;</w:t>
      </w:r>
      <w:r>
        <w:rPr>
          <w:rFonts w:ascii="Times New Roman" w:eastAsiaTheme="minorEastAsia" w:hAnsi="Times New Roman"/>
          <w:kern w:val="2"/>
          <w:sz w:val="20"/>
          <w:szCs w:val="20"/>
        </w:rPr>
        <w:t xml:space="preserve"> </w:t>
      </w:r>
      <w:r w:rsidRPr="009B76AF">
        <w:rPr>
          <w:rFonts w:ascii="Times New Roman" w:eastAsiaTheme="minorEastAsia" w:hAnsi="Times New Roman"/>
          <w:kern w:val="2"/>
          <w:sz w:val="20"/>
          <w:szCs w:val="20"/>
        </w:rPr>
        <w:t>Beta, beta coefficient;SE, standard error;.</w:t>
      </w:r>
      <w:r>
        <w:rPr>
          <w:rFonts w:ascii="Times New Roman" w:eastAsiaTheme="minorEastAsia" w:hAnsi="Times New Roman" w:hint="eastAsia"/>
          <w:kern w:val="2"/>
          <w:sz w:val="20"/>
          <w:szCs w:val="20"/>
        </w:rPr>
        <w:t xml:space="preserve"> </w:t>
      </w:r>
    </w:p>
    <w:p w14:paraId="469C79AC" w14:textId="77777777" w:rsidR="003C65D5" w:rsidRDefault="003C65D5" w:rsidP="003C65D5">
      <w:pPr>
        <w:rPr>
          <w:rFonts w:ascii="Times New Roman" w:eastAsiaTheme="minorEastAsia" w:hAnsi="Times New Roman"/>
          <w:kern w:val="2"/>
          <w:sz w:val="20"/>
          <w:szCs w:val="20"/>
        </w:rPr>
      </w:pPr>
      <w:r w:rsidRPr="009B76AF">
        <w:rPr>
          <w:rFonts w:ascii="Times New Roman" w:eastAsiaTheme="minorEastAsia" w:hAnsi="Times New Roman"/>
          <w:kern w:val="2"/>
          <w:sz w:val="20"/>
          <w:szCs w:val="20"/>
          <w:vertAlign w:val="superscript"/>
        </w:rPr>
        <w:t>a</w:t>
      </w:r>
      <w:r w:rsidRPr="009B76AF">
        <w:rPr>
          <w:rFonts w:ascii="Times New Roman" w:eastAsiaTheme="minorEastAsia" w:hAnsi="Times New Roman"/>
          <w:kern w:val="2"/>
          <w:sz w:val="20"/>
          <w:szCs w:val="20"/>
        </w:rPr>
        <w:t>I</w:t>
      </w:r>
      <w:r w:rsidRPr="009B76AF">
        <w:rPr>
          <w:rFonts w:ascii="Times New Roman" w:eastAsiaTheme="minorEastAsia" w:hAnsi="Times New Roman"/>
          <w:kern w:val="2"/>
          <w:sz w:val="20"/>
          <w:szCs w:val="20"/>
          <w:vertAlign w:val="superscript"/>
        </w:rPr>
        <w:t>2</w:t>
      </w:r>
      <w:r w:rsidRPr="009B76AF">
        <w:rPr>
          <w:rFonts w:ascii="Times New Roman" w:eastAsiaTheme="minorEastAsia" w:hAnsi="Times New Roman"/>
          <w:kern w:val="2"/>
          <w:sz w:val="20"/>
          <w:szCs w:val="20"/>
        </w:rPr>
        <w:t xml:space="preserve"> = (Q − df)/Q.</w:t>
      </w:r>
      <w:r w:rsidRPr="009B76AF">
        <w:rPr>
          <w:rFonts w:ascii="Times New Roman" w:eastAsiaTheme="minorEastAsia" w:hAnsi="Times New Roman"/>
          <w:kern w:val="2"/>
          <w:sz w:val="20"/>
          <w:szCs w:val="20"/>
          <w:vertAlign w:val="superscript"/>
        </w:rPr>
        <w:t>24</w:t>
      </w:r>
    </w:p>
    <w:p w14:paraId="7BF4856F" w14:textId="77777777" w:rsidR="003C65D5" w:rsidRDefault="003C65D5" w:rsidP="003C65D5">
      <w:pPr>
        <w:rPr>
          <w:rFonts w:ascii="Times New Roman" w:eastAsiaTheme="minorEastAsia" w:hAnsi="Times New Roman"/>
          <w:kern w:val="2"/>
          <w:sz w:val="20"/>
          <w:szCs w:val="20"/>
        </w:rPr>
      </w:pPr>
    </w:p>
    <w:p w14:paraId="6EAFFE3D" w14:textId="77777777" w:rsidR="003C65D5" w:rsidRDefault="003C65D5" w:rsidP="003C65D5">
      <w:pPr>
        <w:rPr>
          <w:rFonts w:ascii="Times New Roman" w:eastAsiaTheme="minorEastAsia" w:hAnsi="Times New Roman"/>
          <w:kern w:val="2"/>
          <w:sz w:val="20"/>
          <w:szCs w:val="20"/>
        </w:rPr>
      </w:pPr>
    </w:p>
    <w:p w14:paraId="70B9615E" w14:textId="77777777" w:rsidR="003C65D5" w:rsidRDefault="003C65D5" w:rsidP="003C65D5">
      <w:pPr>
        <w:rPr>
          <w:rFonts w:ascii="Times New Roman" w:eastAsiaTheme="minorEastAsia" w:hAnsi="Times New Roman"/>
          <w:kern w:val="2"/>
          <w:sz w:val="20"/>
          <w:szCs w:val="20"/>
        </w:rPr>
      </w:pPr>
    </w:p>
    <w:p w14:paraId="12D9530E" w14:textId="77777777" w:rsidR="003C65D5" w:rsidRDefault="003C65D5" w:rsidP="003C65D5">
      <w:pPr>
        <w:rPr>
          <w:rFonts w:ascii="Times New Roman" w:eastAsiaTheme="minorEastAsia" w:hAnsi="Times New Roman"/>
          <w:kern w:val="2"/>
          <w:sz w:val="20"/>
          <w:szCs w:val="20"/>
        </w:rPr>
      </w:pPr>
    </w:p>
    <w:p w14:paraId="761A015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5D5"/>
    <w:rsid w:val="003C65D5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91432"/>
  <w15:chartTrackingRefBased/>
  <w15:docId w15:val="{07473A6A-FB43-47C7-89ED-0FF834937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65D5"/>
    <w:pPr>
      <w:spacing w:before="100" w:beforeAutospacing="1" w:after="200" w:line="273" w:lineRule="auto"/>
    </w:pPr>
    <w:rPr>
      <w:rFonts w:ascii="Calibri" w:eastAsia="DengXian" w:hAnsi="Calibri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204</Characters>
  <Application>Microsoft Office Word</Application>
  <DocSecurity>0</DocSecurity>
  <Lines>1</Lines>
  <Paragraphs>1</Paragraphs>
  <ScaleCrop>false</ScaleCrop>
  <Company>Springer Nature</Company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2023-08-10T06:20:00Z</dcterms:created>
  <dcterms:modified xsi:type="dcterms:W3CDTF">2023-08-10T06:21:00Z</dcterms:modified>
</cp:coreProperties>
</file>