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9580E" w14:textId="05A04EFD" w:rsidR="00CB1FA3" w:rsidRPr="00163144" w:rsidRDefault="003C761C">
      <w:pPr>
        <w:spacing w:after="20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3144">
        <w:rPr>
          <w:rFonts w:ascii="Times New Roman" w:hAnsi="Times New Roman" w:cs="Times New Roman"/>
          <w:b/>
          <w:bCs/>
          <w:sz w:val="20"/>
          <w:szCs w:val="20"/>
        </w:rPr>
        <w:t>Supplementary Table 1.</w:t>
      </w:r>
      <w:r w:rsidR="00CB1FA3" w:rsidRPr="00163144">
        <w:rPr>
          <w:rFonts w:ascii="Times New Roman" w:hAnsi="Times New Roman" w:cs="Times New Roman"/>
          <w:sz w:val="20"/>
          <w:szCs w:val="20"/>
        </w:rPr>
        <w:t xml:space="preserve"> </w:t>
      </w:r>
      <w:r w:rsidRPr="00163144">
        <w:rPr>
          <w:rFonts w:ascii="Times New Roman" w:hAnsi="Times New Roman" w:cs="Times New Roman"/>
          <w:sz w:val="20"/>
          <w:szCs w:val="20"/>
        </w:rPr>
        <w:t xml:space="preserve">Cox </w:t>
      </w:r>
      <w:r w:rsidR="00CB1FA3" w:rsidRPr="00163144">
        <w:rPr>
          <w:rFonts w:ascii="Times New Roman" w:hAnsi="Times New Roman" w:cs="Times New Roman"/>
          <w:sz w:val="20"/>
          <w:szCs w:val="20"/>
        </w:rPr>
        <w:t>proportional hazard ratio of developing peritonitis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851"/>
        <w:gridCol w:w="1400"/>
        <w:gridCol w:w="1125"/>
        <w:gridCol w:w="735"/>
        <w:gridCol w:w="1516"/>
        <w:gridCol w:w="1126"/>
      </w:tblGrid>
      <w:tr w:rsidR="00CB1FA3" w:rsidRPr="00163144" w14:paraId="1B50A50D" w14:textId="77777777" w:rsidTr="00E2602B">
        <w:tc>
          <w:tcPr>
            <w:tcW w:w="2263" w:type="dxa"/>
          </w:tcPr>
          <w:p w14:paraId="6133C589" w14:textId="77777777" w:rsidR="00CB1FA3" w:rsidRPr="00163144" w:rsidRDefault="00CB1FA3" w:rsidP="00E260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6" w:type="dxa"/>
            <w:gridSpan w:val="3"/>
            <w:vAlign w:val="center"/>
          </w:tcPr>
          <w:p w14:paraId="1A2DF84E" w14:textId="77AFDE14" w:rsidR="00CB1FA3" w:rsidRPr="00163144" w:rsidRDefault="003C761C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CB1FA3" w:rsidRPr="00163144">
              <w:rPr>
                <w:rFonts w:ascii="Times New Roman" w:hAnsi="Times New Roman" w:cs="Times New Roman"/>
                <w:sz w:val="20"/>
                <w:szCs w:val="20"/>
              </w:rPr>
              <w:t>2000–2007</w:t>
            </w:r>
            <w:r w:rsidRPr="00163144">
              <w:rPr>
                <w:rFonts w:ascii="Times New Roman" w:hAnsi="Times New Roman" w:cs="Times New Roman"/>
                <w:sz w:val="20"/>
                <w:szCs w:val="20"/>
              </w:rPr>
              <w:t xml:space="preserve"> period</w:t>
            </w:r>
          </w:p>
        </w:tc>
        <w:tc>
          <w:tcPr>
            <w:tcW w:w="3377" w:type="dxa"/>
            <w:gridSpan w:val="3"/>
            <w:vAlign w:val="center"/>
          </w:tcPr>
          <w:p w14:paraId="709B9283" w14:textId="43282E4E" w:rsidR="00CB1FA3" w:rsidRPr="00163144" w:rsidRDefault="003C7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CB1FA3" w:rsidRPr="00163144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  <w:r w:rsidRPr="0016314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CB1FA3" w:rsidRPr="0016314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 w:rsidRPr="00163144">
              <w:rPr>
                <w:rFonts w:ascii="Times New Roman" w:hAnsi="Times New Roman" w:cs="Times New Roman"/>
                <w:sz w:val="20"/>
                <w:szCs w:val="20"/>
              </w:rPr>
              <w:t xml:space="preserve"> period</w:t>
            </w:r>
          </w:p>
        </w:tc>
      </w:tr>
      <w:tr w:rsidR="00CB1FA3" w:rsidRPr="00163144" w14:paraId="23FA641A" w14:textId="77777777" w:rsidTr="00E2602B">
        <w:tc>
          <w:tcPr>
            <w:tcW w:w="2263" w:type="dxa"/>
          </w:tcPr>
          <w:p w14:paraId="7FD8A821" w14:textId="77777777" w:rsidR="00CB1FA3" w:rsidRPr="00163144" w:rsidRDefault="00CB1FA3" w:rsidP="00E260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5B6F3F9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3144">
              <w:rPr>
                <w:rFonts w:ascii="Times New Roman" w:hAnsi="Times New Roman" w:cs="Times New Roman"/>
                <w:sz w:val="20"/>
                <w:szCs w:val="20"/>
              </w:rPr>
              <w:t>aOR</w:t>
            </w:r>
            <w:proofErr w:type="spellEnd"/>
          </w:p>
        </w:tc>
        <w:tc>
          <w:tcPr>
            <w:tcW w:w="1400" w:type="dxa"/>
            <w:vAlign w:val="center"/>
          </w:tcPr>
          <w:p w14:paraId="46BA6635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125" w:type="dxa"/>
            <w:vAlign w:val="center"/>
          </w:tcPr>
          <w:p w14:paraId="77EFD56B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63144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735" w:type="dxa"/>
            <w:vAlign w:val="center"/>
          </w:tcPr>
          <w:p w14:paraId="46DB65BA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3144">
              <w:rPr>
                <w:rFonts w:ascii="Times New Roman" w:hAnsi="Times New Roman" w:cs="Times New Roman"/>
                <w:sz w:val="20"/>
                <w:szCs w:val="20"/>
              </w:rPr>
              <w:t>aOR</w:t>
            </w:r>
            <w:proofErr w:type="spellEnd"/>
          </w:p>
        </w:tc>
        <w:tc>
          <w:tcPr>
            <w:tcW w:w="1516" w:type="dxa"/>
            <w:vAlign w:val="center"/>
          </w:tcPr>
          <w:p w14:paraId="69DA7426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126" w:type="dxa"/>
            <w:vAlign w:val="center"/>
          </w:tcPr>
          <w:p w14:paraId="7CA6BF00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63144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CB1FA3" w:rsidRPr="00163144" w14:paraId="78FBE483" w14:textId="77777777" w:rsidTr="00E2602B">
        <w:tc>
          <w:tcPr>
            <w:tcW w:w="2263" w:type="dxa"/>
          </w:tcPr>
          <w:p w14:paraId="57DF1216" w14:textId="77777777" w:rsidR="00CB1FA3" w:rsidRPr="00163144" w:rsidRDefault="00CB1FA3" w:rsidP="00E260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hAnsi="Times New Roman" w:cs="Times New Roman"/>
                <w:sz w:val="20"/>
                <w:szCs w:val="20"/>
              </w:rPr>
              <w:t>Age group</w:t>
            </w:r>
          </w:p>
        </w:tc>
        <w:tc>
          <w:tcPr>
            <w:tcW w:w="851" w:type="dxa"/>
            <w:vAlign w:val="center"/>
          </w:tcPr>
          <w:p w14:paraId="23C5AB43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7147F7F0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vAlign w:val="center"/>
          </w:tcPr>
          <w:p w14:paraId="70FFA0C7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9C7F665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27443D29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7FEB17C5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1FA3" w:rsidRPr="00163144" w14:paraId="488C5416" w14:textId="77777777" w:rsidTr="00E2602B">
        <w:tc>
          <w:tcPr>
            <w:tcW w:w="2263" w:type="dxa"/>
          </w:tcPr>
          <w:p w14:paraId="727A70D8" w14:textId="77777777" w:rsidR="00CB1FA3" w:rsidRPr="00163144" w:rsidRDefault="00CB1FA3" w:rsidP="00163144">
            <w:pPr>
              <w:ind w:firstLineChars="200" w:firstLine="4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hAnsi="Times New Roman" w:cs="Times New Roman"/>
                <w:sz w:val="20"/>
                <w:szCs w:val="20"/>
              </w:rPr>
              <w:t>0-1 years</w:t>
            </w:r>
          </w:p>
        </w:tc>
        <w:tc>
          <w:tcPr>
            <w:tcW w:w="851" w:type="dxa"/>
            <w:vAlign w:val="center"/>
          </w:tcPr>
          <w:p w14:paraId="5E480707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1400" w:type="dxa"/>
            <w:vAlign w:val="center"/>
          </w:tcPr>
          <w:p w14:paraId="0C427B6D" w14:textId="77853A67" w:rsidR="00CB1FA3" w:rsidRPr="00163144" w:rsidRDefault="00CB1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1.23</w:t>
            </w:r>
            <w:r w:rsidR="00D83A7F"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–</w:t>
            </w: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7.53</w:t>
            </w:r>
          </w:p>
        </w:tc>
        <w:tc>
          <w:tcPr>
            <w:tcW w:w="1125" w:type="dxa"/>
            <w:vAlign w:val="center"/>
          </w:tcPr>
          <w:p w14:paraId="6D85BCF1" w14:textId="77777777" w:rsidR="00CB1FA3" w:rsidRPr="00163144" w:rsidRDefault="00CB1FA3" w:rsidP="00E2602B">
            <w:pPr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735" w:type="dxa"/>
            <w:vAlign w:val="center"/>
          </w:tcPr>
          <w:p w14:paraId="3EAE5A2B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516" w:type="dxa"/>
            <w:vAlign w:val="center"/>
          </w:tcPr>
          <w:p w14:paraId="41C5FDC3" w14:textId="4D1E79FA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0.06</w:t>
            </w:r>
            <w:r w:rsidR="00D83A7F"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–</w:t>
            </w: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1126" w:type="dxa"/>
            <w:vAlign w:val="center"/>
          </w:tcPr>
          <w:p w14:paraId="63A4E905" w14:textId="77777777" w:rsidR="00CB1FA3" w:rsidRPr="00163144" w:rsidRDefault="00CB1FA3" w:rsidP="00E2602B">
            <w:pPr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0.116</w:t>
            </w:r>
          </w:p>
        </w:tc>
      </w:tr>
      <w:tr w:rsidR="00CB1FA3" w:rsidRPr="00163144" w14:paraId="3B4CA643" w14:textId="77777777" w:rsidTr="00E2602B">
        <w:tc>
          <w:tcPr>
            <w:tcW w:w="2263" w:type="dxa"/>
          </w:tcPr>
          <w:p w14:paraId="4A829FB7" w14:textId="253A4FB4" w:rsidR="00CB1FA3" w:rsidRPr="00163144" w:rsidRDefault="00CB1FA3" w:rsidP="00163144">
            <w:pPr>
              <w:ind w:firstLineChars="200" w:firstLine="4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C761C" w:rsidRPr="0016314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163144">
              <w:rPr>
                <w:rFonts w:ascii="Times New Roman" w:hAnsi="Times New Roman" w:cs="Times New Roman"/>
                <w:sz w:val="20"/>
                <w:szCs w:val="20"/>
              </w:rPr>
              <w:t>5 years</w:t>
            </w:r>
          </w:p>
        </w:tc>
        <w:tc>
          <w:tcPr>
            <w:tcW w:w="851" w:type="dxa"/>
            <w:vAlign w:val="center"/>
          </w:tcPr>
          <w:p w14:paraId="10361383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400" w:type="dxa"/>
            <w:vAlign w:val="center"/>
          </w:tcPr>
          <w:p w14:paraId="05974EE0" w14:textId="491064BD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0.07</w:t>
            </w:r>
            <w:r w:rsidR="00D83A7F"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–</w:t>
            </w: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1125" w:type="dxa"/>
            <w:vAlign w:val="center"/>
          </w:tcPr>
          <w:p w14:paraId="18B9A964" w14:textId="77777777" w:rsidR="00CB1FA3" w:rsidRPr="00163144" w:rsidRDefault="00CB1FA3" w:rsidP="00E2602B">
            <w:pPr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0.136</w:t>
            </w:r>
          </w:p>
        </w:tc>
        <w:tc>
          <w:tcPr>
            <w:tcW w:w="735" w:type="dxa"/>
            <w:vAlign w:val="center"/>
          </w:tcPr>
          <w:p w14:paraId="25A415C8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516" w:type="dxa"/>
            <w:vAlign w:val="center"/>
          </w:tcPr>
          <w:p w14:paraId="22E452D4" w14:textId="14F570EB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0.27</w:t>
            </w:r>
            <w:r w:rsidR="00D83A7F"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–</w:t>
            </w: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1126" w:type="dxa"/>
            <w:vAlign w:val="center"/>
          </w:tcPr>
          <w:p w14:paraId="2C4A5932" w14:textId="77777777" w:rsidR="00CB1FA3" w:rsidRPr="00163144" w:rsidRDefault="00CB1FA3" w:rsidP="00E2602B">
            <w:pPr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0.669</w:t>
            </w:r>
          </w:p>
        </w:tc>
      </w:tr>
      <w:tr w:rsidR="00CB1FA3" w:rsidRPr="00163144" w14:paraId="1EEF801F" w14:textId="77777777" w:rsidTr="00E2602B">
        <w:tc>
          <w:tcPr>
            <w:tcW w:w="2263" w:type="dxa"/>
          </w:tcPr>
          <w:p w14:paraId="06931CAE" w14:textId="26F99B13" w:rsidR="00CB1FA3" w:rsidRPr="00163144" w:rsidRDefault="00CB1FA3" w:rsidP="00163144">
            <w:pPr>
              <w:ind w:firstLineChars="200" w:firstLine="4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C761C" w:rsidRPr="0016314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163144">
              <w:rPr>
                <w:rFonts w:ascii="Times New Roman" w:hAnsi="Times New Roman" w:cs="Times New Roman"/>
                <w:sz w:val="20"/>
                <w:szCs w:val="20"/>
              </w:rPr>
              <w:t>12 years</w:t>
            </w:r>
          </w:p>
        </w:tc>
        <w:tc>
          <w:tcPr>
            <w:tcW w:w="851" w:type="dxa"/>
            <w:vAlign w:val="center"/>
          </w:tcPr>
          <w:p w14:paraId="54BFE580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1400" w:type="dxa"/>
            <w:vAlign w:val="center"/>
          </w:tcPr>
          <w:p w14:paraId="60D4325E" w14:textId="50BEE81D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0.55</w:t>
            </w:r>
            <w:r w:rsidR="00D83A7F"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–</w:t>
            </w: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2.41</w:t>
            </w:r>
          </w:p>
        </w:tc>
        <w:tc>
          <w:tcPr>
            <w:tcW w:w="1125" w:type="dxa"/>
            <w:vAlign w:val="center"/>
          </w:tcPr>
          <w:p w14:paraId="479D3C4E" w14:textId="77777777" w:rsidR="00CB1FA3" w:rsidRPr="00163144" w:rsidRDefault="00CB1FA3" w:rsidP="00E2602B">
            <w:pPr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0.726</w:t>
            </w:r>
          </w:p>
        </w:tc>
        <w:tc>
          <w:tcPr>
            <w:tcW w:w="735" w:type="dxa"/>
            <w:vAlign w:val="center"/>
          </w:tcPr>
          <w:p w14:paraId="761F5559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516" w:type="dxa"/>
            <w:vAlign w:val="center"/>
          </w:tcPr>
          <w:p w14:paraId="2B1A2F72" w14:textId="46DB93ED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0.15</w:t>
            </w:r>
            <w:r w:rsidR="00D83A7F"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–</w:t>
            </w: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1126" w:type="dxa"/>
            <w:vAlign w:val="center"/>
          </w:tcPr>
          <w:p w14:paraId="269AE27C" w14:textId="77777777" w:rsidR="00CB1FA3" w:rsidRPr="00163144" w:rsidRDefault="00CB1FA3" w:rsidP="00E2602B">
            <w:pPr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0.131</w:t>
            </w:r>
          </w:p>
        </w:tc>
      </w:tr>
      <w:tr w:rsidR="00CB1FA3" w:rsidRPr="00163144" w14:paraId="6FA56B34" w14:textId="77777777" w:rsidTr="00E2602B">
        <w:tc>
          <w:tcPr>
            <w:tcW w:w="2263" w:type="dxa"/>
          </w:tcPr>
          <w:p w14:paraId="6512ED44" w14:textId="77777777" w:rsidR="00CB1FA3" w:rsidRPr="00163144" w:rsidRDefault="00CB1FA3" w:rsidP="00163144">
            <w:pPr>
              <w:ind w:firstLineChars="200" w:firstLine="4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hAnsi="Times New Roman" w:cs="Times New Roman"/>
                <w:sz w:val="20"/>
                <w:szCs w:val="20"/>
              </w:rPr>
              <w:t>More than 13 years</w:t>
            </w:r>
          </w:p>
        </w:tc>
        <w:tc>
          <w:tcPr>
            <w:tcW w:w="851" w:type="dxa"/>
            <w:vAlign w:val="center"/>
          </w:tcPr>
          <w:p w14:paraId="222538E6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400" w:type="dxa"/>
            <w:vAlign w:val="center"/>
          </w:tcPr>
          <w:p w14:paraId="09049850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vAlign w:val="center"/>
          </w:tcPr>
          <w:p w14:paraId="1053F6DA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0031CF1C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516" w:type="dxa"/>
            <w:vAlign w:val="center"/>
          </w:tcPr>
          <w:p w14:paraId="11E30458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D2A6D06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1FA3" w:rsidRPr="00163144" w14:paraId="78E54B87" w14:textId="77777777" w:rsidTr="00E2602B">
        <w:tc>
          <w:tcPr>
            <w:tcW w:w="2263" w:type="dxa"/>
          </w:tcPr>
          <w:p w14:paraId="380EAF1D" w14:textId="77777777" w:rsidR="00CB1FA3" w:rsidRPr="00163144" w:rsidRDefault="00CB1FA3" w:rsidP="00E260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hAnsi="Times New Roman" w:cs="Times New Roman"/>
                <w:sz w:val="20"/>
                <w:szCs w:val="20"/>
              </w:rPr>
              <w:t>Omentectomy</w:t>
            </w:r>
          </w:p>
        </w:tc>
        <w:tc>
          <w:tcPr>
            <w:tcW w:w="851" w:type="dxa"/>
            <w:vAlign w:val="center"/>
          </w:tcPr>
          <w:p w14:paraId="2660C3E1" w14:textId="77777777" w:rsidR="00CB1FA3" w:rsidRPr="00163144" w:rsidRDefault="00CB1FA3" w:rsidP="00E2602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400" w:type="dxa"/>
            <w:vAlign w:val="center"/>
          </w:tcPr>
          <w:p w14:paraId="69474822" w14:textId="70C6BA72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0.36</w:t>
            </w:r>
            <w:r w:rsidR="00D83A7F"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–</w:t>
            </w: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1125" w:type="dxa"/>
            <w:vAlign w:val="center"/>
          </w:tcPr>
          <w:p w14:paraId="6EA71F6F" w14:textId="77777777" w:rsidR="00CB1FA3" w:rsidRPr="00163144" w:rsidRDefault="00CB1FA3" w:rsidP="00E2602B">
            <w:pPr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735" w:type="dxa"/>
            <w:vAlign w:val="center"/>
          </w:tcPr>
          <w:p w14:paraId="1C6DD26C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1516" w:type="dxa"/>
            <w:vAlign w:val="center"/>
          </w:tcPr>
          <w:p w14:paraId="3C2E3EB2" w14:textId="12EB8EF8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0.49</w:t>
            </w:r>
            <w:r w:rsidR="00D83A7F"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–</w:t>
            </w: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1126" w:type="dxa"/>
            <w:vAlign w:val="center"/>
          </w:tcPr>
          <w:p w14:paraId="5527F4C0" w14:textId="77777777" w:rsidR="00CB1FA3" w:rsidRPr="00163144" w:rsidRDefault="00CB1FA3" w:rsidP="00E2602B">
            <w:pPr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0.863</w:t>
            </w:r>
          </w:p>
        </w:tc>
      </w:tr>
      <w:tr w:rsidR="00CB1FA3" w:rsidRPr="00163144" w14:paraId="49842529" w14:textId="77777777" w:rsidTr="00E2602B">
        <w:tc>
          <w:tcPr>
            <w:tcW w:w="2263" w:type="dxa"/>
          </w:tcPr>
          <w:p w14:paraId="0F8F7BD2" w14:textId="77777777" w:rsidR="00CB1FA3" w:rsidRPr="00163144" w:rsidRDefault="00CB1FA3" w:rsidP="00E260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hAnsi="Times New Roman" w:cs="Times New Roman"/>
                <w:sz w:val="20"/>
                <w:szCs w:val="20"/>
              </w:rPr>
              <w:t>Coiled catheter</w:t>
            </w:r>
          </w:p>
        </w:tc>
        <w:tc>
          <w:tcPr>
            <w:tcW w:w="851" w:type="dxa"/>
            <w:vAlign w:val="center"/>
          </w:tcPr>
          <w:p w14:paraId="0E8DF1D9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1.45</w:t>
            </w:r>
          </w:p>
        </w:tc>
        <w:tc>
          <w:tcPr>
            <w:tcW w:w="1400" w:type="dxa"/>
            <w:vAlign w:val="center"/>
          </w:tcPr>
          <w:p w14:paraId="7683BB0A" w14:textId="71D874C4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0.67</w:t>
            </w:r>
            <w:r w:rsidR="00D83A7F"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–</w:t>
            </w: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1125" w:type="dxa"/>
            <w:vAlign w:val="center"/>
          </w:tcPr>
          <w:p w14:paraId="36AB6B17" w14:textId="77777777" w:rsidR="00CB1FA3" w:rsidRPr="00163144" w:rsidRDefault="00CB1FA3" w:rsidP="00E2602B">
            <w:pPr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0.341</w:t>
            </w:r>
          </w:p>
        </w:tc>
        <w:tc>
          <w:tcPr>
            <w:tcW w:w="735" w:type="dxa"/>
            <w:vAlign w:val="center"/>
          </w:tcPr>
          <w:p w14:paraId="69381FF4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516" w:type="dxa"/>
            <w:vAlign w:val="center"/>
          </w:tcPr>
          <w:p w14:paraId="292EC23D" w14:textId="180477A5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0.41</w:t>
            </w:r>
            <w:r w:rsidR="00D83A7F"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–</w:t>
            </w: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2.39</w:t>
            </w:r>
          </w:p>
        </w:tc>
        <w:tc>
          <w:tcPr>
            <w:tcW w:w="1126" w:type="dxa"/>
            <w:vAlign w:val="center"/>
          </w:tcPr>
          <w:p w14:paraId="01DE5589" w14:textId="77777777" w:rsidR="00CB1FA3" w:rsidRPr="00163144" w:rsidRDefault="00CB1FA3" w:rsidP="00E2602B">
            <w:pPr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0.973</w:t>
            </w:r>
          </w:p>
        </w:tc>
      </w:tr>
      <w:tr w:rsidR="00CB1FA3" w:rsidRPr="00163144" w14:paraId="4A543450" w14:textId="77777777" w:rsidTr="00E2602B">
        <w:tc>
          <w:tcPr>
            <w:tcW w:w="2263" w:type="dxa"/>
          </w:tcPr>
          <w:p w14:paraId="6D927F2B" w14:textId="77777777" w:rsidR="00CB1FA3" w:rsidRPr="00163144" w:rsidRDefault="00CB1FA3" w:rsidP="00E260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hAnsi="Times New Roman" w:cs="Times New Roman"/>
                <w:sz w:val="20"/>
                <w:szCs w:val="20"/>
              </w:rPr>
              <w:t>APD</w:t>
            </w:r>
          </w:p>
        </w:tc>
        <w:tc>
          <w:tcPr>
            <w:tcW w:w="851" w:type="dxa"/>
            <w:vAlign w:val="center"/>
          </w:tcPr>
          <w:p w14:paraId="28258D55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400" w:type="dxa"/>
            <w:vAlign w:val="center"/>
          </w:tcPr>
          <w:p w14:paraId="43ABC155" w14:textId="7E6EB2E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0.49</w:t>
            </w:r>
            <w:r w:rsidR="00D83A7F"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–</w:t>
            </w: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1125" w:type="dxa"/>
            <w:vAlign w:val="center"/>
          </w:tcPr>
          <w:p w14:paraId="2F24B059" w14:textId="77777777" w:rsidR="00CB1FA3" w:rsidRPr="00163144" w:rsidRDefault="00CB1FA3" w:rsidP="00E2602B">
            <w:pPr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0.677</w:t>
            </w:r>
          </w:p>
        </w:tc>
        <w:tc>
          <w:tcPr>
            <w:tcW w:w="735" w:type="dxa"/>
            <w:vAlign w:val="center"/>
          </w:tcPr>
          <w:p w14:paraId="2D8E1156" w14:textId="77777777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516" w:type="dxa"/>
            <w:vAlign w:val="center"/>
          </w:tcPr>
          <w:p w14:paraId="3E3BE343" w14:textId="77D2506F" w:rsidR="00CB1FA3" w:rsidRPr="00163144" w:rsidRDefault="00CB1FA3" w:rsidP="00E26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0.27</w:t>
            </w:r>
            <w:r w:rsidR="00D83A7F"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–</w:t>
            </w: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1126" w:type="dxa"/>
            <w:vAlign w:val="center"/>
          </w:tcPr>
          <w:p w14:paraId="1A8A6512" w14:textId="77777777" w:rsidR="00CB1FA3" w:rsidRPr="00163144" w:rsidRDefault="00CB1FA3" w:rsidP="00E2602B">
            <w:pPr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163144">
              <w:rPr>
                <w:rFonts w:ascii="Times New Roman" w:eastAsia="맑은 고딕" w:hAnsi="Times New Roman" w:cs="Times New Roman"/>
                <w:sz w:val="20"/>
                <w:szCs w:val="20"/>
              </w:rPr>
              <w:t>0.576</w:t>
            </w:r>
          </w:p>
        </w:tc>
      </w:tr>
    </w:tbl>
    <w:p w14:paraId="1B67B390" w14:textId="77777777" w:rsidR="00CB1FA3" w:rsidRPr="00163144" w:rsidRDefault="00CB1FA3" w:rsidP="00CB1FA3">
      <w:pPr>
        <w:spacing w:after="20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4604E43" w14:textId="77777777" w:rsidR="00CB1FA3" w:rsidRPr="00163144" w:rsidRDefault="00CB1FA3" w:rsidP="00CB1FA3">
      <w:pPr>
        <w:spacing w:after="20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3144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Pr="00163144">
        <w:rPr>
          <w:rFonts w:ascii="Times New Roman" w:hAnsi="Times New Roman" w:cs="Times New Roman"/>
          <w:i/>
          <w:sz w:val="20"/>
          <w:szCs w:val="20"/>
        </w:rPr>
        <w:t>PD</w:t>
      </w:r>
      <w:r w:rsidRPr="00163144">
        <w:rPr>
          <w:rFonts w:ascii="Times New Roman" w:hAnsi="Times New Roman" w:cs="Times New Roman"/>
          <w:sz w:val="20"/>
          <w:szCs w:val="20"/>
        </w:rPr>
        <w:t xml:space="preserve">, peritoneal dialysis; </w:t>
      </w:r>
      <w:r w:rsidRPr="00163144">
        <w:rPr>
          <w:rFonts w:ascii="Times New Roman" w:hAnsi="Times New Roman" w:cs="Times New Roman"/>
          <w:i/>
          <w:sz w:val="20"/>
          <w:szCs w:val="20"/>
        </w:rPr>
        <w:t>OR</w:t>
      </w:r>
      <w:r w:rsidRPr="00163144">
        <w:rPr>
          <w:rFonts w:ascii="Times New Roman" w:hAnsi="Times New Roman" w:cs="Times New Roman"/>
          <w:sz w:val="20"/>
          <w:szCs w:val="20"/>
        </w:rPr>
        <w:t xml:space="preserve">, odds ratio; </w:t>
      </w:r>
      <w:r w:rsidRPr="00163144">
        <w:rPr>
          <w:rFonts w:ascii="Times New Roman" w:hAnsi="Times New Roman" w:cs="Times New Roman"/>
          <w:i/>
          <w:sz w:val="20"/>
          <w:szCs w:val="20"/>
        </w:rPr>
        <w:t>CI</w:t>
      </w:r>
      <w:r w:rsidRPr="00163144">
        <w:rPr>
          <w:rFonts w:ascii="Times New Roman" w:hAnsi="Times New Roman" w:cs="Times New Roman"/>
          <w:sz w:val="20"/>
          <w:szCs w:val="20"/>
        </w:rPr>
        <w:t xml:space="preserve">, confidence interval; </w:t>
      </w:r>
      <w:r w:rsidRPr="00163144">
        <w:rPr>
          <w:rFonts w:ascii="Times New Roman" w:hAnsi="Times New Roman" w:cs="Times New Roman"/>
          <w:i/>
          <w:sz w:val="20"/>
          <w:szCs w:val="20"/>
        </w:rPr>
        <w:t>APD</w:t>
      </w:r>
      <w:r w:rsidRPr="00163144">
        <w:rPr>
          <w:rFonts w:ascii="Times New Roman" w:hAnsi="Times New Roman" w:cs="Times New Roman"/>
          <w:sz w:val="20"/>
          <w:szCs w:val="20"/>
        </w:rPr>
        <w:t>, automated PD</w:t>
      </w:r>
    </w:p>
    <w:p w14:paraId="2DA74DF6" w14:textId="1C6BEF68" w:rsidR="00CB1FA3" w:rsidRPr="00163144" w:rsidRDefault="00CB1FA3">
      <w:pPr>
        <w:spacing w:after="20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3144">
        <w:rPr>
          <w:rFonts w:ascii="Times New Roman" w:hAnsi="Times New Roman" w:cs="Times New Roman"/>
          <w:sz w:val="20"/>
          <w:szCs w:val="20"/>
        </w:rPr>
        <w:t xml:space="preserve">Multivariable cox proportional analysis was </w:t>
      </w:r>
      <w:r w:rsidR="003C761C" w:rsidRPr="00163144">
        <w:rPr>
          <w:rFonts w:ascii="Times New Roman" w:hAnsi="Times New Roman" w:cs="Times New Roman"/>
          <w:sz w:val="20"/>
          <w:szCs w:val="20"/>
        </w:rPr>
        <w:t>performed,</w:t>
      </w:r>
      <w:r w:rsidRPr="00163144">
        <w:rPr>
          <w:rFonts w:ascii="Times New Roman" w:hAnsi="Times New Roman" w:cs="Times New Roman"/>
          <w:sz w:val="20"/>
          <w:szCs w:val="20"/>
        </w:rPr>
        <w:t xml:space="preserve"> and </w:t>
      </w:r>
      <w:r w:rsidR="00B572BD" w:rsidRPr="00163144">
        <w:rPr>
          <w:rFonts w:ascii="Times New Roman" w:hAnsi="Times New Roman" w:cs="Times New Roman"/>
          <w:sz w:val="20"/>
          <w:szCs w:val="20"/>
        </w:rPr>
        <w:t xml:space="preserve">the </w:t>
      </w:r>
      <w:r w:rsidRPr="00163144">
        <w:rPr>
          <w:rFonts w:ascii="Times New Roman" w:hAnsi="Times New Roman" w:cs="Times New Roman"/>
          <w:sz w:val="20"/>
          <w:szCs w:val="20"/>
        </w:rPr>
        <w:t xml:space="preserve">hazard ratio of developing was displayed. </w:t>
      </w:r>
      <w:r w:rsidR="003C21EA" w:rsidRPr="00163144">
        <w:rPr>
          <w:rFonts w:ascii="Times New Roman" w:hAnsi="Times New Roman" w:cs="Times New Roman"/>
          <w:sz w:val="20"/>
          <w:szCs w:val="20"/>
        </w:rPr>
        <w:t xml:space="preserve">The reference </w:t>
      </w:r>
      <w:r w:rsidRPr="00163144">
        <w:rPr>
          <w:rFonts w:ascii="Times New Roman" w:hAnsi="Times New Roman" w:cs="Times New Roman"/>
          <w:sz w:val="20"/>
          <w:szCs w:val="20"/>
        </w:rPr>
        <w:t>age group was adolescents (</w:t>
      </w:r>
      <w:r w:rsidR="007A10BA" w:rsidRPr="00163144">
        <w:rPr>
          <w:rFonts w:ascii="Times New Roman" w:hAnsi="Times New Roman" w:cs="Times New Roman"/>
          <w:sz w:val="20"/>
          <w:szCs w:val="20"/>
        </w:rPr>
        <w:t>&gt;</w:t>
      </w:r>
      <w:r w:rsidRPr="00163144">
        <w:rPr>
          <w:rFonts w:ascii="Times New Roman" w:hAnsi="Times New Roman" w:cs="Times New Roman"/>
          <w:sz w:val="20"/>
          <w:szCs w:val="20"/>
        </w:rPr>
        <w:t>13 years). Adjusted analysis was controlled for omentectomy, catheter type, and PD modality.</w:t>
      </w:r>
    </w:p>
    <w:p w14:paraId="765DF3EF" w14:textId="406526E7" w:rsidR="00676A95" w:rsidRPr="00163144" w:rsidRDefault="00676A95" w:rsidP="00CB1FA3">
      <w:pPr>
        <w:spacing w:after="20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676A95" w:rsidRPr="0016314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8F69A" w14:textId="77777777" w:rsidR="003E7043" w:rsidRDefault="003E7043" w:rsidP="003E7043">
      <w:pPr>
        <w:spacing w:line="240" w:lineRule="auto"/>
      </w:pPr>
      <w:r>
        <w:separator/>
      </w:r>
    </w:p>
  </w:endnote>
  <w:endnote w:type="continuationSeparator" w:id="0">
    <w:p w14:paraId="32241863" w14:textId="77777777" w:rsidR="003E7043" w:rsidRDefault="003E7043" w:rsidP="003E7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78D8F" w14:textId="77777777" w:rsidR="003E7043" w:rsidRDefault="003E7043" w:rsidP="003E7043">
      <w:pPr>
        <w:spacing w:line="240" w:lineRule="auto"/>
      </w:pPr>
      <w:r>
        <w:separator/>
      </w:r>
    </w:p>
  </w:footnote>
  <w:footnote w:type="continuationSeparator" w:id="0">
    <w:p w14:paraId="6C5FB235" w14:textId="77777777" w:rsidR="003E7043" w:rsidRDefault="003E7043" w:rsidP="003E704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E0MLS0NDQxMTSzMLJQ0lEKTi0uzszPAykwrAUAtXaVbCwAAAA="/>
  </w:docVars>
  <w:rsids>
    <w:rsidRoot w:val="00CB1FA3"/>
    <w:rsid w:val="00105AAA"/>
    <w:rsid w:val="00163144"/>
    <w:rsid w:val="001D7CDE"/>
    <w:rsid w:val="003C21EA"/>
    <w:rsid w:val="003C761C"/>
    <w:rsid w:val="003E7043"/>
    <w:rsid w:val="00642F2F"/>
    <w:rsid w:val="00676A95"/>
    <w:rsid w:val="00704C44"/>
    <w:rsid w:val="007A10BA"/>
    <w:rsid w:val="008D54E2"/>
    <w:rsid w:val="009B092B"/>
    <w:rsid w:val="00B572BD"/>
    <w:rsid w:val="00CB1FA3"/>
    <w:rsid w:val="00D83A7F"/>
    <w:rsid w:val="00E95789"/>
    <w:rsid w:val="00F6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5B9009"/>
  <w15:docId w15:val="{07B7B3D5-16F5-41D5-8D3F-F5D48BB8A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B1FA3"/>
    <w:pPr>
      <w:spacing w:after="0" w:line="276" w:lineRule="auto"/>
      <w:jc w:val="left"/>
    </w:pPr>
    <w:rPr>
      <w:rFonts w:ascii="Arial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B1FA3"/>
    <w:rPr>
      <w:sz w:val="18"/>
      <w:szCs w:val="18"/>
    </w:rPr>
  </w:style>
  <w:style w:type="paragraph" w:styleId="a4">
    <w:name w:val="annotation text"/>
    <w:basedOn w:val="a"/>
    <w:link w:val="Char"/>
    <w:uiPriority w:val="99"/>
    <w:unhideWhenUsed/>
    <w:rsid w:val="00CB1FA3"/>
  </w:style>
  <w:style w:type="character" w:customStyle="1" w:styleId="Char">
    <w:name w:val="메모 텍스트 Char"/>
    <w:basedOn w:val="a0"/>
    <w:link w:val="a4"/>
    <w:uiPriority w:val="99"/>
    <w:rsid w:val="00CB1FA3"/>
    <w:rPr>
      <w:rFonts w:ascii="Arial" w:hAnsi="Arial" w:cs="Arial"/>
      <w:color w:val="000000"/>
      <w:kern w:val="0"/>
      <w:sz w:val="22"/>
    </w:rPr>
  </w:style>
  <w:style w:type="table" w:styleId="a5">
    <w:name w:val="Table Grid"/>
    <w:basedOn w:val="a1"/>
    <w:uiPriority w:val="59"/>
    <w:rsid w:val="00CB1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C761C"/>
    <w:pPr>
      <w:spacing w:after="0" w:line="240" w:lineRule="auto"/>
    </w:pPr>
  </w:style>
  <w:style w:type="paragraph" w:styleId="a7">
    <w:name w:val="annotation subject"/>
    <w:basedOn w:val="a4"/>
    <w:next w:val="a4"/>
    <w:link w:val="Char0"/>
    <w:uiPriority w:val="99"/>
    <w:semiHidden/>
    <w:unhideWhenUsed/>
    <w:rsid w:val="003C761C"/>
    <w:pPr>
      <w:spacing w:line="240" w:lineRule="auto"/>
    </w:pPr>
    <w:rPr>
      <w:b/>
      <w:bCs/>
      <w:sz w:val="20"/>
      <w:szCs w:val="20"/>
    </w:rPr>
  </w:style>
  <w:style w:type="character" w:customStyle="1" w:styleId="Char0">
    <w:name w:val="메모 주제 Char"/>
    <w:basedOn w:val="Char"/>
    <w:link w:val="a7"/>
    <w:uiPriority w:val="99"/>
    <w:semiHidden/>
    <w:rsid w:val="003C761C"/>
    <w:rPr>
      <w:rFonts w:ascii="Arial" w:hAnsi="Arial" w:cs="Arial"/>
      <w:b/>
      <w:bCs/>
      <w:color w:val="000000"/>
      <w:kern w:val="0"/>
      <w:sz w:val="22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3C761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3C761C"/>
    <w:rPr>
      <w:rFonts w:ascii="Segoe UI" w:hAnsi="Segoe UI" w:cs="Segoe UI"/>
      <w:color w:val="000000"/>
      <w:kern w:val="0"/>
      <w:sz w:val="18"/>
      <w:szCs w:val="18"/>
    </w:rPr>
  </w:style>
  <w:style w:type="paragraph" w:styleId="a9">
    <w:name w:val="Revision"/>
    <w:hidden/>
    <w:uiPriority w:val="99"/>
    <w:semiHidden/>
    <w:rsid w:val="008D54E2"/>
    <w:pPr>
      <w:spacing w:after="0" w:line="240" w:lineRule="auto"/>
      <w:jc w:val="left"/>
    </w:pPr>
    <w:rPr>
      <w:rFonts w:ascii="Arial" w:hAnsi="Arial" w:cs="Arial"/>
      <w:color w:val="000000"/>
      <w:kern w:val="0"/>
      <w:sz w:val="22"/>
    </w:rPr>
  </w:style>
  <w:style w:type="paragraph" w:styleId="aa">
    <w:name w:val="header"/>
    <w:basedOn w:val="a"/>
    <w:link w:val="Char2"/>
    <w:uiPriority w:val="99"/>
    <w:unhideWhenUsed/>
    <w:rsid w:val="003E7043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a"/>
    <w:uiPriority w:val="99"/>
    <w:rsid w:val="003E7043"/>
    <w:rPr>
      <w:rFonts w:ascii="Arial" w:hAnsi="Arial" w:cs="Arial"/>
      <w:color w:val="000000"/>
      <w:kern w:val="0"/>
      <w:sz w:val="22"/>
    </w:rPr>
  </w:style>
  <w:style w:type="paragraph" w:styleId="ab">
    <w:name w:val="footer"/>
    <w:basedOn w:val="a"/>
    <w:link w:val="Char3"/>
    <w:uiPriority w:val="99"/>
    <w:unhideWhenUsed/>
    <w:rsid w:val="003E7043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b"/>
    <w:uiPriority w:val="99"/>
    <w:rsid w:val="003E7043"/>
    <w:rPr>
      <w:rFonts w:ascii="Arial" w:hAnsi="Arial" w:cs="Arial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5A3EC-C4A8-46D2-9546-2D813867F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Peong Gang Park</dc:creator>
  <cp:keywords/>
  <dc:description/>
  <cp:lastModifiedBy>Peong Gang Park</cp:lastModifiedBy>
  <cp:revision>16</cp:revision>
  <dcterms:created xsi:type="dcterms:W3CDTF">2023-07-21T03:45:00Z</dcterms:created>
  <dcterms:modified xsi:type="dcterms:W3CDTF">2023-07-31T04:56:00Z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03e5f05a77d54dbb96860db8b279576a</vt:lpwstr>
  </property>
  <property fmtid="{D5CDD505-2E9C-101B-9397-08002B2CF9AE}" pid="3" name="DotEnagoUniqueKey">
    <vt:lpwstr>|0517948a9ac1fff-9fc5-4a9c-db23-a1690434053001-baaaaffc</vt:lpwstr>
  </property>
</Properties>
</file>