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92B" w:rsidRDefault="00EC292B" w:rsidP="00EC292B">
      <w:pPr>
        <w:spacing w:line="276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Additional file 1: Phytochemical screening of </w:t>
      </w:r>
      <w:r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Tarmarindus indica</w:t>
      </w:r>
    </w:p>
    <w:p w:rsidR="00EC292B" w:rsidRPr="00EC292B" w:rsidRDefault="00EC292B" w:rsidP="00EC29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C292B">
        <w:rPr>
          <w:rFonts w:ascii="Times New Roman" w:hAnsi="Times New Roman" w:cs="Times New Roman"/>
          <w:color w:val="000000"/>
          <w:sz w:val="24"/>
          <w:szCs w:val="24"/>
        </w:rPr>
        <w:t xml:space="preserve">Table 1: Qualitative analysis of ethyl acetate fraction of </w:t>
      </w:r>
      <w:r w:rsidRPr="00EC292B">
        <w:rPr>
          <w:rFonts w:ascii="Times New Roman" w:hAnsi="Times New Roman" w:cs="Times New Roman"/>
          <w:i/>
          <w:iCs/>
          <w:color w:val="000000"/>
          <w:sz w:val="24"/>
          <w:szCs w:val="24"/>
        </w:rPr>
        <w:t>Tarmarindus indica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5"/>
        <w:gridCol w:w="4675"/>
      </w:tblGrid>
      <w:tr w:rsidR="00EC292B" w:rsidTr="000E5D2F">
        <w:tc>
          <w:tcPr>
            <w:tcW w:w="4788" w:type="dxa"/>
            <w:tcBorders>
              <w:top w:val="single" w:sz="4" w:space="0" w:color="auto"/>
              <w:bottom w:val="single" w:sz="4" w:space="0" w:color="auto"/>
            </w:tcBorders>
          </w:tcPr>
          <w:p w:rsidR="00EC292B" w:rsidRDefault="00EC292B" w:rsidP="000E5D2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Constituent </w:t>
            </w:r>
          </w:p>
        </w:tc>
        <w:tc>
          <w:tcPr>
            <w:tcW w:w="4788" w:type="dxa"/>
            <w:tcBorders>
              <w:top w:val="single" w:sz="4" w:space="0" w:color="auto"/>
              <w:bottom w:val="single" w:sz="4" w:space="0" w:color="auto"/>
            </w:tcBorders>
          </w:tcPr>
          <w:p w:rsidR="00EC292B" w:rsidRDefault="00EC292B" w:rsidP="000E5D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Inference</w:t>
            </w:r>
          </w:p>
        </w:tc>
      </w:tr>
      <w:tr w:rsidR="00EC292B" w:rsidTr="000E5D2F">
        <w:tc>
          <w:tcPr>
            <w:tcW w:w="4788" w:type="dxa"/>
            <w:tcBorders>
              <w:top w:val="single" w:sz="4" w:space="0" w:color="auto"/>
            </w:tcBorders>
          </w:tcPr>
          <w:p w:rsidR="00EC292B" w:rsidRDefault="00EC292B" w:rsidP="000E5D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Alkaloid</w:t>
            </w:r>
          </w:p>
        </w:tc>
        <w:tc>
          <w:tcPr>
            <w:tcW w:w="4788" w:type="dxa"/>
            <w:tcBorders>
              <w:top w:val="single" w:sz="4" w:space="0" w:color="auto"/>
            </w:tcBorders>
          </w:tcPr>
          <w:p w:rsidR="00EC292B" w:rsidRDefault="00EC292B" w:rsidP="000E5D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EC292B" w:rsidTr="000E5D2F">
        <w:tc>
          <w:tcPr>
            <w:tcW w:w="4788" w:type="dxa"/>
          </w:tcPr>
          <w:p w:rsidR="00EC292B" w:rsidRDefault="00EC292B" w:rsidP="000E5D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Carbohydrate</w:t>
            </w:r>
          </w:p>
        </w:tc>
        <w:tc>
          <w:tcPr>
            <w:tcW w:w="4788" w:type="dxa"/>
          </w:tcPr>
          <w:p w:rsidR="00EC292B" w:rsidRDefault="00EC292B" w:rsidP="000E5D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</w:tr>
      <w:tr w:rsidR="00EC292B" w:rsidTr="000E5D2F">
        <w:tc>
          <w:tcPr>
            <w:tcW w:w="4788" w:type="dxa"/>
          </w:tcPr>
          <w:p w:rsidR="00EC292B" w:rsidRDefault="00EC292B" w:rsidP="000E5D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Reducing sugar</w:t>
            </w:r>
          </w:p>
        </w:tc>
        <w:tc>
          <w:tcPr>
            <w:tcW w:w="4788" w:type="dxa"/>
          </w:tcPr>
          <w:p w:rsidR="00EC292B" w:rsidRDefault="00EC292B" w:rsidP="000E5D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EC292B" w:rsidTr="000E5D2F">
        <w:tc>
          <w:tcPr>
            <w:tcW w:w="4788" w:type="dxa"/>
          </w:tcPr>
          <w:p w:rsidR="00EC292B" w:rsidRDefault="00EC292B" w:rsidP="000E5D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Flavonoid</w:t>
            </w:r>
          </w:p>
        </w:tc>
        <w:tc>
          <w:tcPr>
            <w:tcW w:w="4788" w:type="dxa"/>
          </w:tcPr>
          <w:p w:rsidR="00EC292B" w:rsidRDefault="00EC292B" w:rsidP="000E5D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+</w:t>
            </w:r>
          </w:p>
        </w:tc>
      </w:tr>
      <w:tr w:rsidR="00EC292B" w:rsidTr="000E5D2F">
        <w:tc>
          <w:tcPr>
            <w:tcW w:w="4788" w:type="dxa"/>
          </w:tcPr>
          <w:p w:rsidR="00EC292B" w:rsidRDefault="00EC292B" w:rsidP="000E5D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Tannins</w:t>
            </w:r>
          </w:p>
        </w:tc>
        <w:tc>
          <w:tcPr>
            <w:tcW w:w="4788" w:type="dxa"/>
          </w:tcPr>
          <w:p w:rsidR="00EC292B" w:rsidRDefault="00EC292B" w:rsidP="000E5D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EC292B" w:rsidTr="000E5D2F">
        <w:tc>
          <w:tcPr>
            <w:tcW w:w="4788" w:type="dxa"/>
          </w:tcPr>
          <w:p w:rsidR="00EC292B" w:rsidRDefault="00EC292B" w:rsidP="000E5D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Saponin</w:t>
            </w:r>
          </w:p>
        </w:tc>
        <w:tc>
          <w:tcPr>
            <w:tcW w:w="4788" w:type="dxa"/>
          </w:tcPr>
          <w:p w:rsidR="00EC292B" w:rsidRDefault="00EC292B" w:rsidP="000E5D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EC292B" w:rsidTr="000E5D2F">
        <w:tc>
          <w:tcPr>
            <w:tcW w:w="4788" w:type="dxa"/>
          </w:tcPr>
          <w:p w:rsidR="00EC292B" w:rsidRDefault="00EC292B" w:rsidP="000E5D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Glycoside</w:t>
            </w:r>
          </w:p>
        </w:tc>
        <w:tc>
          <w:tcPr>
            <w:tcW w:w="4788" w:type="dxa"/>
          </w:tcPr>
          <w:p w:rsidR="00EC292B" w:rsidRDefault="00EC292B" w:rsidP="000E5D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EC292B" w:rsidTr="000E5D2F">
        <w:tc>
          <w:tcPr>
            <w:tcW w:w="4788" w:type="dxa"/>
          </w:tcPr>
          <w:p w:rsidR="00EC292B" w:rsidRDefault="00EC292B" w:rsidP="000E5D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Cardiac glycoside</w:t>
            </w:r>
          </w:p>
        </w:tc>
        <w:tc>
          <w:tcPr>
            <w:tcW w:w="4788" w:type="dxa"/>
          </w:tcPr>
          <w:p w:rsidR="00EC292B" w:rsidRDefault="00EC292B" w:rsidP="000E5D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EC292B" w:rsidTr="000E5D2F">
        <w:tc>
          <w:tcPr>
            <w:tcW w:w="4788" w:type="dxa"/>
          </w:tcPr>
          <w:p w:rsidR="00EC292B" w:rsidRDefault="00EC292B" w:rsidP="000E5D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Steroids </w:t>
            </w:r>
          </w:p>
        </w:tc>
        <w:tc>
          <w:tcPr>
            <w:tcW w:w="4788" w:type="dxa"/>
          </w:tcPr>
          <w:p w:rsidR="00EC292B" w:rsidRDefault="00EC292B" w:rsidP="000E5D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EC292B" w:rsidTr="000E5D2F">
        <w:tc>
          <w:tcPr>
            <w:tcW w:w="4788" w:type="dxa"/>
          </w:tcPr>
          <w:p w:rsidR="00EC292B" w:rsidRDefault="00EC292B" w:rsidP="000E5D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Triterpenes</w:t>
            </w:r>
          </w:p>
        </w:tc>
        <w:tc>
          <w:tcPr>
            <w:tcW w:w="4788" w:type="dxa"/>
          </w:tcPr>
          <w:p w:rsidR="00EC292B" w:rsidRDefault="00EC292B" w:rsidP="000E5D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EC292B" w:rsidTr="000E5D2F">
        <w:tc>
          <w:tcPr>
            <w:tcW w:w="4788" w:type="dxa"/>
          </w:tcPr>
          <w:p w:rsidR="00EC292B" w:rsidRDefault="00EC292B" w:rsidP="000E5D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Barfoed</w:t>
            </w:r>
          </w:p>
        </w:tc>
        <w:tc>
          <w:tcPr>
            <w:tcW w:w="4788" w:type="dxa"/>
          </w:tcPr>
          <w:p w:rsidR="00EC292B" w:rsidRDefault="00EC292B" w:rsidP="000E5D2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</w:tbl>
    <w:p w:rsidR="00EC292B" w:rsidRDefault="00EC292B" w:rsidP="00EC29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+ = Present, - = Absent</w:t>
      </w:r>
    </w:p>
    <w:p w:rsidR="00EC292B" w:rsidRPr="00F72793" w:rsidRDefault="0009343C" w:rsidP="00EC292B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72793">
        <w:rPr>
          <w:rFonts w:ascii="Times New Roman" w:hAnsi="Times New Roman" w:cs="Times New Roman"/>
          <w:b/>
          <w:sz w:val="24"/>
          <w:szCs w:val="24"/>
        </w:rPr>
        <w:t>Gas chromatography</w:t>
      </w:r>
    </w:p>
    <w:p w:rsidR="0009343C" w:rsidRDefault="0009343C" w:rsidP="0009343C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Helium was deployed as a carrier gas at a steady flow rate of 1.59 ml/min. The diluted samples (1 µl) were injected automatically using Autosampler AS1310 coupled with GC in the split mode (split ratio 1.0), 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</w:rPr>
        <w:t>with a solvent delay of 3 min. The column initial oven temperature was held at 70°C and then raised at 10°C /min until a temperature of 250 °C was attained then held for 4 min. The temperature was finally raised 280°C at 15°C /min then held for another 4 min. The injector and MS transfer line temperatures were kept at 270, 250°C respectively. The components were identified by comparison of their retention times and mass spectra with those of the NIST 05 mass spectral database.</w:t>
      </w:r>
    </w:p>
    <w:p w:rsidR="0009343C" w:rsidRDefault="0009343C" w:rsidP="00EC29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C292B" w:rsidRDefault="00EC292B" w:rsidP="00EC292B">
      <w:pPr>
        <w:spacing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2FF8BA66" wp14:editId="7413B4BE">
            <wp:simplePos x="0" y="0"/>
            <wp:positionH relativeFrom="margin">
              <wp:posOffset>-363220</wp:posOffset>
            </wp:positionH>
            <wp:positionV relativeFrom="paragraph">
              <wp:posOffset>320040</wp:posOffset>
            </wp:positionV>
            <wp:extent cx="6597015" cy="3123565"/>
            <wp:effectExtent l="0" t="0" r="0" b="635"/>
            <wp:wrapTight wrapText="bothSides">
              <wp:wrapPolygon edited="0">
                <wp:start x="0" y="0"/>
                <wp:lineTo x="0" y="21473"/>
                <wp:lineTo x="21519" y="21473"/>
                <wp:lineTo x="21519" y="0"/>
                <wp:lineTo x="0" y="0"/>
              </wp:wrapPolygon>
            </wp:wrapTight>
            <wp:docPr id="1026" name="Picture 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6597015" cy="3123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292B" w:rsidRDefault="00EC292B" w:rsidP="00EC292B">
      <w:pPr>
        <w:spacing w:line="276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:rsidR="00C222C7" w:rsidRPr="00344002" w:rsidRDefault="00EC292B" w:rsidP="00EC292B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 1: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EC292B">
        <w:rPr>
          <w:rFonts w:ascii="Times New Roman" w:hAnsi="Times New Roman" w:cs="Times New Roman"/>
          <w:color w:val="000000"/>
          <w:sz w:val="24"/>
          <w:szCs w:val="24"/>
        </w:rPr>
        <w:t>Qua</w:t>
      </w:r>
      <w:r>
        <w:rPr>
          <w:rFonts w:ascii="Times New Roman" w:hAnsi="Times New Roman" w:cs="Times New Roman"/>
          <w:color w:val="000000"/>
          <w:sz w:val="24"/>
          <w:szCs w:val="24"/>
        </w:rPr>
        <w:t>nti</w:t>
      </w:r>
      <w:r w:rsidRPr="00EC292B">
        <w:rPr>
          <w:rFonts w:ascii="Times New Roman" w:hAnsi="Times New Roman" w:cs="Times New Roman"/>
          <w:color w:val="000000"/>
          <w:sz w:val="24"/>
          <w:szCs w:val="24"/>
        </w:rPr>
        <w:t xml:space="preserve">tative analysis of ethyl acetate fraction of </w:t>
      </w:r>
      <w:r w:rsidRPr="00EC292B">
        <w:rPr>
          <w:rFonts w:ascii="Times New Roman" w:hAnsi="Times New Roman" w:cs="Times New Roman"/>
          <w:i/>
          <w:iCs/>
          <w:color w:val="000000"/>
          <w:sz w:val="24"/>
          <w:szCs w:val="24"/>
        </w:rPr>
        <w:t>Tarmarindus indica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  <w:r w:rsidR="00344002" w:rsidRPr="0034400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44002">
        <w:rPr>
          <w:rFonts w:ascii="Times New Roman" w:hAnsi="Times New Roman" w:cs="Times New Roman"/>
          <w:color w:val="000000"/>
          <w:sz w:val="24"/>
          <w:szCs w:val="24"/>
        </w:rPr>
        <w:t>Total ion chromatogram of the analyzed sample showed peaks which were used to identify analytes.</w:t>
      </w:r>
    </w:p>
    <w:sectPr w:rsidR="00C222C7" w:rsidRPr="0034400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520E" w:rsidRDefault="009A520E">
      <w:pPr>
        <w:spacing w:after="0" w:line="240" w:lineRule="auto"/>
      </w:pPr>
      <w:r>
        <w:separator/>
      </w:r>
    </w:p>
  </w:endnote>
  <w:endnote w:type="continuationSeparator" w:id="0">
    <w:p w:rsidR="009A520E" w:rsidRDefault="009A52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7704866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7029B" w:rsidRDefault="0034400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279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7029B" w:rsidRDefault="009A520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520E" w:rsidRDefault="009A520E">
      <w:pPr>
        <w:spacing w:after="0" w:line="240" w:lineRule="auto"/>
      </w:pPr>
      <w:r>
        <w:separator/>
      </w:r>
    </w:p>
  </w:footnote>
  <w:footnote w:type="continuationSeparator" w:id="0">
    <w:p w:rsidR="009A520E" w:rsidRDefault="009A52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1NLMwNTC3MDIzNrVU0lEKTi0uzszPAykwqgUA4yWpaywAAAA="/>
  </w:docVars>
  <w:rsids>
    <w:rsidRoot w:val="00EC292B"/>
    <w:rsid w:val="0009343C"/>
    <w:rsid w:val="00344002"/>
    <w:rsid w:val="009A520E"/>
    <w:rsid w:val="00C222C7"/>
    <w:rsid w:val="00EC292B"/>
    <w:rsid w:val="00F72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240250-AC85-4222-8087-D8ADA675E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292B"/>
    <w:rPr>
      <w:rFonts w:ascii="Calibri" w:eastAsia="Calibri" w:hAnsi="Calibri" w:cs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292B"/>
    <w:pPr>
      <w:spacing w:after="0" w:line="240" w:lineRule="auto"/>
    </w:pPr>
    <w:rPr>
      <w:rFonts w:ascii="Calibri" w:eastAsia="Calibri" w:hAnsi="Calibri" w:cs="SimSu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EC2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292B"/>
    <w:rPr>
      <w:rFonts w:ascii="Calibri" w:eastAsia="Calibri" w:hAnsi="Calibri" w:cs="SimSu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2021-02-18T03:35:00Z</dcterms:created>
  <dcterms:modified xsi:type="dcterms:W3CDTF">2021-02-18T03:35:00Z</dcterms:modified>
</cp:coreProperties>
</file>