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0B188" w14:textId="77777777" w:rsidR="00543779" w:rsidRDefault="00E36A80" w:rsidP="00E36A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36A80">
        <w:rPr>
          <w:rFonts w:ascii="Times New Roman" w:hAnsi="Times New Roman" w:cs="Times New Roman"/>
          <w:sz w:val="24"/>
          <w:szCs w:val="24"/>
          <w:lang w:val="en-US"/>
        </w:rPr>
        <w:t xml:space="preserve">Supplementary material </w:t>
      </w:r>
    </w:p>
    <w:p w14:paraId="01008322" w14:textId="77777777" w:rsidR="00543779" w:rsidRDefault="00543779" w:rsidP="00E36A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D28EF5E" w14:textId="3F901449" w:rsidR="00543779" w:rsidRDefault="00543779" w:rsidP="00E36A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4DF02D00" wp14:editId="57C12B82">
            <wp:extent cx="5612130" cy="3625850"/>
            <wp:effectExtent l="0" t="0" r="7620" b="0"/>
            <wp:docPr id="660173167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73167" name="Imagen 4" descr="Gráfico, Histo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en-US"/>
        </w:rPr>
        <w:t>Supplementary Figure 1</w:t>
      </w:r>
      <w:r w:rsidR="009238FC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. Apoptosis assay on SKOV-3 cells.</w:t>
      </w:r>
      <w:r w:rsidR="00FA285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285C" w:rsidRPr="004849D1">
        <w:rPr>
          <w:rFonts w:ascii="Times New Roman" w:hAnsi="Times New Roman" w:cs="Times New Roman"/>
          <w:sz w:val="24"/>
          <w:szCs w:val="24"/>
          <w:lang w:val="en-US"/>
        </w:rPr>
        <w:t>Each bar represents the me</w:t>
      </w:r>
      <w:r w:rsidR="00FA285C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FA285C" w:rsidRPr="004849D1">
        <w:rPr>
          <w:rFonts w:ascii="Times New Roman" w:hAnsi="Times New Roman" w:cs="Times New Roman"/>
          <w:sz w:val="24"/>
          <w:szCs w:val="24"/>
          <w:lang w:val="en-US"/>
        </w:rPr>
        <w:t xml:space="preserve"> of three independent experiments by triplicates ± SD. *, difference vs</w:t>
      </w:r>
      <w:r w:rsidR="00FA285C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FA285C" w:rsidRPr="004849D1">
        <w:rPr>
          <w:rFonts w:ascii="Times New Roman" w:hAnsi="Times New Roman" w:cs="Times New Roman"/>
          <w:sz w:val="24"/>
          <w:szCs w:val="24"/>
          <w:lang w:val="en-US"/>
        </w:rPr>
        <w:t xml:space="preserve"> negative control without </w:t>
      </w:r>
      <w:r w:rsidR="007E3C64" w:rsidRPr="004849D1">
        <w:rPr>
          <w:rFonts w:ascii="Times New Roman" w:hAnsi="Times New Roman" w:cs="Times New Roman"/>
          <w:sz w:val="24"/>
          <w:szCs w:val="24"/>
          <w:lang w:val="en-US"/>
        </w:rPr>
        <w:t>stimulus:</w:t>
      </w:r>
      <w:r w:rsidR="00FA285C" w:rsidRPr="004849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A285C">
        <w:rPr>
          <w:rFonts w:ascii="Times New Roman" w:hAnsi="Times New Roman" w:cs="Times New Roman"/>
          <w:sz w:val="24"/>
          <w:szCs w:val="24"/>
          <w:lang w:val="en-US"/>
        </w:rPr>
        <w:t xml:space="preserve">p &lt; </w:t>
      </w:r>
      <w:r w:rsidR="00FA285C" w:rsidRPr="004849D1">
        <w:rPr>
          <w:rFonts w:ascii="Times New Roman" w:hAnsi="Times New Roman" w:cs="Times New Roman"/>
          <w:sz w:val="24"/>
          <w:szCs w:val="24"/>
          <w:lang w:val="en-US"/>
        </w:rPr>
        <w:t>0.05 ANOVA and Dunnett</w:t>
      </w:r>
      <w:r w:rsidR="00FA285C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FA285C" w:rsidRPr="004849D1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EC437C9" w14:textId="77777777" w:rsidR="007E3C64" w:rsidRDefault="007E3C64" w:rsidP="00E36A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D6B7562" w14:textId="388421BC" w:rsidR="007E3C64" w:rsidRDefault="007E3C64" w:rsidP="00E36A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noProof/>
        </w:rPr>
        <w:lastRenderedPageBreak/>
        <w:drawing>
          <wp:inline distT="0" distB="0" distL="0" distR="0" wp14:anchorId="010FB016" wp14:editId="780C65FA">
            <wp:extent cx="5612130" cy="3654425"/>
            <wp:effectExtent l="0" t="0" r="7620" b="3175"/>
            <wp:docPr id="810258695" name="Imagen 5" descr="Gráfico, Gráfico de barr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258695" name="Imagen 5" descr="Gráfico, Gráfico de barras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365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164134" w14:textId="156712C8" w:rsidR="007E3C64" w:rsidRDefault="007E3C64" w:rsidP="007E3C64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Supplementary Figure 1</w:t>
      </w:r>
      <w:r w:rsidR="009238FC"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Apoptosis assay on J774A.1 macrophages. </w:t>
      </w:r>
      <w:r w:rsidRPr="004849D1">
        <w:rPr>
          <w:rFonts w:ascii="Times New Roman" w:hAnsi="Times New Roman" w:cs="Times New Roman"/>
          <w:sz w:val="24"/>
          <w:szCs w:val="24"/>
          <w:lang w:val="en-US"/>
        </w:rPr>
        <w:t>Each bar represents the me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 w:rsidRPr="004849D1">
        <w:rPr>
          <w:rFonts w:ascii="Times New Roman" w:hAnsi="Times New Roman" w:cs="Times New Roman"/>
          <w:sz w:val="24"/>
          <w:szCs w:val="24"/>
          <w:lang w:val="en-US"/>
        </w:rPr>
        <w:t xml:space="preserve"> of three independent experiments by triplicates ± SD. *, difference vs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4849D1">
        <w:rPr>
          <w:rFonts w:ascii="Times New Roman" w:hAnsi="Times New Roman" w:cs="Times New Roman"/>
          <w:sz w:val="24"/>
          <w:szCs w:val="24"/>
          <w:lang w:val="en-US"/>
        </w:rPr>
        <w:t xml:space="preserve"> negative control without stimulus: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 &lt; </w:t>
      </w:r>
      <w:r w:rsidRPr="004849D1">
        <w:rPr>
          <w:rFonts w:ascii="Times New Roman" w:hAnsi="Times New Roman" w:cs="Times New Roman"/>
          <w:sz w:val="24"/>
          <w:szCs w:val="24"/>
          <w:lang w:val="en-US"/>
        </w:rPr>
        <w:t>0.05 ANOVA and Dunnett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Pr="004849D1">
        <w:rPr>
          <w:rFonts w:ascii="Times New Roman" w:hAnsi="Times New Roman" w:cs="Times New Roman"/>
          <w:sz w:val="24"/>
          <w:szCs w:val="24"/>
          <w:lang w:val="en-US"/>
        </w:rPr>
        <w:t xml:space="preserve">.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043CCD7" w14:textId="77777777" w:rsidR="007E3C64" w:rsidRDefault="007E3C64" w:rsidP="00E36A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B033467" w14:textId="35EC1686" w:rsidR="00E36A80" w:rsidRDefault="006044EF" w:rsidP="00E36A80">
      <w:pPr>
        <w:spacing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inline distT="0" distB="0" distL="0" distR="0" wp14:anchorId="5514376B" wp14:editId="2D45ED94">
            <wp:extent cx="5612130" cy="2914650"/>
            <wp:effectExtent l="0" t="0" r="7620" b="0"/>
            <wp:docPr id="4" name="Imagen 4" descr="Imagen que contiene Calendari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Calendario&#10;&#10;Descripción generada automá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E06E6" w14:textId="2892F3C8" w:rsidR="00E36A80" w:rsidRPr="00E36A80" w:rsidRDefault="00E36A80" w:rsidP="00E36A8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7EBF0A56" w14:textId="22C375EF" w:rsidR="0002392A" w:rsidRDefault="0002392A" w:rsidP="0002392A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lang w:val="en-US"/>
        </w:rPr>
      </w:pPr>
      <w:r>
        <w:rPr>
          <w:rStyle w:val="normaltextrun"/>
          <w:lang w:val="en-US"/>
        </w:rPr>
        <w:t xml:space="preserve">Supplementary Figure </w:t>
      </w:r>
      <w:r w:rsidR="009238FC">
        <w:rPr>
          <w:rStyle w:val="normaltextrun"/>
          <w:lang w:val="en-US"/>
        </w:rPr>
        <w:t>2</w:t>
      </w:r>
      <w:r>
        <w:rPr>
          <w:rStyle w:val="normaltextrun"/>
          <w:lang w:val="en-US"/>
        </w:rPr>
        <w:t>.</w:t>
      </w:r>
      <w:r w:rsidRPr="0002392A">
        <w:rPr>
          <w:rStyle w:val="eop"/>
          <w:lang w:val="en-US"/>
        </w:rPr>
        <w:t> </w:t>
      </w:r>
    </w:p>
    <w:p w14:paraId="67C15F44" w14:textId="77777777" w:rsidR="0002392A" w:rsidRPr="0002392A" w:rsidRDefault="0002392A" w:rsidP="000239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</w:p>
    <w:p w14:paraId="01FC921D" w14:textId="77777777" w:rsidR="0002392A" w:rsidRPr="0002392A" w:rsidRDefault="0002392A" w:rsidP="000239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  <w:lang w:val="en-US"/>
        </w:rPr>
      </w:pPr>
      <w:r>
        <w:rPr>
          <w:rStyle w:val="normaltextrun"/>
          <w:lang w:val="en-US"/>
        </w:rPr>
        <w:t>(A) Polyclonal antibodies (</w:t>
      </w:r>
      <w:proofErr w:type="spellStart"/>
      <w:r>
        <w:rPr>
          <w:rStyle w:val="normaltextrun"/>
          <w:lang w:val="en-US"/>
        </w:rPr>
        <w:t>pAb</w:t>
      </w:r>
      <w:proofErr w:type="spellEnd"/>
      <w:r>
        <w:rPr>
          <w:rStyle w:val="normaltextrun"/>
          <w:lang w:val="en-US"/>
        </w:rPr>
        <w:t xml:space="preserve">) against </w:t>
      </w:r>
      <w:r>
        <w:rPr>
          <w:rStyle w:val="normaltextrun"/>
          <w:i/>
          <w:iCs/>
          <w:lang w:val="en-US"/>
        </w:rPr>
        <w:t>f</w:t>
      </w:r>
      <w:r>
        <w:rPr>
          <w:rStyle w:val="normaltextrun"/>
          <w:lang w:val="en-US"/>
        </w:rPr>
        <w:t xml:space="preserve">-CNTs were produced in C57BL/6 mice. To guarantee the specificity of antisera against </w:t>
      </w:r>
      <w:r>
        <w:rPr>
          <w:rStyle w:val="normaltextrun"/>
          <w:i/>
          <w:iCs/>
          <w:lang w:val="en-US"/>
        </w:rPr>
        <w:t>f</w:t>
      </w:r>
      <w:r>
        <w:rPr>
          <w:rStyle w:val="normaltextrun"/>
          <w:lang w:val="en-US"/>
        </w:rPr>
        <w:t xml:space="preserve">-CNTs Western blot was performed against </w:t>
      </w:r>
      <w:r>
        <w:rPr>
          <w:rStyle w:val="normaltextrun"/>
          <w:i/>
          <w:iCs/>
          <w:lang w:val="en-US"/>
        </w:rPr>
        <w:t>f</w:t>
      </w:r>
      <w:r>
        <w:rPr>
          <w:rStyle w:val="normaltextrun"/>
          <w:lang w:val="en-US"/>
        </w:rPr>
        <w:t xml:space="preserve">-CNTs (A, lane 4) and P-CNTs (A, lane 3). 1:100 as sera dilution. Also, secondary anti-mouse IgG-HRP control was used (A, lane 2). </w:t>
      </w:r>
      <w:r>
        <w:rPr>
          <w:rStyle w:val="normaltextrun"/>
          <w:i/>
          <w:iCs/>
          <w:lang w:val="en-US"/>
        </w:rPr>
        <w:t>f</w:t>
      </w:r>
      <w:r>
        <w:rPr>
          <w:rStyle w:val="normaltextrun"/>
          <w:lang w:val="en-US"/>
        </w:rPr>
        <w:t>-CNTs pattern was revealed in silver stained SDS-PAGE (A, lane 1).</w:t>
      </w:r>
      <w:r w:rsidRPr="0002392A">
        <w:rPr>
          <w:rStyle w:val="eop"/>
          <w:lang w:val="en-US"/>
        </w:rPr>
        <w:t> </w:t>
      </w:r>
    </w:p>
    <w:p w14:paraId="517E023B" w14:textId="0070B542" w:rsidR="0002392A" w:rsidRDefault="0002392A" w:rsidP="0002392A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lang w:val="en-US"/>
        </w:rPr>
        <w:t xml:space="preserve">(B). Additionally, indirect immunofluorescence analysis was performed in J774A.1 macrophages exposed to </w:t>
      </w:r>
      <w:r>
        <w:rPr>
          <w:rStyle w:val="normaltextrun"/>
          <w:i/>
          <w:iCs/>
          <w:lang w:val="en-US"/>
        </w:rPr>
        <w:t>f</w:t>
      </w:r>
      <w:r>
        <w:rPr>
          <w:rStyle w:val="normaltextrun"/>
          <w:lang w:val="en-US"/>
        </w:rPr>
        <w:t xml:space="preserve">-CNTs. As first antibody, polyclonal sera were used (1:300, 1:50 and 1:10). FITC-anti-mouse was used as secondary antibody (green). Nucleus were stained with DAPI (blue). </w:t>
      </w:r>
    </w:p>
    <w:p w14:paraId="3FA0F29A" w14:textId="77777777" w:rsidR="00E36A80" w:rsidRPr="0002392A" w:rsidRDefault="00E36A80" w:rsidP="00E36A80">
      <w:pPr>
        <w:rPr>
          <w:rFonts w:ascii="Times New Roman" w:hAnsi="Times New Roman" w:cs="Times New Roman"/>
          <w:sz w:val="24"/>
          <w:szCs w:val="24"/>
        </w:rPr>
      </w:pPr>
    </w:p>
    <w:p w14:paraId="1C87CCC6" w14:textId="77777777" w:rsidR="00E36A80" w:rsidRPr="0002392A" w:rsidRDefault="00E36A80" w:rsidP="00E36A80">
      <w:pPr>
        <w:rPr>
          <w:rFonts w:ascii="Times New Roman" w:hAnsi="Times New Roman" w:cs="Times New Roman"/>
          <w:sz w:val="24"/>
          <w:szCs w:val="24"/>
        </w:rPr>
      </w:pPr>
    </w:p>
    <w:p w14:paraId="20C77EB4" w14:textId="77777777" w:rsidR="00E36A80" w:rsidRPr="0002392A" w:rsidRDefault="00E36A80" w:rsidP="00E36A80">
      <w:pPr>
        <w:rPr>
          <w:rFonts w:ascii="Times New Roman" w:hAnsi="Times New Roman" w:cs="Times New Roman"/>
          <w:sz w:val="24"/>
          <w:szCs w:val="24"/>
        </w:rPr>
      </w:pPr>
    </w:p>
    <w:p w14:paraId="205490C4" w14:textId="77777777" w:rsidR="00E36A80" w:rsidRPr="0002392A" w:rsidRDefault="00E36A80" w:rsidP="00E36A80">
      <w:pPr>
        <w:rPr>
          <w:rFonts w:ascii="Times New Roman" w:hAnsi="Times New Roman" w:cs="Times New Roman"/>
          <w:sz w:val="24"/>
          <w:szCs w:val="24"/>
        </w:rPr>
      </w:pPr>
    </w:p>
    <w:p w14:paraId="67426CB8" w14:textId="77777777" w:rsidR="00E36A80" w:rsidRPr="0002392A" w:rsidRDefault="00E36A80" w:rsidP="00E36A80">
      <w:pPr>
        <w:rPr>
          <w:rFonts w:ascii="Times New Roman" w:hAnsi="Times New Roman" w:cs="Times New Roman"/>
          <w:sz w:val="24"/>
          <w:szCs w:val="24"/>
        </w:rPr>
      </w:pPr>
    </w:p>
    <w:p w14:paraId="7A51AD8D" w14:textId="77777777" w:rsidR="00E36A80" w:rsidRPr="0002392A" w:rsidRDefault="00E36A80" w:rsidP="00E36A80">
      <w:pPr>
        <w:rPr>
          <w:rFonts w:ascii="Times New Roman" w:hAnsi="Times New Roman" w:cs="Times New Roman"/>
          <w:sz w:val="24"/>
          <w:szCs w:val="24"/>
        </w:rPr>
      </w:pPr>
    </w:p>
    <w:p w14:paraId="2A7BEAD7" w14:textId="77777777" w:rsidR="00E36A80" w:rsidRPr="0002392A" w:rsidRDefault="00E36A80" w:rsidP="00E36A80">
      <w:pPr>
        <w:rPr>
          <w:rFonts w:ascii="Times New Roman" w:hAnsi="Times New Roman" w:cs="Times New Roman"/>
          <w:sz w:val="24"/>
          <w:szCs w:val="24"/>
        </w:rPr>
      </w:pPr>
    </w:p>
    <w:p w14:paraId="7C25791C" w14:textId="77777777" w:rsidR="00921580" w:rsidRDefault="00921580"/>
    <w:sectPr w:rsidR="009215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A80"/>
    <w:rsid w:val="0002392A"/>
    <w:rsid w:val="00543779"/>
    <w:rsid w:val="006044EF"/>
    <w:rsid w:val="007E3C64"/>
    <w:rsid w:val="008E40D2"/>
    <w:rsid w:val="00921580"/>
    <w:rsid w:val="009238FC"/>
    <w:rsid w:val="00B1314F"/>
    <w:rsid w:val="00E36A80"/>
    <w:rsid w:val="00FA2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1BAC2"/>
  <w15:chartTrackingRefBased/>
  <w15:docId w15:val="{C28975C9-51EC-4614-B275-83F696CCE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3C6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aragraph">
    <w:name w:val="paragraph"/>
    <w:basedOn w:val="Normal"/>
    <w:rsid w:val="0002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normaltextrun">
    <w:name w:val="normaltextrun"/>
    <w:basedOn w:val="Fuentedeprrafopredeter"/>
    <w:rsid w:val="0002392A"/>
  </w:style>
  <w:style w:type="character" w:customStyle="1" w:styleId="eop">
    <w:name w:val="eop"/>
    <w:basedOn w:val="Fuentedeprrafopredeter"/>
    <w:rsid w:val="00023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84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04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181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Jesús Guzmán Mendoza</dc:creator>
  <cp:keywords/>
  <dc:description/>
  <cp:lastModifiedBy>José Jesús Guzmán Mendoza</cp:lastModifiedBy>
  <cp:revision>6</cp:revision>
  <dcterms:created xsi:type="dcterms:W3CDTF">2022-09-13T19:58:00Z</dcterms:created>
  <dcterms:modified xsi:type="dcterms:W3CDTF">2023-08-03T18:35:00Z</dcterms:modified>
</cp:coreProperties>
</file>