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46CBA" w14:textId="35011D34" w:rsidR="00870D49" w:rsidRDefault="00EA6BA1">
      <w:pPr>
        <w:rPr>
          <w:b/>
          <w:bCs/>
        </w:rPr>
      </w:pPr>
      <w:r w:rsidRPr="00E75353">
        <w:rPr>
          <w:b/>
          <w:bCs/>
        </w:rPr>
        <w:t>SUPPLEMENT</w:t>
      </w:r>
      <w:r>
        <w:rPr>
          <w:b/>
          <w:bCs/>
        </w:rPr>
        <w:t xml:space="preserve"> MATERIAL</w:t>
      </w:r>
    </w:p>
    <w:p w14:paraId="13F5FFDE" w14:textId="77777777" w:rsidR="00EA6BA1" w:rsidRDefault="00EA6BA1">
      <w:pPr>
        <w:rPr>
          <w:b/>
          <w:bCs/>
        </w:rPr>
      </w:pPr>
    </w:p>
    <w:p w14:paraId="5BCE4053" w14:textId="656B39D5" w:rsidR="00EA6BA1" w:rsidRDefault="00921998">
      <w:pPr>
        <w:rPr>
          <w:b/>
          <w:bCs/>
        </w:rPr>
      </w:pPr>
      <w:r w:rsidRPr="00921998">
        <w:rPr>
          <w:b/>
          <w:bCs/>
        </w:rPr>
        <w:t xml:space="preserve">Neutralizing antibody responses assessment after </w:t>
      </w:r>
      <w:r>
        <w:rPr>
          <w:b/>
          <w:bCs/>
        </w:rPr>
        <w:t>Vaccination</w:t>
      </w:r>
      <w:r w:rsidRPr="00921998">
        <w:rPr>
          <w:b/>
          <w:bCs/>
        </w:rPr>
        <w:t xml:space="preserve"> in People Living with HIV in the Republic of the Congo</w:t>
      </w:r>
    </w:p>
    <w:p w14:paraId="2288990E" w14:textId="77777777" w:rsidR="00EA6BA1" w:rsidRDefault="00EA6BA1">
      <w:pPr>
        <w:rPr>
          <w:b/>
          <w:bCs/>
        </w:rPr>
      </w:pPr>
    </w:p>
    <w:p w14:paraId="43C82BE4" w14:textId="77777777" w:rsidR="00EA6BA1" w:rsidRPr="00E75353" w:rsidRDefault="00EA6BA1">
      <w:pPr>
        <w:rPr>
          <w:b/>
          <w:bCs/>
        </w:rPr>
      </w:pPr>
    </w:p>
    <w:p w14:paraId="45BEE570" w14:textId="77777777" w:rsidR="00BF08EC" w:rsidRDefault="00BF08EC"/>
    <w:p w14:paraId="2FA9602D" w14:textId="15A3F313" w:rsidR="006571E3" w:rsidRPr="00A117A7" w:rsidRDefault="00962856" w:rsidP="006571E3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Supplemental T</w:t>
      </w:r>
      <w:r w:rsidR="006571E3" w:rsidRPr="00A117A7">
        <w:rPr>
          <w:rFonts w:ascii="Times New Roman" w:hAnsi="Times New Roman" w:cs="Times New Roman"/>
          <w:b/>
          <w:bCs/>
        </w:rPr>
        <w:t>able 1. Characteristics of investigated vaccines.</w:t>
      </w:r>
    </w:p>
    <w:tbl>
      <w:tblPr>
        <w:tblStyle w:val="TableGrid"/>
        <w:tblW w:w="11340" w:type="dxa"/>
        <w:tblInd w:w="-995" w:type="dxa"/>
        <w:tblLook w:val="04A0" w:firstRow="1" w:lastRow="0" w:firstColumn="1" w:lastColumn="0" w:noHBand="0" w:noVBand="1"/>
      </w:tblPr>
      <w:tblGrid>
        <w:gridCol w:w="2520"/>
        <w:gridCol w:w="2430"/>
        <w:gridCol w:w="2160"/>
        <w:gridCol w:w="2070"/>
        <w:gridCol w:w="2160"/>
      </w:tblGrid>
      <w:tr w:rsidR="006571E3" w:rsidRPr="00A117A7" w14:paraId="335A943E" w14:textId="77777777" w:rsidTr="00DC5701">
        <w:tc>
          <w:tcPr>
            <w:tcW w:w="2520" w:type="dxa"/>
          </w:tcPr>
          <w:p w14:paraId="0FDB66BB" w14:textId="77777777" w:rsidR="006571E3" w:rsidRPr="00A117A7" w:rsidRDefault="006571E3" w:rsidP="00DC5701">
            <w:pPr>
              <w:spacing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Vaccine name</w:t>
            </w:r>
          </w:p>
        </w:tc>
        <w:tc>
          <w:tcPr>
            <w:tcW w:w="2430" w:type="dxa"/>
          </w:tcPr>
          <w:p w14:paraId="6F00D93D" w14:textId="77777777" w:rsidR="006571E3" w:rsidRPr="00A117A7" w:rsidRDefault="006571E3" w:rsidP="00DC5701">
            <w:pPr>
              <w:spacing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Manufacturer</w:t>
            </w:r>
          </w:p>
        </w:tc>
        <w:tc>
          <w:tcPr>
            <w:tcW w:w="2160" w:type="dxa"/>
          </w:tcPr>
          <w:p w14:paraId="0E9AFA0A" w14:textId="77777777" w:rsidR="006571E3" w:rsidRPr="00A117A7" w:rsidRDefault="006571E3" w:rsidP="00DC5701">
            <w:pPr>
              <w:spacing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Active component at first dose</w:t>
            </w:r>
          </w:p>
        </w:tc>
        <w:tc>
          <w:tcPr>
            <w:tcW w:w="2070" w:type="dxa"/>
          </w:tcPr>
          <w:p w14:paraId="6A77154A" w14:textId="77777777" w:rsidR="006571E3" w:rsidRPr="00A117A7" w:rsidRDefault="006571E3" w:rsidP="00DC5701">
            <w:pPr>
              <w:spacing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Active component at second dose</w:t>
            </w:r>
          </w:p>
        </w:tc>
        <w:tc>
          <w:tcPr>
            <w:tcW w:w="2160" w:type="dxa"/>
          </w:tcPr>
          <w:p w14:paraId="7578B8E8" w14:textId="77777777" w:rsidR="006571E3" w:rsidRPr="00A117A7" w:rsidRDefault="006571E3" w:rsidP="00DC5701">
            <w:pPr>
              <w:spacing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Type</w:t>
            </w:r>
          </w:p>
        </w:tc>
      </w:tr>
      <w:tr w:rsidR="006571E3" w:rsidRPr="00A117A7" w14:paraId="50BE8203" w14:textId="77777777" w:rsidTr="00DC5701">
        <w:tc>
          <w:tcPr>
            <w:tcW w:w="2520" w:type="dxa"/>
          </w:tcPr>
          <w:p w14:paraId="34F5E105" w14:textId="77777777" w:rsidR="006571E3" w:rsidRPr="00A117A7" w:rsidRDefault="006571E3" w:rsidP="00DC5701">
            <w:pPr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Janssen/Ad26.COV2.S</w:t>
            </w:r>
          </w:p>
        </w:tc>
        <w:tc>
          <w:tcPr>
            <w:tcW w:w="2430" w:type="dxa"/>
          </w:tcPr>
          <w:p w14:paraId="57C65621" w14:textId="77777777" w:rsidR="006571E3" w:rsidRPr="00A117A7" w:rsidRDefault="006571E3" w:rsidP="00DC5701">
            <w:pPr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Johnson &amp; Johnson, New Jersey, USA</w:t>
            </w:r>
          </w:p>
        </w:tc>
        <w:tc>
          <w:tcPr>
            <w:tcW w:w="2160" w:type="dxa"/>
          </w:tcPr>
          <w:p w14:paraId="6EE31D9B" w14:textId="77777777" w:rsidR="006571E3" w:rsidRPr="00A117A7" w:rsidRDefault="006571E3" w:rsidP="00DC5701">
            <w:pPr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5×10</w:t>
            </w:r>
            <w:r w:rsidRPr="00A117A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10</w:t>
            </w: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viral particles </w:t>
            </w:r>
          </w:p>
        </w:tc>
        <w:tc>
          <w:tcPr>
            <w:tcW w:w="2070" w:type="dxa"/>
          </w:tcPr>
          <w:p w14:paraId="19F3B98C" w14:textId="77777777" w:rsidR="006571E3" w:rsidRPr="00A117A7" w:rsidRDefault="006571E3" w:rsidP="00DC5701">
            <w:pPr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</w:t>
            </w:r>
          </w:p>
        </w:tc>
        <w:tc>
          <w:tcPr>
            <w:tcW w:w="2160" w:type="dxa"/>
          </w:tcPr>
          <w:p w14:paraId="3621FB9D" w14:textId="77777777" w:rsidR="006571E3" w:rsidRPr="00A117A7" w:rsidRDefault="006571E3" w:rsidP="00DC5701">
            <w:pPr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Adenovirus- vectored</w:t>
            </w:r>
          </w:p>
        </w:tc>
      </w:tr>
      <w:tr w:rsidR="006571E3" w:rsidRPr="00A117A7" w14:paraId="5A7BA81B" w14:textId="77777777" w:rsidTr="00DC5701">
        <w:tc>
          <w:tcPr>
            <w:tcW w:w="2520" w:type="dxa"/>
          </w:tcPr>
          <w:p w14:paraId="378E8DF9" w14:textId="77777777" w:rsidR="006571E3" w:rsidRPr="00A117A7" w:rsidRDefault="006571E3" w:rsidP="00DC5701">
            <w:pPr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Sputnik/Gam-COVID-Vac</w:t>
            </w:r>
          </w:p>
        </w:tc>
        <w:tc>
          <w:tcPr>
            <w:tcW w:w="2430" w:type="dxa"/>
          </w:tcPr>
          <w:p w14:paraId="72E95DF9" w14:textId="77777777" w:rsidR="006571E3" w:rsidRPr="00A117A7" w:rsidRDefault="006571E3" w:rsidP="00DC5701">
            <w:pPr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Gamaleya National Research Centre for Epidemiology and Microbiology, Moscow, Russia</w:t>
            </w:r>
          </w:p>
          <w:p w14:paraId="7DC71576" w14:textId="77777777" w:rsidR="006571E3" w:rsidRPr="00A117A7" w:rsidRDefault="006571E3" w:rsidP="00DC5701">
            <w:pPr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0" w:type="dxa"/>
          </w:tcPr>
          <w:p w14:paraId="598F4162" w14:textId="77777777" w:rsidR="006571E3" w:rsidRPr="00A117A7" w:rsidRDefault="006571E3" w:rsidP="00DC5701">
            <w:pPr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(1.0±0.5) x 1011 viral particles</w:t>
            </w:r>
          </w:p>
          <w:p w14:paraId="67CC2DA2" w14:textId="77777777" w:rsidR="006571E3" w:rsidRPr="00A117A7" w:rsidRDefault="006571E3" w:rsidP="00DC5701">
            <w:pPr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EFF824F" w14:textId="77777777" w:rsidR="006571E3" w:rsidRPr="00A117A7" w:rsidRDefault="006571E3" w:rsidP="00DC5701">
            <w:pPr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70" w:type="dxa"/>
          </w:tcPr>
          <w:p w14:paraId="4B36DE1A" w14:textId="77777777" w:rsidR="006571E3" w:rsidRPr="00A117A7" w:rsidRDefault="006571E3" w:rsidP="00DC5701">
            <w:pPr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(1.0±0.5) x 1011 viral particles</w:t>
            </w:r>
          </w:p>
          <w:p w14:paraId="12F35747" w14:textId="77777777" w:rsidR="006571E3" w:rsidRPr="00A117A7" w:rsidRDefault="006571E3" w:rsidP="00DC5701">
            <w:pPr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0" w:type="dxa"/>
          </w:tcPr>
          <w:p w14:paraId="1C67EB61" w14:textId="77777777" w:rsidR="006571E3" w:rsidRPr="00A117A7" w:rsidRDefault="006571E3" w:rsidP="00DC5701">
            <w:pPr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Adenovirus- vectored</w:t>
            </w:r>
          </w:p>
          <w:p w14:paraId="59BD9EA3" w14:textId="77777777" w:rsidR="006571E3" w:rsidRPr="00A117A7" w:rsidRDefault="006571E3" w:rsidP="00DC5701">
            <w:pPr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571E3" w:rsidRPr="00A117A7" w14:paraId="536EC46B" w14:textId="77777777" w:rsidTr="00DC5701">
        <w:trPr>
          <w:trHeight w:val="1106"/>
        </w:trPr>
        <w:tc>
          <w:tcPr>
            <w:tcW w:w="2520" w:type="dxa"/>
          </w:tcPr>
          <w:p w14:paraId="54ED0C4B" w14:textId="77777777" w:rsidR="006571E3" w:rsidRPr="00A117A7" w:rsidRDefault="006571E3" w:rsidP="00DC5701">
            <w:pPr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Sinopharm/BBIP-</w:t>
            </w:r>
            <w:proofErr w:type="spellStart"/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CorV</w:t>
            </w:r>
            <w:proofErr w:type="spellEnd"/>
          </w:p>
        </w:tc>
        <w:tc>
          <w:tcPr>
            <w:tcW w:w="2430" w:type="dxa"/>
          </w:tcPr>
          <w:p w14:paraId="24FD7616" w14:textId="77777777" w:rsidR="006571E3" w:rsidRPr="00A117A7" w:rsidRDefault="006571E3" w:rsidP="00DC5701">
            <w:pPr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Sinopharm, Beijing, China</w:t>
            </w:r>
          </w:p>
        </w:tc>
        <w:tc>
          <w:tcPr>
            <w:tcW w:w="2160" w:type="dxa"/>
          </w:tcPr>
          <w:p w14:paraId="2AA7DF7E" w14:textId="77777777" w:rsidR="006571E3" w:rsidRPr="00A117A7" w:rsidRDefault="006571E3" w:rsidP="00DC5701">
            <w:pPr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6.5 U (4 mg) of inactivated SARS-CoV-2 antigens</w:t>
            </w:r>
          </w:p>
        </w:tc>
        <w:tc>
          <w:tcPr>
            <w:tcW w:w="2070" w:type="dxa"/>
          </w:tcPr>
          <w:p w14:paraId="0535B2C7" w14:textId="77777777" w:rsidR="006571E3" w:rsidRPr="00A117A7" w:rsidRDefault="006571E3" w:rsidP="00DC5701">
            <w:pPr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6.5 U (4 mg) of inactivated SARS-CoV-2 antigens</w:t>
            </w:r>
          </w:p>
        </w:tc>
        <w:tc>
          <w:tcPr>
            <w:tcW w:w="2160" w:type="dxa"/>
          </w:tcPr>
          <w:p w14:paraId="78183323" w14:textId="77777777" w:rsidR="006571E3" w:rsidRPr="00A117A7" w:rsidRDefault="006571E3" w:rsidP="00DC5701">
            <w:pPr>
              <w:spacing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Inactivated virus</w:t>
            </w:r>
          </w:p>
        </w:tc>
      </w:tr>
    </w:tbl>
    <w:p w14:paraId="5B721CB4" w14:textId="77777777" w:rsidR="006571E3" w:rsidRPr="00A117A7" w:rsidRDefault="006571E3" w:rsidP="006571E3">
      <w:pPr>
        <w:spacing w:line="360" w:lineRule="auto"/>
        <w:jc w:val="both"/>
        <w:rPr>
          <w:rFonts w:ascii="Times New Roman" w:hAnsi="Times New Roman" w:cs="Times New Roman"/>
        </w:rPr>
      </w:pPr>
    </w:p>
    <w:p w14:paraId="43C40B71" w14:textId="77777777" w:rsidR="006571E3" w:rsidRPr="00A117A7" w:rsidRDefault="006571E3" w:rsidP="006571E3">
      <w:pPr>
        <w:spacing w:line="360" w:lineRule="auto"/>
        <w:jc w:val="both"/>
        <w:rPr>
          <w:rFonts w:ascii="Times New Roman" w:hAnsi="Times New Roman" w:cs="Times New Roman"/>
        </w:rPr>
      </w:pPr>
      <w:r w:rsidRPr="00A117A7">
        <w:rPr>
          <w:rFonts w:ascii="Times New Roman" w:hAnsi="Times New Roman" w:cs="Times New Roman"/>
        </w:rPr>
        <w:br w:type="page"/>
      </w:r>
    </w:p>
    <w:p w14:paraId="52F7D706" w14:textId="075E5664" w:rsidR="006571E3" w:rsidRPr="00A117A7" w:rsidRDefault="001B4714" w:rsidP="006571E3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Supplemental </w:t>
      </w:r>
      <w:r w:rsidR="006571E3" w:rsidRPr="00A117A7">
        <w:rPr>
          <w:rFonts w:ascii="Times New Roman" w:hAnsi="Times New Roman" w:cs="Times New Roman"/>
          <w:b/>
          <w:bCs/>
        </w:rPr>
        <w:t>Table 2: Characteristics of the study population</w:t>
      </w:r>
    </w:p>
    <w:tbl>
      <w:tblPr>
        <w:tblStyle w:val="TableGrid"/>
        <w:tblW w:w="95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80"/>
        <w:gridCol w:w="1890"/>
        <w:gridCol w:w="1800"/>
        <w:gridCol w:w="2070"/>
      </w:tblGrid>
      <w:tr w:rsidR="006571E3" w:rsidRPr="00A117A7" w14:paraId="00192DFB" w14:textId="77777777" w:rsidTr="00DC5701">
        <w:trPr>
          <w:trHeight w:val="758"/>
        </w:trPr>
        <w:tc>
          <w:tcPr>
            <w:tcW w:w="378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900ED61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Variables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39F60CF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All </w:t>
            </w:r>
          </w:p>
          <w:p w14:paraId="14518C04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N= 1016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7752C61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PLWH</w:t>
            </w:r>
          </w:p>
          <w:p w14:paraId="05343E30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N=684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0426CB6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Non-PLWH</w:t>
            </w:r>
          </w:p>
          <w:p w14:paraId="4F516193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N=332</w:t>
            </w:r>
          </w:p>
        </w:tc>
      </w:tr>
      <w:tr w:rsidR="006571E3" w:rsidRPr="00A117A7" w14:paraId="7CE8A6EE" w14:textId="77777777" w:rsidTr="00DC5701">
        <w:trPr>
          <w:trHeight w:val="467"/>
        </w:trPr>
        <w:tc>
          <w:tcPr>
            <w:tcW w:w="3780" w:type="dxa"/>
            <w:tcBorders>
              <w:top w:val="single" w:sz="4" w:space="0" w:color="auto"/>
            </w:tcBorders>
            <w:hideMark/>
          </w:tcPr>
          <w:p w14:paraId="6105A709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Age in years (median with IQR)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hideMark/>
          </w:tcPr>
          <w:p w14:paraId="30E5EE98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 (</w:t>
            </w:r>
            <w:proofErr w:type="gramStart"/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 ;</w:t>
            </w:r>
            <w:proofErr w:type="gramEnd"/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54)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hideMark/>
          </w:tcPr>
          <w:p w14:paraId="7FFF1B07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48 (</w:t>
            </w:r>
            <w:proofErr w:type="gramStart"/>
            <w:r w:rsidRPr="00A117A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35 ;</w:t>
            </w:r>
            <w:proofErr w:type="gramEnd"/>
            <w:r w:rsidRPr="00A117A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56)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hideMark/>
          </w:tcPr>
          <w:p w14:paraId="78BCC543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 (2; 41)</w:t>
            </w:r>
          </w:p>
        </w:tc>
      </w:tr>
      <w:tr w:rsidR="006571E3" w:rsidRPr="00A117A7" w14:paraId="708100B0" w14:textId="77777777" w:rsidTr="00DC5701">
        <w:trPr>
          <w:trHeight w:val="3473"/>
        </w:trPr>
        <w:tc>
          <w:tcPr>
            <w:tcW w:w="3780" w:type="dxa"/>
            <w:tcBorders>
              <w:top w:val="single" w:sz="4" w:space="0" w:color="auto"/>
            </w:tcBorders>
          </w:tcPr>
          <w:p w14:paraId="0458E197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Age groups, n (%)</w:t>
            </w:r>
          </w:p>
          <w:p w14:paraId="60D30B56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0-19 years</w:t>
            </w:r>
          </w:p>
          <w:p w14:paraId="1B66C5E6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20-39 years</w:t>
            </w:r>
          </w:p>
          <w:p w14:paraId="50C2D25C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40-59 years</w:t>
            </w:r>
          </w:p>
          <w:p w14:paraId="5D0CEA0A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60-79 years</w:t>
            </w:r>
          </w:p>
          <w:p w14:paraId="537B5A92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80-99 years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3E4E842E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531BD30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160/1016 (15.7)</w:t>
            </w:r>
          </w:p>
          <w:p w14:paraId="4033CA88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290/1016 (28.5)</w:t>
            </w:r>
          </w:p>
          <w:p w14:paraId="1DED930F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445/1016 (43.8)</w:t>
            </w:r>
          </w:p>
          <w:p w14:paraId="3E2F5D26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119/1016 (11.8)</w:t>
            </w:r>
          </w:p>
          <w:p w14:paraId="3A154536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2/1016 (0.2)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5D0CEA41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14:paraId="53839DF2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101/684 (14.8)</w:t>
            </w:r>
          </w:p>
          <w:p w14:paraId="7B4F410D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110/684 (16.1)</w:t>
            </w:r>
          </w:p>
          <w:p w14:paraId="2A7F7E65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373</w:t>
            </w: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/684</w:t>
            </w:r>
            <w:r w:rsidRPr="00A117A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(54.5</w:t>
            </w: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7820A71B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98/684 (14.3)</w:t>
            </w:r>
          </w:p>
          <w:p w14:paraId="17B79C6A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2/684 (0.3)</w:t>
            </w:r>
          </w:p>
        </w:tc>
        <w:tc>
          <w:tcPr>
            <w:tcW w:w="2070" w:type="dxa"/>
            <w:tcBorders>
              <w:top w:val="single" w:sz="4" w:space="0" w:color="auto"/>
            </w:tcBorders>
          </w:tcPr>
          <w:p w14:paraId="79F84DAB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5C89E0B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59/332 (17.8)</w:t>
            </w:r>
          </w:p>
          <w:p w14:paraId="3C63EED4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180</w:t>
            </w: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/332</w:t>
            </w:r>
            <w:r w:rsidRPr="00A117A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(54.2)</w:t>
            </w:r>
          </w:p>
          <w:p w14:paraId="60CE04E5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72/332 (21.7)</w:t>
            </w:r>
          </w:p>
          <w:p w14:paraId="5A9EA2C7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21/332 (6.3)</w:t>
            </w:r>
          </w:p>
          <w:p w14:paraId="12D7811D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0/332 (0)</w:t>
            </w:r>
          </w:p>
        </w:tc>
      </w:tr>
      <w:tr w:rsidR="006571E3" w:rsidRPr="00A117A7" w14:paraId="214F6284" w14:textId="77777777" w:rsidTr="00DC5701">
        <w:trPr>
          <w:trHeight w:val="1674"/>
        </w:trPr>
        <w:tc>
          <w:tcPr>
            <w:tcW w:w="3780" w:type="dxa"/>
            <w:hideMark/>
          </w:tcPr>
          <w:p w14:paraId="200440E6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Sex, n (%)</w:t>
            </w:r>
          </w:p>
          <w:p w14:paraId="5E3A6CD4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Female</w:t>
            </w:r>
          </w:p>
          <w:p w14:paraId="026DE07A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Male</w:t>
            </w:r>
          </w:p>
        </w:tc>
        <w:tc>
          <w:tcPr>
            <w:tcW w:w="1890" w:type="dxa"/>
            <w:hideMark/>
          </w:tcPr>
          <w:p w14:paraId="4C496B88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  <w:p w14:paraId="37AF17A0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639/1016 (62.9)</w:t>
            </w:r>
          </w:p>
          <w:p w14:paraId="532A3016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377/1016 (37.1)</w:t>
            </w:r>
          </w:p>
        </w:tc>
        <w:tc>
          <w:tcPr>
            <w:tcW w:w="1800" w:type="dxa"/>
            <w:hideMark/>
          </w:tcPr>
          <w:p w14:paraId="1483A977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  <w:p w14:paraId="1A08FC2C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472/684 (69)</w:t>
            </w:r>
          </w:p>
          <w:p w14:paraId="65BED177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212/684 (31)</w:t>
            </w:r>
          </w:p>
        </w:tc>
        <w:tc>
          <w:tcPr>
            <w:tcW w:w="2070" w:type="dxa"/>
            <w:hideMark/>
          </w:tcPr>
          <w:p w14:paraId="6476A5E2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  <w:p w14:paraId="36C6BF45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149/332 (44.9)</w:t>
            </w:r>
          </w:p>
          <w:p w14:paraId="01A490B0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183/332 (55.1)</w:t>
            </w:r>
          </w:p>
        </w:tc>
      </w:tr>
      <w:tr w:rsidR="006571E3" w:rsidRPr="00A117A7" w14:paraId="77C96938" w14:textId="77777777" w:rsidTr="00DC5701">
        <w:trPr>
          <w:trHeight w:val="549"/>
        </w:trPr>
        <w:tc>
          <w:tcPr>
            <w:tcW w:w="3780" w:type="dxa"/>
          </w:tcPr>
          <w:p w14:paraId="7D832CBB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Vaccination status</w:t>
            </w:r>
          </w:p>
        </w:tc>
        <w:tc>
          <w:tcPr>
            <w:tcW w:w="1890" w:type="dxa"/>
          </w:tcPr>
          <w:p w14:paraId="2C57F1EA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0" w:type="dxa"/>
          </w:tcPr>
          <w:p w14:paraId="44E87680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70" w:type="dxa"/>
          </w:tcPr>
          <w:p w14:paraId="2516D3D5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571E3" w:rsidRPr="00A117A7" w14:paraId="6B9589F7" w14:textId="77777777" w:rsidTr="00DC5701">
        <w:trPr>
          <w:trHeight w:val="1124"/>
        </w:trPr>
        <w:tc>
          <w:tcPr>
            <w:tcW w:w="3780" w:type="dxa"/>
            <w:hideMark/>
          </w:tcPr>
          <w:p w14:paraId="04D67731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Vaccinated, n (%)</w:t>
            </w:r>
          </w:p>
          <w:p w14:paraId="32A7515E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Sinopharm/BBIP-</w:t>
            </w:r>
            <w:proofErr w:type="spellStart"/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CorV</w:t>
            </w:r>
            <w:proofErr w:type="spellEnd"/>
          </w:p>
          <w:p w14:paraId="57E95053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Sputnik/Gam-COVID-Vac</w:t>
            </w:r>
          </w:p>
          <w:p w14:paraId="2CBB5D71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Janssen/Ad26.COV2.S</w:t>
            </w:r>
          </w:p>
        </w:tc>
        <w:tc>
          <w:tcPr>
            <w:tcW w:w="1890" w:type="dxa"/>
            <w:hideMark/>
          </w:tcPr>
          <w:p w14:paraId="2AFC70FF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394/1016 (38.7)</w:t>
            </w:r>
          </w:p>
          <w:p w14:paraId="3187C246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104/394 (26.3)</w:t>
            </w:r>
          </w:p>
          <w:p w14:paraId="4034D6E3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93/394 (23.7)</w:t>
            </w:r>
          </w:p>
          <w:p w14:paraId="4624AC0A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197/394 (50)</w:t>
            </w:r>
          </w:p>
        </w:tc>
        <w:tc>
          <w:tcPr>
            <w:tcW w:w="1800" w:type="dxa"/>
            <w:hideMark/>
          </w:tcPr>
          <w:p w14:paraId="07E8D2DA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143/684 (20.9)</w:t>
            </w:r>
          </w:p>
          <w:p w14:paraId="09EDB929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27/143 (18.8)</w:t>
            </w:r>
          </w:p>
          <w:p w14:paraId="7FE503B3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49/143 (34.3)</w:t>
            </w:r>
          </w:p>
          <w:p w14:paraId="0FCBF7DF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67/143 (46.8)</w:t>
            </w:r>
          </w:p>
        </w:tc>
        <w:tc>
          <w:tcPr>
            <w:tcW w:w="2070" w:type="dxa"/>
            <w:hideMark/>
          </w:tcPr>
          <w:p w14:paraId="1EF0D3A5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251/332 (75.6)</w:t>
            </w:r>
          </w:p>
          <w:p w14:paraId="17F42C2C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55/251 (21.9)</w:t>
            </w:r>
          </w:p>
          <w:p w14:paraId="0D4F558D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66/251 (26.3)</w:t>
            </w:r>
          </w:p>
          <w:p w14:paraId="3791B33A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130/251 (51.8)</w:t>
            </w:r>
          </w:p>
        </w:tc>
      </w:tr>
      <w:tr w:rsidR="006571E3" w:rsidRPr="00A117A7" w14:paraId="2907315F" w14:textId="77777777" w:rsidTr="00DC5701">
        <w:trPr>
          <w:trHeight w:val="450"/>
        </w:trPr>
        <w:tc>
          <w:tcPr>
            <w:tcW w:w="3780" w:type="dxa"/>
            <w:tcBorders>
              <w:bottom w:val="single" w:sz="4" w:space="0" w:color="auto"/>
            </w:tcBorders>
          </w:tcPr>
          <w:p w14:paraId="62DAB706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Unvaccinated individuals, n (%)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7BAC4967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622/1016 (61.3)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1B88E7A9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541/684 (79.1)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6E2BFFF4" w14:textId="77777777" w:rsidR="006571E3" w:rsidRPr="00A117A7" w:rsidRDefault="006571E3" w:rsidP="00DC5701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A117A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81/332 (24.4)</w:t>
            </w:r>
          </w:p>
        </w:tc>
      </w:tr>
    </w:tbl>
    <w:p w14:paraId="13FDDB90" w14:textId="77777777" w:rsidR="006571E3" w:rsidRPr="00A117A7" w:rsidRDefault="006571E3" w:rsidP="006571E3">
      <w:pPr>
        <w:spacing w:line="360" w:lineRule="auto"/>
        <w:jc w:val="both"/>
        <w:rPr>
          <w:rFonts w:ascii="Times New Roman" w:hAnsi="Times New Roman" w:cs="Times New Roman"/>
        </w:rPr>
      </w:pPr>
    </w:p>
    <w:p w14:paraId="6676A423" w14:textId="5CFEA29C" w:rsidR="006571E3" w:rsidRDefault="006571E3" w:rsidP="006571E3">
      <w:pPr>
        <w:rPr>
          <w:rFonts w:ascii="Times New Roman" w:hAnsi="Times New Roman" w:cs="Times New Roman"/>
        </w:rPr>
      </w:pPr>
      <w:r w:rsidRPr="00A117A7">
        <w:rPr>
          <w:rFonts w:ascii="Times New Roman" w:hAnsi="Times New Roman" w:cs="Times New Roman"/>
        </w:rPr>
        <w:t>N: number of participants in the group; n: number of participants in the subgroup; IQR: interquartile range</w:t>
      </w:r>
    </w:p>
    <w:p w14:paraId="2FB11590" w14:textId="77777777" w:rsidR="006571E3" w:rsidRDefault="006571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8951419" w14:textId="77777777" w:rsidR="00FD7BF9" w:rsidRPr="00BD28A7" w:rsidRDefault="00890126" w:rsidP="00FD7BF9">
      <w:pPr>
        <w:jc w:val="both"/>
        <w:rPr>
          <w:noProof/>
        </w:rPr>
      </w:pPr>
      <w:r>
        <w:rPr>
          <w:noProof/>
        </w:rPr>
        <w:object w:dxaOrig="11265" w:dyaOrig="14162" w14:anchorId="6EE2477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alt="" style="width:404.15pt;height:444.75pt;mso-width-percent:0;mso-height-percent:0;mso-width-percent:0;mso-height-percent:0" o:ole="">
            <v:imagedata r:id="rId4" o:title=""/>
          </v:shape>
          <o:OLEObject Type="Embed" ProgID="Prism8.Document" ShapeID="_x0000_i1028" DrawAspect="Content" ObjectID="_1743531996" r:id="rId5"/>
        </w:object>
      </w:r>
    </w:p>
    <w:p w14:paraId="1A30CDDD" w14:textId="373FAEBD" w:rsidR="00FD7BF9" w:rsidRPr="001F17EE" w:rsidRDefault="006977A2" w:rsidP="00FD7BF9">
      <w:pPr>
        <w:jc w:val="both"/>
        <w:rPr>
          <w:rFonts w:ascii="Times New Roman" w:hAnsi="Times New Roman" w:cs="Times New Roman"/>
          <w:b/>
          <w:bCs/>
          <w:noProof/>
        </w:rPr>
      </w:pPr>
      <w:r w:rsidRPr="006977A2">
        <w:rPr>
          <w:rFonts w:ascii="Times New Roman" w:hAnsi="Times New Roman" w:cs="Times New Roman"/>
          <w:b/>
          <w:bCs/>
          <w:noProof/>
        </w:rPr>
        <w:t xml:space="preserve">Supplemental </w:t>
      </w:r>
      <w:r w:rsidR="00FD7BF9" w:rsidRPr="001F17EE">
        <w:rPr>
          <w:rFonts w:ascii="Times New Roman" w:hAnsi="Times New Roman" w:cs="Times New Roman"/>
          <w:b/>
          <w:bCs/>
          <w:noProof/>
        </w:rPr>
        <w:t xml:space="preserve">Figure </w:t>
      </w:r>
      <w:r w:rsidR="00E72285">
        <w:rPr>
          <w:rFonts w:ascii="Times New Roman" w:hAnsi="Times New Roman" w:cs="Times New Roman"/>
          <w:b/>
          <w:bCs/>
          <w:noProof/>
        </w:rPr>
        <w:t>1</w:t>
      </w:r>
      <w:r w:rsidR="00FD7BF9" w:rsidRPr="001F17EE">
        <w:rPr>
          <w:rFonts w:ascii="Times New Roman" w:hAnsi="Times New Roman" w:cs="Times New Roman"/>
          <w:b/>
          <w:bCs/>
          <w:noProof/>
        </w:rPr>
        <w:t xml:space="preserve">. </w:t>
      </w:r>
      <w:r w:rsidR="00FD7BF9" w:rsidRPr="006C3DE3">
        <w:rPr>
          <w:rFonts w:ascii="Times New Roman" w:hAnsi="Times New Roman" w:cs="Times New Roman"/>
          <w:noProof/>
        </w:rPr>
        <w:t xml:space="preserve">Assessment of IgG levels against SARS-COV2 spike protein </w:t>
      </w:r>
      <w:r w:rsidR="00FD7BF9" w:rsidRPr="00AB0C1D">
        <w:rPr>
          <w:rFonts w:ascii="Times New Roman" w:hAnsi="Times New Roman" w:cs="Times New Roman"/>
          <w:noProof/>
        </w:rPr>
        <w:t>according to the age of PLWH and non-PLWH participants</w:t>
      </w:r>
      <w:r w:rsidR="00FD7BF9">
        <w:rPr>
          <w:rFonts w:ascii="Times New Roman" w:hAnsi="Times New Roman" w:cs="Times New Roman"/>
          <w:noProof/>
        </w:rPr>
        <w:t xml:space="preserve">. </w:t>
      </w:r>
      <w:r w:rsidR="00FD7BF9" w:rsidRPr="001F17EE">
        <w:rPr>
          <w:rFonts w:ascii="Times New Roman" w:hAnsi="Times New Roman" w:cs="Times New Roman"/>
        </w:rPr>
        <w:t xml:space="preserve">Graphs represent the correlation between age and IgG levels after vaccination with Janssen/Ad26.COV2.S </w:t>
      </w:r>
      <w:r w:rsidR="00FD7BF9" w:rsidRPr="001F17EE">
        <w:rPr>
          <w:rFonts w:ascii="Times New Roman" w:hAnsi="Times New Roman" w:cs="Times New Roman"/>
          <w:b/>
          <w:bCs/>
        </w:rPr>
        <w:t xml:space="preserve">(A-B), </w:t>
      </w:r>
      <w:r w:rsidR="00FD7BF9" w:rsidRPr="001F17EE">
        <w:rPr>
          <w:rFonts w:ascii="Times New Roman" w:hAnsi="Times New Roman" w:cs="Times New Roman"/>
        </w:rPr>
        <w:t>Sinopharm/BBIP-</w:t>
      </w:r>
      <w:proofErr w:type="spellStart"/>
      <w:r w:rsidR="00FD7BF9" w:rsidRPr="001F17EE">
        <w:rPr>
          <w:rFonts w:ascii="Times New Roman" w:hAnsi="Times New Roman" w:cs="Times New Roman"/>
        </w:rPr>
        <w:t>CorV</w:t>
      </w:r>
      <w:proofErr w:type="spellEnd"/>
      <w:r w:rsidR="00FD7BF9" w:rsidRPr="001F17EE">
        <w:rPr>
          <w:rFonts w:ascii="Times New Roman" w:hAnsi="Times New Roman" w:cs="Times New Roman"/>
        </w:rPr>
        <w:t xml:space="preserve"> </w:t>
      </w:r>
      <w:r w:rsidR="00FD7BF9" w:rsidRPr="001F17EE">
        <w:rPr>
          <w:rFonts w:ascii="Times New Roman" w:hAnsi="Times New Roman" w:cs="Times New Roman"/>
          <w:b/>
          <w:bCs/>
        </w:rPr>
        <w:t>(C-D),</w:t>
      </w:r>
      <w:r w:rsidR="00FD7BF9" w:rsidRPr="001F17EE">
        <w:rPr>
          <w:rFonts w:ascii="Times New Roman" w:hAnsi="Times New Roman" w:cs="Times New Roman"/>
        </w:rPr>
        <w:t xml:space="preserve"> and Sputnik/Gam-COVID-Vac vaccinees (</w:t>
      </w:r>
      <w:r w:rsidR="00FD7BF9" w:rsidRPr="001F17EE">
        <w:rPr>
          <w:rFonts w:ascii="Times New Roman" w:hAnsi="Times New Roman" w:cs="Times New Roman"/>
          <w:b/>
          <w:bCs/>
        </w:rPr>
        <w:t>E-F)</w:t>
      </w:r>
      <w:r w:rsidR="00FD7BF9" w:rsidRPr="001F17EE">
        <w:rPr>
          <w:rFonts w:ascii="Times New Roman" w:hAnsi="Times New Roman" w:cs="Times New Roman"/>
        </w:rPr>
        <w:t xml:space="preserve">. </w:t>
      </w:r>
      <w:r w:rsidR="00FD7BF9" w:rsidRPr="001F17EE">
        <w:rPr>
          <w:rFonts w:ascii="Times New Roman" w:hAnsi="Times New Roman" w:cs="Times New Roman"/>
          <w:noProof/>
        </w:rPr>
        <w:t xml:space="preserve"> Dots represent individual donors. Spearman’s ranking test was used to calculate r values </w:t>
      </w:r>
      <w:r w:rsidR="00FD7BF9" w:rsidRPr="001F17EE">
        <w:rPr>
          <w:rFonts w:ascii="Times New Roman" w:hAnsi="Times New Roman" w:cs="Times New Roman"/>
          <w:b/>
          <w:bCs/>
          <w:noProof/>
        </w:rPr>
        <w:t>.</w:t>
      </w:r>
    </w:p>
    <w:p w14:paraId="5D565566" w14:textId="77777777" w:rsidR="00FD7BF9" w:rsidRPr="00BD28A7" w:rsidRDefault="00FD7BF9" w:rsidP="00FD7BF9">
      <w:pPr>
        <w:jc w:val="both"/>
        <w:rPr>
          <w:noProof/>
        </w:rPr>
      </w:pPr>
    </w:p>
    <w:p w14:paraId="54171A26" w14:textId="77777777" w:rsidR="00FD7BF9" w:rsidRPr="00BD28A7" w:rsidRDefault="00FD7BF9" w:rsidP="00FD7BF9">
      <w:pPr>
        <w:jc w:val="both"/>
        <w:rPr>
          <w:noProof/>
        </w:rPr>
      </w:pPr>
    </w:p>
    <w:p w14:paraId="1552F375" w14:textId="77777777" w:rsidR="00FD7BF9" w:rsidRDefault="00FD7BF9" w:rsidP="00FD7BF9">
      <w:pPr>
        <w:jc w:val="both"/>
        <w:rPr>
          <w:noProof/>
        </w:rPr>
      </w:pPr>
    </w:p>
    <w:p w14:paraId="2A528634" w14:textId="77777777" w:rsidR="00FD7BF9" w:rsidRDefault="00FD7BF9" w:rsidP="00FD7BF9">
      <w:pPr>
        <w:jc w:val="both"/>
        <w:rPr>
          <w:noProof/>
        </w:rPr>
      </w:pPr>
    </w:p>
    <w:p w14:paraId="3AF3434C" w14:textId="77777777" w:rsidR="00FD7BF9" w:rsidRDefault="00FD7BF9" w:rsidP="00FD7BF9">
      <w:pPr>
        <w:jc w:val="both"/>
        <w:rPr>
          <w:noProof/>
        </w:rPr>
      </w:pPr>
    </w:p>
    <w:p w14:paraId="21697C40" w14:textId="77777777" w:rsidR="00FD7BF9" w:rsidRDefault="00FD7BF9" w:rsidP="00FD7BF9">
      <w:pPr>
        <w:jc w:val="both"/>
        <w:rPr>
          <w:noProof/>
        </w:rPr>
      </w:pPr>
      <w:r>
        <w:rPr>
          <w:noProof/>
        </w:rPr>
        <w:br w:type="page"/>
      </w:r>
    </w:p>
    <w:p w14:paraId="66D05B38" w14:textId="77777777" w:rsidR="00FD7BF9" w:rsidRPr="00BD28A7" w:rsidRDefault="00FD7BF9" w:rsidP="00FD7BF9">
      <w:pPr>
        <w:jc w:val="both"/>
        <w:rPr>
          <w:noProof/>
        </w:rPr>
      </w:pPr>
    </w:p>
    <w:p w14:paraId="6248677B" w14:textId="77777777" w:rsidR="00FD7BF9" w:rsidRDefault="00890126" w:rsidP="00FD7BF9">
      <w:pPr>
        <w:jc w:val="both"/>
        <w:rPr>
          <w:noProof/>
        </w:rPr>
      </w:pPr>
      <w:r>
        <w:rPr>
          <w:noProof/>
        </w:rPr>
        <w:object w:dxaOrig="11115" w:dyaOrig="14433" w14:anchorId="454DC681">
          <v:shape id="_x0000_i1027" type="#_x0000_t75" alt="" style="width:466.85pt;height:485.4pt;mso-width-percent:0;mso-height-percent:0;mso-width-percent:0;mso-height-percent:0" o:ole="">
            <v:imagedata r:id="rId6" o:title=""/>
          </v:shape>
          <o:OLEObject Type="Embed" ProgID="Prism8.Document" ShapeID="_x0000_i1027" DrawAspect="Content" ObjectID="_1743531997" r:id="rId7"/>
        </w:object>
      </w:r>
    </w:p>
    <w:p w14:paraId="0EB6C85B" w14:textId="09EEEC8D" w:rsidR="00FD7BF9" w:rsidRPr="001F17EE" w:rsidRDefault="00A711CF" w:rsidP="00FD7BF9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Supplemental </w:t>
      </w:r>
      <w:r w:rsidR="00FD7BF9" w:rsidRPr="001F17EE">
        <w:rPr>
          <w:rFonts w:ascii="Times New Roman" w:hAnsi="Times New Roman" w:cs="Times New Roman"/>
          <w:b/>
          <w:bCs/>
          <w:noProof/>
        </w:rPr>
        <w:t xml:space="preserve">Figure </w:t>
      </w:r>
      <w:r>
        <w:rPr>
          <w:rFonts w:ascii="Times New Roman" w:hAnsi="Times New Roman" w:cs="Times New Roman"/>
          <w:b/>
          <w:bCs/>
          <w:noProof/>
        </w:rPr>
        <w:t>2</w:t>
      </w:r>
      <w:r w:rsidR="00FD7BF9" w:rsidRPr="001F17EE">
        <w:rPr>
          <w:rFonts w:ascii="Times New Roman" w:hAnsi="Times New Roman" w:cs="Times New Roman"/>
          <w:b/>
          <w:bCs/>
          <w:noProof/>
        </w:rPr>
        <w:t xml:space="preserve">. </w:t>
      </w:r>
      <w:r w:rsidR="00FD7BF9" w:rsidRPr="00AB0C1D">
        <w:rPr>
          <w:rFonts w:ascii="Times New Roman" w:hAnsi="Times New Roman" w:cs="Times New Roman"/>
          <w:b/>
          <w:bCs/>
          <w:noProof/>
        </w:rPr>
        <w:t>Assessment of inhibition activity</w:t>
      </w:r>
      <w:r w:rsidR="00FD7BF9">
        <w:rPr>
          <w:rFonts w:ascii="Times New Roman" w:hAnsi="Times New Roman" w:cs="Times New Roman"/>
          <w:b/>
          <w:bCs/>
          <w:noProof/>
        </w:rPr>
        <w:t xml:space="preserve"> of neutralizing antibodies</w:t>
      </w:r>
      <w:r w:rsidR="00FD7BF9" w:rsidRPr="00AB0C1D">
        <w:rPr>
          <w:rFonts w:ascii="Times New Roman" w:hAnsi="Times New Roman" w:cs="Times New Roman"/>
          <w:b/>
          <w:bCs/>
          <w:noProof/>
        </w:rPr>
        <w:t xml:space="preserve"> in serum samples from vaccibated </w:t>
      </w:r>
      <w:r w:rsidR="00FD7BF9" w:rsidRPr="006C3DE3">
        <w:rPr>
          <w:rFonts w:ascii="Times New Roman" w:hAnsi="Times New Roman" w:cs="Times New Roman"/>
          <w:b/>
          <w:bCs/>
        </w:rPr>
        <w:t>PLWH</w:t>
      </w:r>
      <w:r w:rsidR="00FD7BF9" w:rsidRPr="00AB0C1D">
        <w:rPr>
          <w:rFonts w:ascii="Times New Roman" w:hAnsi="Times New Roman" w:cs="Times New Roman"/>
          <w:b/>
          <w:bCs/>
          <w:noProof/>
        </w:rPr>
        <w:t xml:space="preserve"> and non-</w:t>
      </w:r>
      <w:r w:rsidR="00FD7BF9" w:rsidRPr="006C3DE3">
        <w:rPr>
          <w:rFonts w:ascii="Times New Roman" w:hAnsi="Times New Roman" w:cs="Times New Roman"/>
          <w:b/>
          <w:bCs/>
        </w:rPr>
        <w:t xml:space="preserve">PLWH </w:t>
      </w:r>
      <w:r w:rsidR="00FD7BF9" w:rsidRPr="00830B85">
        <w:rPr>
          <w:rFonts w:ascii="Times New Roman" w:hAnsi="Times New Roman" w:cs="Times New Roman"/>
          <w:b/>
          <w:bCs/>
        </w:rPr>
        <w:t>participants</w:t>
      </w:r>
      <w:r w:rsidR="00FD7BF9">
        <w:rPr>
          <w:rFonts w:ascii="Times New Roman" w:hAnsi="Times New Roman" w:cs="Times New Roman"/>
        </w:rPr>
        <w:t>.</w:t>
      </w:r>
      <w:r w:rsidR="00FD7BF9">
        <w:rPr>
          <w:rFonts w:ascii="Times New Roman" w:hAnsi="Times New Roman" w:cs="Times New Roman"/>
          <w:noProof/>
        </w:rPr>
        <w:t xml:space="preserve"> </w:t>
      </w:r>
      <w:r w:rsidR="00FD7BF9" w:rsidRPr="001F17EE">
        <w:rPr>
          <w:rFonts w:ascii="Times New Roman" w:hAnsi="Times New Roman" w:cs="Times New Roman"/>
        </w:rPr>
        <w:t xml:space="preserve">Graphs represent the correlation between age and inhibition activity after vaccination with Janssen/Ad26.COV2.S </w:t>
      </w:r>
      <w:r w:rsidR="00FD7BF9" w:rsidRPr="001F17EE">
        <w:rPr>
          <w:rFonts w:ascii="Times New Roman" w:hAnsi="Times New Roman" w:cs="Times New Roman"/>
          <w:b/>
          <w:bCs/>
        </w:rPr>
        <w:t xml:space="preserve">(A-B), </w:t>
      </w:r>
      <w:r w:rsidR="00FD7BF9" w:rsidRPr="001F17EE">
        <w:rPr>
          <w:rFonts w:ascii="Times New Roman" w:hAnsi="Times New Roman" w:cs="Times New Roman"/>
        </w:rPr>
        <w:t>Sinopharm/BBIP-</w:t>
      </w:r>
      <w:proofErr w:type="spellStart"/>
      <w:r w:rsidR="00FD7BF9" w:rsidRPr="001F17EE">
        <w:rPr>
          <w:rFonts w:ascii="Times New Roman" w:hAnsi="Times New Roman" w:cs="Times New Roman"/>
        </w:rPr>
        <w:t>CorV</w:t>
      </w:r>
      <w:proofErr w:type="spellEnd"/>
      <w:r w:rsidR="00FD7BF9" w:rsidRPr="001F17EE">
        <w:rPr>
          <w:rFonts w:ascii="Times New Roman" w:hAnsi="Times New Roman" w:cs="Times New Roman"/>
        </w:rPr>
        <w:t xml:space="preserve"> </w:t>
      </w:r>
      <w:r w:rsidR="00FD7BF9" w:rsidRPr="001F17EE">
        <w:rPr>
          <w:rFonts w:ascii="Times New Roman" w:hAnsi="Times New Roman" w:cs="Times New Roman"/>
          <w:b/>
          <w:bCs/>
        </w:rPr>
        <w:t>(C-D),</w:t>
      </w:r>
      <w:r w:rsidR="00FD7BF9" w:rsidRPr="001F17EE">
        <w:rPr>
          <w:rFonts w:ascii="Times New Roman" w:hAnsi="Times New Roman" w:cs="Times New Roman"/>
        </w:rPr>
        <w:t xml:space="preserve"> and Sputnik/Gam-COVID-Vac vaccinees (</w:t>
      </w:r>
      <w:r w:rsidR="00FD7BF9" w:rsidRPr="001F17EE">
        <w:rPr>
          <w:rFonts w:ascii="Times New Roman" w:hAnsi="Times New Roman" w:cs="Times New Roman"/>
          <w:b/>
          <w:bCs/>
        </w:rPr>
        <w:t>E-F)</w:t>
      </w:r>
      <w:r w:rsidR="00FD7BF9" w:rsidRPr="001F17EE">
        <w:rPr>
          <w:rFonts w:ascii="Times New Roman" w:hAnsi="Times New Roman" w:cs="Times New Roman"/>
        </w:rPr>
        <w:t>. Dots represent individual donors. Spearman’s ranking test was used to calculate r values.</w:t>
      </w:r>
      <w:r w:rsidR="00FD7BF9" w:rsidRPr="001F17EE">
        <w:rPr>
          <w:rFonts w:ascii="Times New Roman" w:hAnsi="Times New Roman" w:cs="Times New Roman"/>
          <w:b/>
          <w:bCs/>
        </w:rPr>
        <w:br w:type="page"/>
      </w:r>
    </w:p>
    <w:p w14:paraId="15310967" w14:textId="77777777" w:rsidR="00FD7BF9" w:rsidRDefault="00890126" w:rsidP="00FD7BF9">
      <w:pPr>
        <w:jc w:val="both"/>
        <w:rPr>
          <w:noProof/>
        </w:rPr>
      </w:pPr>
      <w:r>
        <w:rPr>
          <w:noProof/>
        </w:rPr>
        <w:object w:dxaOrig="11225" w:dyaOrig="14256" w14:anchorId="4D4F6707">
          <v:shape id="_x0000_i1026" type="#_x0000_t75" alt="" style="width:443.05pt;height:526.65pt;mso-width-percent:0;mso-height-percent:0;mso-width-percent:0;mso-height-percent:0" o:ole="">
            <v:imagedata r:id="rId8" o:title=""/>
          </v:shape>
          <o:OLEObject Type="Embed" ProgID="Prism8.Document" ShapeID="_x0000_i1026" DrawAspect="Content" ObjectID="_1743531998" r:id="rId9"/>
        </w:object>
      </w:r>
    </w:p>
    <w:p w14:paraId="15426CB1" w14:textId="54D79ED7" w:rsidR="00FD7BF9" w:rsidRPr="001F17EE" w:rsidRDefault="00D93870" w:rsidP="00FD7BF9">
      <w:pPr>
        <w:jc w:val="both"/>
        <w:rPr>
          <w:rFonts w:ascii="Times New Roman" w:hAnsi="Times New Roman" w:cs="Times New Roman"/>
          <w:noProof/>
        </w:rPr>
      </w:pPr>
      <w:r w:rsidRPr="00D93870">
        <w:rPr>
          <w:rFonts w:ascii="Times New Roman" w:hAnsi="Times New Roman" w:cs="Times New Roman"/>
          <w:b/>
          <w:bCs/>
          <w:noProof/>
        </w:rPr>
        <w:t xml:space="preserve">Supplemental </w:t>
      </w:r>
      <w:r w:rsidR="00FD7BF9" w:rsidRPr="001F17EE">
        <w:rPr>
          <w:rFonts w:ascii="Times New Roman" w:hAnsi="Times New Roman" w:cs="Times New Roman"/>
          <w:b/>
          <w:bCs/>
          <w:noProof/>
        </w:rPr>
        <w:t xml:space="preserve">Figure </w:t>
      </w:r>
      <w:r>
        <w:rPr>
          <w:rFonts w:ascii="Times New Roman" w:hAnsi="Times New Roman" w:cs="Times New Roman"/>
          <w:b/>
          <w:bCs/>
          <w:noProof/>
        </w:rPr>
        <w:t>3</w:t>
      </w:r>
      <w:r w:rsidR="00FD7BF9" w:rsidRPr="001F17EE">
        <w:rPr>
          <w:rFonts w:ascii="Times New Roman" w:hAnsi="Times New Roman" w:cs="Times New Roman"/>
          <w:b/>
          <w:bCs/>
          <w:noProof/>
        </w:rPr>
        <w:t>.</w:t>
      </w:r>
      <w:r w:rsidR="00FD7BF9" w:rsidRPr="001F17EE">
        <w:rPr>
          <w:rFonts w:ascii="Times New Roman" w:hAnsi="Times New Roman" w:cs="Times New Roman"/>
          <w:noProof/>
        </w:rPr>
        <w:t xml:space="preserve"> </w:t>
      </w:r>
      <w:r w:rsidR="00FD7BF9" w:rsidRPr="004B572A">
        <w:rPr>
          <w:rFonts w:ascii="Times New Roman" w:hAnsi="Times New Roman" w:cs="Times New Roman"/>
          <w:b/>
          <w:bCs/>
          <w:noProof/>
        </w:rPr>
        <w:t>Evaluation of post COVID-19 vaccination IgG levels over a period of 12 moinths.</w:t>
      </w:r>
      <w:r w:rsidR="00FD7BF9">
        <w:rPr>
          <w:rFonts w:ascii="Times New Roman" w:hAnsi="Times New Roman" w:cs="Times New Roman"/>
          <w:noProof/>
        </w:rPr>
        <w:t xml:space="preserve"> </w:t>
      </w:r>
      <w:r w:rsidR="00FD7BF9" w:rsidRPr="001F17EE">
        <w:rPr>
          <w:rFonts w:ascii="Times New Roman" w:hAnsi="Times New Roman" w:cs="Times New Roman"/>
        </w:rPr>
        <w:t xml:space="preserve">Graphs represent the correlation between the post-vaccinal period and IgG levels after vaccination with Janssen/Ad26.COV2.S </w:t>
      </w:r>
      <w:r w:rsidR="00FD7BF9" w:rsidRPr="001F17EE">
        <w:rPr>
          <w:rFonts w:ascii="Times New Roman" w:hAnsi="Times New Roman" w:cs="Times New Roman"/>
          <w:b/>
          <w:bCs/>
        </w:rPr>
        <w:t xml:space="preserve">(A-B), </w:t>
      </w:r>
      <w:r w:rsidR="00FD7BF9" w:rsidRPr="001F17EE">
        <w:rPr>
          <w:rFonts w:ascii="Times New Roman" w:hAnsi="Times New Roman" w:cs="Times New Roman"/>
        </w:rPr>
        <w:t>Sinopharm/BBIP-</w:t>
      </w:r>
      <w:proofErr w:type="spellStart"/>
      <w:r w:rsidR="00FD7BF9" w:rsidRPr="001F17EE">
        <w:rPr>
          <w:rFonts w:ascii="Times New Roman" w:hAnsi="Times New Roman" w:cs="Times New Roman"/>
        </w:rPr>
        <w:t>CorV</w:t>
      </w:r>
      <w:proofErr w:type="spellEnd"/>
      <w:r w:rsidR="00FD7BF9" w:rsidRPr="001F17EE">
        <w:rPr>
          <w:rFonts w:ascii="Times New Roman" w:hAnsi="Times New Roman" w:cs="Times New Roman"/>
        </w:rPr>
        <w:t xml:space="preserve"> </w:t>
      </w:r>
      <w:r w:rsidR="00FD7BF9" w:rsidRPr="001F17EE">
        <w:rPr>
          <w:rFonts w:ascii="Times New Roman" w:hAnsi="Times New Roman" w:cs="Times New Roman"/>
          <w:b/>
          <w:bCs/>
        </w:rPr>
        <w:t>(C-D),</w:t>
      </w:r>
      <w:r w:rsidR="00FD7BF9" w:rsidRPr="001F17EE">
        <w:rPr>
          <w:rFonts w:ascii="Times New Roman" w:hAnsi="Times New Roman" w:cs="Times New Roman"/>
        </w:rPr>
        <w:t xml:space="preserve"> and Sputnik/Gam-COVID-Vac vaccinees (</w:t>
      </w:r>
      <w:r w:rsidR="00FD7BF9" w:rsidRPr="001F17EE">
        <w:rPr>
          <w:rFonts w:ascii="Times New Roman" w:hAnsi="Times New Roman" w:cs="Times New Roman"/>
          <w:b/>
          <w:bCs/>
        </w:rPr>
        <w:t xml:space="preserve">E-F). </w:t>
      </w:r>
      <w:r w:rsidR="00FD7BF9" w:rsidRPr="001F17EE">
        <w:rPr>
          <w:rFonts w:ascii="Times New Roman" w:hAnsi="Times New Roman" w:cs="Times New Roman"/>
        </w:rPr>
        <w:t>Dots represent individual donors. Spearman’s ranking test was used to calculate r values.</w:t>
      </w:r>
    </w:p>
    <w:p w14:paraId="30508596" w14:textId="77777777" w:rsidR="00FD7BF9" w:rsidRDefault="00FD7BF9" w:rsidP="00FD7BF9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br w:type="page"/>
      </w:r>
    </w:p>
    <w:p w14:paraId="1C21A9AE" w14:textId="77777777" w:rsidR="00FD7BF9" w:rsidRDefault="00890126" w:rsidP="00FD7BF9">
      <w:pPr>
        <w:jc w:val="both"/>
        <w:rPr>
          <w:noProof/>
        </w:rPr>
      </w:pPr>
      <w:r>
        <w:rPr>
          <w:noProof/>
        </w:rPr>
        <w:object w:dxaOrig="11095" w:dyaOrig="14069" w14:anchorId="28C64443">
          <v:shape id="_x0000_i1025" type="#_x0000_t75" alt="" style="width:492.95pt;height:492.95pt;mso-width-percent:0;mso-height-percent:0;mso-width-percent:0;mso-height-percent:0" o:ole="">
            <v:imagedata r:id="rId10" o:title=""/>
          </v:shape>
          <o:OLEObject Type="Embed" ProgID="Prism8.Document" ShapeID="_x0000_i1025" DrawAspect="Content" ObjectID="_1743531999" r:id="rId11"/>
        </w:object>
      </w:r>
    </w:p>
    <w:p w14:paraId="5277380D" w14:textId="77777777" w:rsidR="00FD7BF9" w:rsidRDefault="00FD7BF9" w:rsidP="00FD7BF9">
      <w:pPr>
        <w:jc w:val="both"/>
        <w:rPr>
          <w:noProof/>
        </w:rPr>
      </w:pPr>
    </w:p>
    <w:p w14:paraId="42AE1B45" w14:textId="17D77199" w:rsidR="00FD7BF9" w:rsidRPr="001F17EE" w:rsidRDefault="00C8305B" w:rsidP="00FD7BF9">
      <w:pPr>
        <w:jc w:val="both"/>
        <w:rPr>
          <w:rFonts w:ascii="Times New Roman" w:hAnsi="Times New Roman" w:cs="Times New Roman"/>
          <w:noProof/>
        </w:rPr>
      </w:pPr>
      <w:r w:rsidRPr="00246E30">
        <w:rPr>
          <w:rFonts w:ascii="Times New Roman" w:hAnsi="Times New Roman" w:cs="Times New Roman"/>
          <w:b/>
          <w:bCs/>
        </w:rPr>
        <w:t>Supplemental</w:t>
      </w:r>
      <w:r>
        <w:rPr>
          <w:rFonts w:ascii="Times New Roman" w:hAnsi="Times New Roman" w:cs="Times New Roman"/>
          <w:b/>
          <w:bCs/>
        </w:rPr>
        <w:t xml:space="preserve"> </w:t>
      </w:r>
      <w:r w:rsidR="00FD7BF9" w:rsidRPr="001F17EE">
        <w:rPr>
          <w:rFonts w:ascii="Times New Roman" w:hAnsi="Times New Roman" w:cs="Times New Roman"/>
          <w:b/>
          <w:bCs/>
          <w:noProof/>
        </w:rPr>
        <w:t xml:space="preserve">Figure </w:t>
      </w:r>
      <w:r>
        <w:rPr>
          <w:rFonts w:ascii="Times New Roman" w:hAnsi="Times New Roman" w:cs="Times New Roman"/>
          <w:b/>
          <w:bCs/>
          <w:noProof/>
        </w:rPr>
        <w:t>4</w:t>
      </w:r>
      <w:r w:rsidR="00FD7BF9" w:rsidRPr="001F17EE">
        <w:rPr>
          <w:rFonts w:ascii="Times New Roman" w:hAnsi="Times New Roman" w:cs="Times New Roman"/>
          <w:b/>
          <w:bCs/>
          <w:noProof/>
        </w:rPr>
        <w:t>.</w:t>
      </w:r>
      <w:r w:rsidR="00FD7BF9" w:rsidRPr="001F17EE">
        <w:rPr>
          <w:rFonts w:ascii="Times New Roman" w:hAnsi="Times New Roman" w:cs="Times New Roman"/>
          <w:noProof/>
        </w:rPr>
        <w:t xml:space="preserve"> </w:t>
      </w:r>
      <w:r w:rsidR="00FD7BF9" w:rsidRPr="004B572A">
        <w:rPr>
          <w:rFonts w:ascii="Times New Roman" w:hAnsi="Times New Roman" w:cs="Times New Roman"/>
          <w:b/>
          <w:bCs/>
          <w:noProof/>
        </w:rPr>
        <w:t>Assessment of post-vaccination inhibition capacity of neutralizing antibodies over 12 months period</w:t>
      </w:r>
      <w:r w:rsidR="00FD7BF9">
        <w:rPr>
          <w:rFonts w:ascii="Times New Roman" w:hAnsi="Times New Roman" w:cs="Times New Roman"/>
          <w:noProof/>
        </w:rPr>
        <w:t xml:space="preserve">. </w:t>
      </w:r>
      <w:r w:rsidR="00FD7BF9" w:rsidRPr="001F17EE">
        <w:rPr>
          <w:rFonts w:ascii="Times New Roman" w:hAnsi="Times New Roman" w:cs="Times New Roman"/>
        </w:rPr>
        <w:t xml:space="preserve">Graphs represent the correlation between the post-vaccinal period and inhibition activity after vaccination in Janssen/Ad26.COV2.S </w:t>
      </w:r>
      <w:r w:rsidR="00FD7BF9" w:rsidRPr="001F17EE">
        <w:rPr>
          <w:rFonts w:ascii="Times New Roman" w:hAnsi="Times New Roman" w:cs="Times New Roman"/>
          <w:b/>
          <w:bCs/>
        </w:rPr>
        <w:t>(A-B),</w:t>
      </w:r>
      <w:r w:rsidR="00FD7BF9" w:rsidRPr="001F17EE">
        <w:rPr>
          <w:rFonts w:ascii="Times New Roman" w:hAnsi="Times New Roman" w:cs="Times New Roman"/>
        </w:rPr>
        <w:t xml:space="preserve"> Sinopharm/BBIP-</w:t>
      </w:r>
      <w:proofErr w:type="spellStart"/>
      <w:r w:rsidR="00FD7BF9" w:rsidRPr="001F17EE">
        <w:rPr>
          <w:rFonts w:ascii="Times New Roman" w:hAnsi="Times New Roman" w:cs="Times New Roman"/>
        </w:rPr>
        <w:t>CorV</w:t>
      </w:r>
      <w:proofErr w:type="spellEnd"/>
      <w:r w:rsidR="00FD7BF9" w:rsidRPr="001F17EE">
        <w:rPr>
          <w:rFonts w:ascii="Times New Roman" w:hAnsi="Times New Roman" w:cs="Times New Roman"/>
        </w:rPr>
        <w:t xml:space="preserve"> </w:t>
      </w:r>
      <w:r w:rsidR="00FD7BF9" w:rsidRPr="001F17EE">
        <w:rPr>
          <w:rFonts w:ascii="Times New Roman" w:hAnsi="Times New Roman" w:cs="Times New Roman"/>
          <w:b/>
          <w:bCs/>
        </w:rPr>
        <w:t>(C-D),</w:t>
      </w:r>
      <w:r w:rsidR="00FD7BF9" w:rsidRPr="001F17EE">
        <w:rPr>
          <w:rFonts w:ascii="Times New Roman" w:hAnsi="Times New Roman" w:cs="Times New Roman"/>
        </w:rPr>
        <w:t xml:space="preserve"> and Sputnik/Gam-COVID-Vac </w:t>
      </w:r>
      <w:r w:rsidR="00FD7BF9" w:rsidRPr="001F17EE">
        <w:rPr>
          <w:rFonts w:ascii="Times New Roman" w:hAnsi="Times New Roman" w:cs="Times New Roman"/>
          <w:b/>
          <w:bCs/>
        </w:rPr>
        <w:t>(E-F).</w:t>
      </w:r>
      <w:r w:rsidR="00FD7BF9" w:rsidRPr="001F17EE">
        <w:rPr>
          <w:rFonts w:ascii="Times New Roman" w:hAnsi="Times New Roman" w:cs="Times New Roman"/>
        </w:rPr>
        <w:t xml:space="preserve"> Dots represent individual donors. Spearman’s ranking test was used to calculate r values.</w:t>
      </w:r>
    </w:p>
    <w:p w14:paraId="2C590A06" w14:textId="77777777" w:rsidR="00FD7BF9" w:rsidRPr="00901464" w:rsidRDefault="00FD7BF9" w:rsidP="00FD7BF9"/>
    <w:p w14:paraId="1002F85C" w14:textId="77777777" w:rsidR="00BF08EC" w:rsidRDefault="00BF08EC" w:rsidP="006571E3"/>
    <w:sectPr w:rsidR="00BF08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ADD"/>
    <w:rsid w:val="000029E3"/>
    <w:rsid w:val="00005D07"/>
    <w:rsid w:val="00043156"/>
    <w:rsid w:val="00053E4D"/>
    <w:rsid w:val="00072F2F"/>
    <w:rsid w:val="00084808"/>
    <w:rsid w:val="00085D91"/>
    <w:rsid w:val="0009257B"/>
    <w:rsid w:val="000E3A5E"/>
    <w:rsid w:val="000E6BA2"/>
    <w:rsid w:val="0017041D"/>
    <w:rsid w:val="001972DD"/>
    <w:rsid w:val="001B4714"/>
    <w:rsid w:val="001B4735"/>
    <w:rsid w:val="001F025C"/>
    <w:rsid w:val="00206783"/>
    <w:rsid w:val="002155C5"/>
    <w:rsid w:val="0022598B"/>
    <w:rsid w:val="00240CF0"/>
    <w:rsid w:val="00246FB2"/>
    <w:rsid w:val="002F144B"/>
    <w:rsid w:val="003125A8"/>
    <w:rsid w:val="003217FE"/>
    <w:rsid w:val="00327548"/>
    <w:rsid w:val="00362FEE"/>
    <w:rsid w:val="003645B1"/>
    <w:rsid w:val="0038058A"/>
    <w:rsid w:val="0039238F"/>
    <w:rsid w:val="003D10E9"/>
    <w:rsid w:val="003E0924"/>
    <w:rsid w:val="003F39B0"/>
    <w:rsid w:val="003F682E"/>
    <w:rsid w:val="004041BF"/>
    <w:rsid w:val="00413A4B"/>
    <w:rsid w:val="0044363E"/>
    <w:rsid w:val="00444C46"/>
    <w:rsid w:val="004570E2"/>
    <w:rsid w:val="0047585B"/>
    <w:rsid w:val="00486A61"/>
    <w:rsid w:val="00490C8C"/>
    <w:rsid w:val="004B572A"/>
    <w:rsid w:val="00516073"/>
    <w:rsid w:val="00545E42"/>
    <w:rsid w:val="00552BD9"/>
    <w:rsid w:val="005A3388"/>
    <w:rsid w:val="005A5725"/>
    <w:rsid w:val="005B5581"/>
    <w:rsid w:val="005E3897"/>
    <w:rsid w:val="005F51D8"/>
    <w:rsid w:val="00600197"/>
    <w:rsid w:val="00605DC9"/>
    <w:rsid w:val="00614C2C"/>
    <w:rsid w:val="0065327F"/>
    <w:rsid w:val="006571E3"/>
    <w:rsid w:val="00657655"/>
    <w:rsid w:val="00664837"/>
    <w:rsid w:val="0068090F"/>
    <w:rsid w:val="006977A2"/>
    <w:rsid w:val="006B6CEF"/>
    <w:rsid w:val="006E4665"/>
    <w:rsid w:val="00726648"/>
    <w:rsid w:val="007330B5"/>
    <w:rsid w:val="00742230"/>
    <w:rsid w:val="00765788"/>
    <w:rsid w:val="007A7D6E"/>
    <w:rsid w:val="007B4BF3"/>
    <w:rsid w:val="007D6531"/>
    <w:rsid w:val="007E18F3"/>
    <w:rsid w:val="007E4748"/>
    <w:rsid w:val="0083629B"/>
    <w:rsid w:val="00870D49"/>
    <w:rsid w:val="00890126"/>
    <w:rsid w:val="008E042C"/>
    <w:rsid w:val="008F0BFF"/>
    <w:rsid w:val="00916339"/>
    <w:rsid w:val="00921998"/>
    <w:rsid w:val="00954FDF"/>
    <w:rsid w:val="00962856"/>
    <w:rsid w:val="00965EC1"/>
    <w:rsid w:val="0097358F"/>
    <w:rsid w:val="00974704"/>
    <w:rsid w:val="00984FBA"/>
    <w:rsid w:val="009916E0"/>
    <w:rsid w:val="009F7897"/>
    <w:rsid w:val="00A1108E"/>
    <w:rsid w:val="00A15ADD"/>
    <w:rsid w:val="00A5349B"/>
    <w:rsid w:val="00A711CF"/>
    <w:rsid w:val="00A8308D"/>
    <w:rsid w:val="00A87C81"/>
    <w:rsid w:val="00AA01AC"/>
    <w:rsid w:val="00AB093A"/>
    <w:rsid w:val="00AB196B"/>
    <w:rsid w:val="00AE0F00"/>
    <w:rsid w:val="00B20FCB"/>
    <w:rsid w:val="00B715F2"/>
    <w:rsid w:val="00B73268"/>
    <w:rsid w:val="00B948EE"/>
    <w:rsid w:val="00BB1585"/>
    <w:rsid w:val="00BB38BB"/>
    <w:rsid w:val="00BF08EC"/>
    <w:rsid w:val="00C07BE9"/>
    <w:rsid w:val="00C24008"/>
    <w:rsid w:val="00C52061"/>
    <w:rsid w:val="00C57CFC"/>
    <w:rsid w:val="00C662EA"/>
    <w:rsid w:val="00C7150B"/>
    <w:rsid w:val="00C8305B"/>
    <w:rsid w:val="00C8650C"/>
    <w:rsid w:val="00CF0834"/>
    <w:rsid w:val="00CF0BF5"/>
    <w:rsid w:val="00CF16F4"/>
    <w:rsid w:val="00D93870"/>
    <w:rsid w:val="00DA79B4"/>
    <w:rsid w:val="00DC570B"/>
    <w:rsid w:val="00DE1AE1"/>
    <w:rsid w:val="00E47B2C"/>
    <w:rsid w:val="00E72285"/>
    <w:rsid w:val="00E75353"/>
    <w:rsid w:val="00EA6BA1"/>
    <w:rsid w:val="00F06C39"/>
    <w:rsid w:val="00F36BBC"/>
    <w:rsid w:val="00F803D4"/>
    <w:rsid w:val="00F96AC9"/>
    <w:rsid w:val="00FA0351"/>
    <w:rsid w:val="00FA20C4"/>
    <w:rsid w:val="00FD7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A957DE"/>
  <w15:chartTrackingRefBased/>
  <w15:docId w15:val="{F910FF84-059E-1D49-93CA-605EBF69D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71E3"/>
    <w:rPr>
      <w:kern w:val="0"/>
      <w:sz w:val="22"/>
      <w:szCs w:val="22"/>
      <w:lang w:val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536</Words>
  <Characters>3058</Characters>
  <Application>Microsoft Office Word</Application>
  <DocSecurity>0</DocSecurity>
  <Lines>25</Lines>
  <Paragraphs>7</Paragraphs>
  <ScaleCrop>false</ScaleCrop>
  <Company/>
  <LinksUpToDate>false</LinksUpToDate>
  <CharactersWithSpaces>3587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Batchi-Bouyou, Armel</dc:creator>
  <cp:keywords/>
  <dc:description/>
  <cp:lastModifiedBy>Batchi-Bouyou, Armel</cp:lastModifiedBy>
  <cp:revision>17</cp:revision>
  <dcterms:created xsi:type="dcterms:W3CDTF">2023-04-21T02:23:00Z</dcterms:created>
  <dcterms:modified xsi:type="dcterms:W3CDTF">2023-04-21T02:39:00Z</dcterms:modified>
</cp:coreProperties>
</file>