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186D5" w14:textId="0F692737" w:rsidR="00D006CF" w:rsidRDefault="00D006CF" w:rsidP="00D006CF">
      <w:pPr>
        <w:jc w:val="center"/>
        <w:rPr>
          <w:rFonts w:asciiTheme="minorHAnsi" w:hAnsiTheme="minorHAnsi" w:cstheme="minorHAnsi"/>
          <w:b/>
          <w:bCs/>
        </w:rPr>
      </w:pPr>
      <w:r w:rsidRPr="00015CC5">
        <w:rPr>
          <w:rFonts w:asciiTheme="minorHAnsi" w:hAnsiTheme="minorHAnsi" w:cstheme="minorHAnsi"/>
          <w:sz w:val="32"/>
          <w:szCs w:val="32"/>
        </w:rPr>
        <w:t>Supplementary Information</w:t>
      </w:r>
    </w:p>
    <w:p w14:paraId="355ED937" w14:textId="331D1547" w:rsidR="00D006CF" w:rsidRDefault="00D006CF" w:rsidP="00D006CF">
      <w:pPr>
        <w:jc w:val="center"/>
        <w:rPr>
          <w:rFonts w:asciiTheme="minorHAnsi" w:hAnsiTheme="minorHAnsi" w:cstheme="minorHAnsi"/>
          <w:b/>
          <w:bCs/>
        </w:rPr>
      </w:pPr>
    </w:p>
    <w:p w14:paraId="3936DEF5" w14:textId="0B6405CE" w:rsidR="00D006CF" w:rsidRDefault="00D006CF" w:rsidP="00D006CF">
      <w:pPr>
        <w:rPr>
          <w:rFonts w:asciiTheme="minorHAnsi" w:hAnsiTheme="minorHAnsi" w:cstheme="minorHAnsi"/>
          <w:u w:val="single"/>
        </w:rPr>
      </w:pPr>
      <w:r w:rsidRPr="00015CC5">
        <w:rPr>
          <w:rFonts w:asciiTheme="minorHAnsi" w:hAnsiTheme="minorHAnsi" w:cstheme="minorHAnsi"/>
          <w:u w:val="single"/>
        </w:rPr>
        <w:t xml:space="preserve">Table of Contents </w:t>
      </w:r>
    </w:p>
    <w:p w14:paraId="584521B3" w14:textId="77777777" w:rsidR="00D006CF" w:rsidRDefault="00D006CF" w:rsidP="00D006CF">
      <w:pPr>
        <w:rPr>
          <w:rFonts w:asciiTheme="minorHAnsi" w:hAnsiTheme="minorHAnsi" w:cstheme="minorHAnsi"/>
          <w:b/>
          <w:bCs/>
        </w:rPr>
      </w:pPr>
    </w:p>
    <w:p w14:paraId="539BEAE3" w14:textId="0CA70FE4" w:rsidR="00D006CF" w:rsidRPr="00015CC5" w:rsidRDefault="00D006CF" w:rsidP="00015CC5">
      <w:pPr>
        <w:tabs>
          <w:tab w:val="left" w:pos="8190"/>
        </w:tabs>
        <w:rPr>
          <w:rFonts w:asciiTheme="minorHAnsi" w:hAnsiTheme="minorHAnsi" w:cstheme="minorHAnsi"/>
        </w:rPr>
      </w:pPr>
      <w:r>
        <w:rPr>
          <w:rFonts w:asciiTheme="minorHAnsi" w:hAnsiTheme="minorHAnsi" w:cstheme="minorHAnsi"/>
          <w:b/>
          <w:bCs/>
        </w:rPr>
        <w:t>Evolutionary comparisons of</w:t>
      </w:r>
      <w:r w:rsidRPr="00CF2CA9">
        <w:rPr>
          <w:rFonts w:asciiTheme="minorHAnsi" w:hAnsiTheme="minorHAnsi" w:cstheme="minorHAnsi"/>
          <w:b/>
          <w:bCs/>
        </w:rPr>
        <w:t xml:space="preserve"> highest-in-heterotrophy proteins </w:t>
      </w:r>
      <w:r w:rsidR="00C23BAE">
        <w:rPr>
          <w:rFonts w:asciiTheme="minorHAnsi" w:hAnsiTheme="minorHAnsi" w:cstheme="minorHAnsi"/>
          <w:b/>
          <w:bCs/>
        </w:rPr>
        <w:tab/>
      </w:r>
      <w:r w:rsidR="00C23BAE">
        <w:rPr>
          <w:rFonts w:asciiTheme="minorHAnsi" w:hAnsiTheme="minorHAnsi" w:cstheme="minorHAnsi"/>
        </w:rPr>
        <w:t>1.</w:t>
      </w:r>
    </w:p>
    <w:p w14:paraId="008F6437" w14:textId="2F799186" w:rsidR="00D006CF" w:rsidRDefault="00D006CF" w:rsidP="00015CC5">
      <w:pPr>
        <w:pStyle w:val="Body"/>
        <w:tabs>
          <w:tab w:val="left" w:pos="8190"/>
        </w:tabs>
        <w:rPr>
          <w:b/>
          <w:bCs/>
          <w:iCs/>
        </w:rPr>
      </w:pPr>
      <w:r w:rsidRPr="00912A85">
        <w:rPr>
          <w:b/>
          <w:bCs/>
          <w:iCs/>
        </w:rPr>
        <w:t xml:space="preserve">Detailed Supplementary </w:t>
      </w:r>
      <w:r>
        <w:rPr>
          <w:b/>
          <w:bCs/>
          <w:iCs/>
        </w:rPr>
        <w:t>M</w:t>
      </w:r>
      <w:r w:rsidRPr="00912A85">
        <w:rPr>
          <w:b/>
          <w:bCs/>
          <w:iCs/>
        </w:rPr>
        <w:t>ethods</w:t>
      </w:r>
      <w:r w:rsidR="00C23BAE">
        <w:rPr>
          <w:b/>
          <w:bCs/>
          <w:iCs/>
        </w:rPr>
        <w:tab/>
      </w:r>
      <w:r w:rsidR="00C23BAE" w:rsidRPr="00015CC5">
        <w:rPr>
          <w:iCs/>
        </w:rPr>
        <w:t>2.</w:t>
      </w:r>
    </w:p>
    <w:p w14:paraId="18043D11" w14:textId="3B7A3624" w:rsidR="00D006CF" w:rsidRPr="00912A85" w:rsidRDefault="00D006CF" w:rsidP="00015CC5">
      <w:pPr>
        <w:pStyle w:val="Body"/>
        <w:tabs>
          <w:tab w:val="left" w:pos="8190"/>
        </w:tabs>
        <w:ind w:firstLine="720"/>
        <w:rPr>
          <w:b/>
          <w:bCs/>
          <w:i/>
        </w:rPr>
      </w:pPr>
      <w:r>
        <w:rPr>
          <w:b/>
          <w:bCs/>
          <w:i/>
        </w:rPr>
        <w:t>Proteomic Mass-Spectrometry</w:t>
      </w:r>
      <w:r w:rsidR="00C23BAE">
        <w:rPr>
          <w:b/>
          <w:bCs/>
          <w:i/>
        </w:rPr>
        <w:tab/>
      </w:r>
      <w:r w:rsidR="00C23BAE" w:rsidRPr="00015CC5">
        <w:rPr>
          <w:iCs/>
        </w:rPr>
        <w:t>2.</w:t>
      </w:r>
    </w:p>
    <w:p w14:paraId="75A779A9" w14:textId="2F8908C7" w:rsidR="00D006CF" w:rsidRDefault="00D006CF" w:rsidP="00015CC5">
      <w:pPr>
        <w:pStyle w:val="Body"/>
        <w:tabs>
          <w:tab w:val="left" w:pos="8190"/>
        </w:tabs>
        <w:ind w:left="720" w:firstLine="720"/>
        <w:jc w:val="both"/>
        <w:rPr>
          <w:i/>
        </w:rPr>
      </w:pPr>
      <w:r w:rsidRPr="00912A85">
        <w:rPr>
          <w:i/>
        </w:rPr>
        <w:t>Protein extractions and processing for proteomics</w:t>
      </w:r>
      <w:r w:rsidR="00C23BAE">
        <w:rPr>
          <w:i/>
        </w:rPr>
        <w:tab/>
      </w:r>
      <w:r w:rsidR="00C23BAE" w:rsidRPr="00015CC5">
        <w:rPr>
          <w:iCs/>
        </w:rPr>
        <w:t>2.</w:t>
      </w:r>
    </w:p>
    <w:p w14:paraId="1716C927" w14:textId="5D273F49" w:rsidR="00D006CF" w:rsidRPr="00912A85" w:rsidRDefault="00D006CF" w:rsidP="00015CC5">
      <w:pPr>
        <w:tabs>
          <w:tab w:val="left" w:pos="8190"/>
        </w:tabs>
        <w:ind w:left="720" w:firstLine="720"/>
        <w:jc w:val="both"/>
        <w:rPr>
          <w:rFonts w:asciiTheme="minorHAnsi" w:hAnsiTheme="minorHAnsi" w:cstheme="minorHAnsi"/>
          <w:i/>
          <w:iCs/>
        </w:rPr>
      </w:pPr>
      <w:r w:rsidRPr="00912A85">
        <w:rPr>
          <w:rFonts w:asciiTheme="minorHAnsi" w:hAnsiTheme="minorHAnsi" w:cstheme="minorHAnsi"/>
          <w:i/>
          <w:iCs/>
        </w:rPr>
        <w:t>TMT isobaric tag labeling</w:t>
      </w:r>
      <w:r w:rsidR="00C23BAE">
        <w:rPr>
          <w:rFonts w:asciiTheme="minorHAnsi" w:hAnsiTheme="minorHAnsi" w:cstheme="minorHAnsi"/>
          <w:i/>
          <w:iCs/>
        </w:rPr>
        <w:tab/>
      </w:r>
      <w:r w:rsidR="00C23BAE" w:rsidRPr="00015CC5">
        <w:rPr>
          <w:rFonts w:asciiTheme="minorHAnsi" w:hAnsiTheme="minorHAnsi" w:cstheme="minorHAnsi"/>
        </w:rPr>
        <w:t>3</w:t>
      </w:r>
      <w:r w:rsidR="00C23BAE">
        <w:rPr>
          <w:rFonts w:asciiTheme="minorHAnsi" w:hAnsiTheme="minorHAnsi" w:cstheme="minorHAnsi"/>
          <w:i/>
          <w:iCs/>
        </w:rPr>
        <w:t>.</w:t>
      </w:r>
    </w:p>
    <w:p w14:paraId="36605453" w14:textId="41583A04" w:rsidR="00D006CF" w:rsidRPr="00912A85" w:rsidRDefault="00D006CF" w:rsidP="00015CC5">
      <w:pPr>
        <w:tabs>
          <w:tab w:val="left" w:pos="8190"/>
        </w:tabs>
        <w:ind w:left="720" w:firstLine="720"/>
        <w:jc w:val="both"/>
        <w:rPr>
          <w:rFonts w:asciiTheme="minorHAnsi" w:hAnsiTheme="minorHAnsi" w:cstheme="minorHAnsi"/>
          <w:i/>
          <w:iCs/>
          <w:lang w:val="en"/>
        </w:rPr>
      </w:pPr>
      <w:r w:rsidRPr="00912A85">
        <w:rPr>
          <w:rFonts w:asciiTheme="minorHAnsi" w:hAnsiTheme="minorHAnsi" w:cstheme="minorHAnsi"/>
          <w:i/>
          <w:iCs/>
        </w:rPr>
        <w:t>High pH RP C-18 fractionation</w:t>
      </w:r>
      <w:r w:rsidR="00C23BAE">
        <w:rPr>
          <w:rFonts w:asciiTheme="minorHAnsi" w:hAnsiTheme="minorHAnsi" w:cstheme="minorHAnsi"/>
          <w:i/>
          <w:iCs/>
        </w:rPr>
        <w:tab/>
      </w:r>
      <w:r w:rsidR="00C23BAE" w:rsidRPr="00015CC5">
        <w:rPr>
          <w:rFonts w:asciiTheme="minorHAnsi" w:hAnsiTheme="minorHAnsi" w:cstheme="minorHAnsi"/>
        </w:rPr>
        <w:t>3.</w:t>
      </w:r>
    </w:p>
    <w:p w14:paraId="5C767E25" w14:textId="2BD67695" w:rsidR="00D006CF" w:rsidRPr="00172E28" w:rsidRDefault="00D006CF" w:rsidP="00015CC5">
      <w:pPr>
        <w:tabs>
          <w:tab w:val="left" w:pos="8190"/>
        </w:tabs>
        <w:ind w:firstLine="720"/>
        <w:jc w:val="both"/>
        <w:rPr>
          <w:rFonts w:asciiTheme="minorHAnsi" w:hAnsiTheme="minorHAnsi" w:cstheme="minorHAnsi"/>
          <w:b/>
          <w:bCs/>
          <w:i/>
          <w:iCs/>
        </w:rPr>
      </w:pPr>
      <w:r w:rsidRPr="00172E28">
        <w:rPr>
          <w:rFonts w:asciiTheme="minorHAnsi" w:hAnsiTheme="minorHAnsi" w:cstheme="minorHAnsi"/>
          <w:b/>
          <w:bCs/>
          <w:i/>
          <w:iCs/>
        </w:rPr>
        <w:t xml:space="preserve">Lipid extraction and thin layer chromatography. </w:t>
      </w:r>
      <w:r w:rsidR="00C23BAE">
        <w:rPr>
          <w:rFonts w:asciiTheme="minorHAnsi" w:hAnsiTheme="minorHAnsi" w:cstheme="minorHAnsi"/>
          <w:b/>
          <w:bCs/>
          <w:i/>
          <w:iCs/>
        </w:rPr>
        <w:tab/>
      </w:r>
      <w:r w:rsidR="00C23BAE" w:rsidRPr="00015CC5">
        <w:rPr>
          <w:rFonts w:asciiTheme="minorHAnsi" w:hAnsiTheme="minorHAnsi" w:cstheme="minorHAnsi"/>
        </w:rPr>
        <w:t>3.</w:t>
      </w:r>
    </w:p>
    <w:p w14:paraId="26BB3EAC" w14:textId="65EFC698" w:rsidR="00C23BAE" w:rsidRDefault="00D006CF" w:rsidP="00015CC5">
      <w:pPr>
        <w:tabs>
          <w:tab w:val="left" w:pos="8190"/>
        </w:tabs>
        <w:ind w:firstLine="720"/>
        <w:jc w:val="both"/>
        <w:rPr>
          <w:rFonts w:ascii="Calibri" w:hAnsi="Calibri" w:cs="Calibri"/>
          <w:b/>
          <w:bCs/>
          <w:i/>
          <w:iCs/>
        </w:rPr>
      </w:pPr>
      <w:r w:rsidRPr="00912A85">
        <w:rPr>
          <w:rFonts w:ascii="Calibri" w:hAnsi="Calibri" w:cs="Calibri"/>
          <w:b/>
          <w:bCs/>
          <w:i/>
          <w:iCs/>
        </w:rPr>
        <w:t xml:space="preserve">Carotenoid and chlorophyll </w:t>
      </w:r>
      <w:r>
        <w:rPr>
          <w:rFonts w:ascii="Calibri" w:hAnsi="Calibri" w:cs="Calibri"/>
          <w:b/>
          <w:bCs/>
          <w:i/>
          <w:iCs/>
        </w:rPr>
        <w:t xml:space="preserve">detection by </w:t>
      </w:r>
      <w:r w:rsidRPr="00912A85">
        <w:rPr>
          <w:rFonts w:ascii="Calibri" w:hAnsi="Calibri" w:cs="Calibri"/>
          <w:b/>
          <w:bCs/>
          <w:i/>
          <w:iCs/>
        </w:rPr>
        <w:t>high performance</w:t>
      </w:r>
      <w:r w:rsidR="00C23BAE">
        <w:rPr>
          <w:rFonts w:ascii="Calibri" w:hAnsi="Calibri" w:cs="Calibri"/>
          <w:b/>
          <w:bCs/>
          <w:i/>
          <w:iCs/>
        </w:rPr>
        <w:tab/>
      </w:r>
      <w:r w:rsidR="00C23BAE" w:rsidRPr="00015CC5">
        <w:rPr>
          <w:rFonts w:ascii="Calibri" w:hAnsi="Calibri" w:cs="Calibri"/>
        </w:rPr>
        <w:t>4.</w:t>
      </w:r>
    </w:p>
    <w:p w14:paraId="7620EE24" w14:textId="57192224" w:rsidR="00D006CF" w:rsidRPr="00912A85" w:rsidRDefault="00C23BAE" w:rsidP="00015CC5">
      <w:pPr>
        <w:tabs>
          <w:tab w:val="left" w:pos="8573"/>
        </w:tabs>
        <w:ind w:firstLine="720"/>
        <w:jc w:val="both"/>
        <w:rPr>
          <w:rFonts w:ascii="Calibri" w:hAnsi="Calibri" w:cs="Calibri"/>
          <w:b/>
          <w:bCs/>
          <w:i/>
          <w:iCs/>
        </w:rPr>
      </w:pPr>
      <w:r>
        <w:rPr>
          <w:rFonts w:ascii="Calibri" w:hAnsi="Calibri" w:cs="Calibri"/>
          <w:b/>
          <w:bCs/>
          <w:i/>
          <w:iCs/>
        </w:rPr>
        <w:t xml:space="preserve"> </w:t>
      </w:r>
      <w:r w:rsidR="00D006CF" w:rsidRPr="00912A85">
        <w:rPr>
          <w:rFonts w:ascii="Calibri" w:hAnsi="Calibri" w:cs="Calibri"/>
          <w:b/>
          <w:bCs/>
          <w:i/>
          <w:iCs/>
        </w:rPr>
        <w:t>liquid chromatography</w:t>
      </w:r>
      <w:r>
        <w:rPr>
          <w:rFonts w:ascii="Calibri" w:hAnsi="Calibri" w:cs="Calibri"/>
          <w:b/>
          <w:bCs/>
          <w:i/>
          <w:iCs/>
        </w:rPr>
        <w:t>.</w:t>
      </w:r>
    </w:p>
    <w:p w14:paraId="4A0E59F4" w14:textId="214539FB" w:rsidR="00D006CF" w:rsidRDefault="00D006CF" w:rsidP="00015CC5">
      <w:pPr>
        <w:tabs>
          <w:tab w:val="left" w:pos="8348"/>
          <w:tab w:val="left" w:pos="8539"/>
          <w:tab w:val="left" w:pos="8573"/>
        </w:tabs>
        <w:rPr>
          <w:rFonts w:asciiTheme="minorHAnsi" w:hAnsiTheme="minorHAnsi" w:cstheme="minorHAnsi"/>
          <w:b/>
          <w:bCs/>
        </w:rPr>
      </w:pPr>
      <w:r>
        <w:rPr>
          <w:rFonts w:asciiTheme="minorHAnsi" w:hAnsiTheme="minorHAnsi" w:cstheme="minorHAnsi"/>
          <w:b/>
          <w:bCs/>
        </w:rPr>
        <w:t>Supplementary Figures</w:t>
      </w:r>
      <w:r w:rsidR="0032328F">
        <w:rPr>
          <w:rFonts w:asciiTheme="minorHAnsi" w:hAnsiTheme="minorHAnsi" w:cstheme="minorHAnsi"/>
          <w:b/>
          <w:bCs/>
        </w:rPr>
        <w:t xml:space="preserve"> (1-11)</w:t>
      </w:r>
      <w:r w:rsidR="00C23BAE">
        <w:rPr>
          <w:rFonts w:asciiTheme="minorHAnsi" w:hAnsiTheme="minorHAnsi" w:cstheme="minorHAnsi"/>
          <w:b/>
          <w:bCs/>
        </w:rPr>
        <w:tab/>
      </w:r>
      <w:r w:rsidR="00C23BAE" w:rsidRPr="00015CC5">
        <w:rPr>
          <w:rFonts w:asciiTheme="minorHAnsi" w:hAnsiTheme="minorHAnsi" w:cstheme="minorHAnsi"/>
        </w:rPr>
        <w:t>5.</w:t>
      </w:r>
      <w:r w:rsidR="00C23BAE" w:rsidRPr="00015CC5">
        <w:rPr>
          <w:rFonts w:asciiTheme="minorHAnsi" w:hAnsiTheme="minorHAnsi" w:cstheme="minorHAnsi"/>
        </w:rPr>
        <w:tab/>
      </w:r>
    </w:p>
    <w:p w14:paraId="3600BFEC" w14:textId="1C0A6077" w:rsidR="00D006CF" w:rsidRDefault="00D006CF" w:rsidP="00015CC5">
      <w:pPr>
        <w:tabs>
          <w:tab w:val="left" w:pos="8348"/>
        </w:tabs>
        <w:rPr>
          <w:rFonts w:asciiTheme="minorHAnsi" w:hAnsiTheme="minorHAnsi" w:cstheme="minorHAnsi"/>
          <w:b/>
          <w:bCs/>
        </w:rPr>
      </w:pPr>
      <w:r>
        <w:rPr>
          <w:rFonts w:asciiTheme="minorHAnsi" w:hAnsiTheme="minorHAnsi" w:cstheme="minorHAnsi"/>
          <w:b/>
          <w:bCs/>
        </w:rPr>
        <w:t>Supplementary Table 1</w:t>
      </w:r>
      <w:r w:rsidR="00C23BAE">
        <w:rPr>
          <w:rFonts w:asciiTheme="minorHAnsi" w:hAnsiTheme="minorHAnsi" w:cstheme="minorHAnsi"/>
          <w:b/>
          <w:bCs/>
        </w:rPr>
        <w:tab/>
      </w:r>
      <w:r w:rsidR="00C23BAE" w:rsidRPr="00015CC5">
        <w:rPr>
          <w:rFonts w:asciiTheme="minorHAnsi" w:hAnsiTheme="minorHAnsi" w:cstheme="minorHAnsi"/>
        </w:rPr>
        <w:t>14.</w:t>
      </w:r>
    </w:p>
    <w:p w14:paraId="77BE5E05" w14:textId="37A8DD66" w:rsidR="00D006CF" w:rsidRPr="00CF2CA9" w:rsidRDefault="00D006CF" w:rsidP="00015CC5">
      <w:pPr>
        <w:tabs>
          <w:tab w:val="left" w:pos="8348"/>
        </w:tabs>
        <w:rPr>
          <w:rFonts w:asciiTheme="minorHAnsi" w:hAnsiTheme="minorHAnsi" w:cstheme="minorHAnsi"/>
          <w:b/>
          <w:bCs/>
        </w:rPr>
      </w:pPr>
      <w:r>
        <w:rPr>
          <w:rFonts w:asciiTheme="minorHAnsi" w:hAnsiTheme="minorHAnsi" w:cstheme="minorHAnsi"/>
          <w:b/>
          <w:bCs/>
        </w:rPr>
        <w:t>Supplementary References</w:t>
      </w:r>
      <w:r w:rsidR="00C23BAE">
        <w:rPr>
          <w:rFonts w:asciiTheme="minorHAnsi" w:hAnsiTheme="minorHAnsi" w:cstheme="minorHAnsi"/>
          <w:b/>
          <w:bCs/>
        </w:rPr>
        <w:tab/>
      </w:r>
      <w:r w:rsidR="00C23BAE" w:rsidRPr="00015CC5">
        <w:rPr>
          <w:rFonts w:asciiTheme="minorHAnsi" w:hAnsiTheme="minorHAnsi" w:cstheme="minorHAnsi"/>
        </w:rPr>
        <w:t>15.</w:t>
      </w:r>
    </w:p>
    <w:p w14:paraId="424569FA" w14:textId="77777777" w:rsidR="00307C05" w:rsidRDefault="00307C05" w:rsidP="00015CC5">
      <w:pPr>
        <w:rPr>
          <w:rFonts w:asciiTheme="minorHAnsi" w:hAnsiTheme="minorHAnsi" w:cstheme="minorHAnsi"/>
          <w:b/>
          <w:bCs/>
        </w:rPr>
      </w:pPr>
    </w:p>
    <w:p w14:paraId="1CE52DB4" w14:textId="49F44841" w:rsidR="00B0646C" w:rsidRPr="00CF2CA9" w:rsidRDefault="00A1177B" w:rsidP="00015CC5">
      <w:pPr>
        <w:rPr>
          <w:rFonts w:asciiTheme="minorHAnsi" w:hAnsiTheme="minorHAnsi" w:cstheme="minorHAnsi"/>
          <w:b/>
          <w:bCs/>
        </w:rPr>
      </w:pPr>
      <w:r>
        <w:rPr>
          <w:rFonts w:asciiTheme="minorHAnsi" w:hAnsiTheme="minorHAnsi" w:cstheme="minorHAnsi"/>
          <w:b/>
          <w:bCs/>
        </w:rPr>
        <w:t>Evolutionary comparisons of</w:t>
      </w:r>
      <w:r w:rsidR="00B0646C" w:rsidRPr="00CF2CA9">
        <w:rPr>
          <w:rFonts w:asciiTheme="minorHAnsi" w:hAnsiTheme="minorHAnsi" w:cstheme="minorHAnsi"/>
          <w:b/>
          <w:bCs/>
        </w:rPr>
        <w:t xml:space="preserve"> highest-in-heterotrophy proteins </w:t>
      </w:r>
    </w:p>
    <w:p w14:paraId="7643BBCC" w14:textId="006DBC23" w:rsidR="00685596" w:rsidRDefault="00F119A0" w:rsidP="00F119A0">
      <w:pPr>
        <w:pStyle w:val="ListParagraph"/>
        <w:pBdr>
          <w:top w:val="none" w:sz="0" w:space="0" w:color="auto"/>
        </w:pBdr>
        <w:ind w:left="0" w:firstLine="720"/>
        <w:jc w:val="both"/>
      </w:pPr>
      <w:r>
        <w:t xml:space="preserve">Loss of photosynthesis was coupled with loss of several known members of the photosynthetic proteins. However, besides </w:t>
      </w:r>
      <w:r w:rsidR="00A50C4D">
        <w:t>loss of photosynthesis, we lacked an understanding of the predominant biochemistries and physiologies</w:t>
      </w:r>
      <w:r>
        <w:t xml:space="preserve"> that were upregulated during</w:t>
      </w:r>
      <w:r w:rsidR="00A50C4D">
        <w:t xml:space="preserve"> green algal heterotrophy. Therefore, we used bioinformatic functional predictions and cross-species comparisons of the highest-in-heterotrophy proteins to show unique physiology and iron priorities in </w:t>
      </w:r>
      <w:r w:rsidR="00A50C4D">
        <w:rPr>
          <w:i/>
          <w:iCs/>
        </w:rPr>
        <w:t>C. zofingiensis.</w:t>
      </w:r>
      <w:r w:rsidR="00A50C4D">
        <w:t xml:space="preserve"> For example, cobalamin-independent methionine synthase (METE) is stringently highest-in-heterotrophy. However, its upregulation is unlikely to be proteinogenic as several other amino acid biosynthesis family proteins are generally low or lowest-in-heterotrophy (</w:t>
      </w:r>
      <w:proofErr w:type="gramStart"/>
      <w:r w:rsidR="00A50C4D">
        <w:t>e.g.</w:t>
      </w:r>
      <w:proofErr w:type="gramEnd"/>
      <w:r w:rsidR="00A50C4D">
        <w:t xml:space="preserve"> glutamate synthases (Cz08g04180, Cz10g25220), a glutamine synthetase (Cz12g28120), alanine aminotransferases (Cz11g04020, Cz11g2410)). </w:t>
      </w:r>
      <w:r>
        <w:t xml:space="preserve">In addition, </w:t>
      </w:r>
      <w:r w:rsidR="00A50C4D">
        <w:t xml:space="preserve">GO analysis of highest-in-heterotrophy proteins showed enrichment for </w:t>
      </w:r>
      <w:r w:rsidR="00A50C4D" w:rsidRPr="00B62ABB">
        <w:t>“</w:t>
      </w:r>
      <w:r w:rsidR="00A50C4D" w:rsidRPr="00627F95">
        <w:t>thiamine biosynthetic process</w:t>
      </w:r>
      <w:r w:rsidR="00A50C4D" w:rsidRPr="006D2CCA">
        <w:t>” (</w:t>
      </w:r>
      <w:r w:rsidR="006D2CCA" w:rsidRPr="006D2CCA">
        <w:rPr>
          <w:rFonts w:cs="Calibri"/>
          <w:shd w:val="clear" w:color="auto" w:fill="FFFFFF"/>
        </w:rPr>
        <w:t>GO:0009228</w:t>
      </w:r>
      <w:r w:rsidR="006D2CCA">
        <w:rPr>
          <w:rFonts w:ascii="Lucida Sans" w:hAnsi="Lucida Sans"/>
          <w:sz w:val="18"/>
          <w:szCs w:val="18"/>
          <w:shd w:val="clear" w:color="auto" w:fill="FFFFFF"/>
        </w:rPr>
        <w:t xml:space="preserve">, </w:t>
      </w:r>
      <w:r w:rsidR="00A50C4D" w:rsidRPr="006D2CCA">
        <w:rPr>
          <w:i/>
          <w:iCs/>
        </w:rPr>
        <w:t>p</w:t>
      </w:r>
      <w:r w:rsidR="009421C9">
        <w:rPr>
          <w:i/>
          <w:iCs/>
        </w:rPr>
        <w:t xml:space="preserve"> </w:t>
      </w:r>
      <w:r w:rsidR="006D2CCA" w:rsidRPr="006D2CCA">
        <w:t>=</w:t>
      </w:r>
      <w:r w:rsidR="009421C9">
        <w:t xml:space="preserve"> </w:t>
      </w:r>
      <w:r w:rsidR="006D2CCA" w:rsidRPr="006D2CCA">
        <w:t>0.0014</w:t>
      </w:r>
      <w:r w:rsidR="00A50C4D" w:rsidRPr="006D2CCA">
        <w:t>)</w:t>
      </w:r>
      <w:r w:rsidR="006D2CCA">
        <w:t>.</w:t>
      </w:r>
      <w:r w:rsidR="00A50C4D">
        <w:t xml:space="preserve"> The enzymes represented by these GO categories include THI1/4 proteins</w:t>
      </w:r>
      <w:r w:rsidR="00A50C4D" w:rsidRPr="00451108">
        <w:t xml:space="preserve">, which react with glycine, NAD+, and a sulfur donor to make </w:t>
      </w:r>
      <w:r w:rsidR="00A50C4D">
        <w:t xml:space="preserve">the </w:t>
      </w:r>
      <w:r w:rsidR="00A50C4D" w:rsidRPr="00451108">
        <w:t>thiazole moiety of thiamine</w:t>
      </w:r>
      <w:r w:rsidR="00A50C4D">
        <w:rPr>
          <w:b/>
          <w:bCs/>
        </w:rPr>
        <w:t xml:space="preserve">, </w:t>
      </w:r>
      <w:r w:rsidR="00A50C4D">
        <w:t xml:space="preserve">and THIC, which </w:t>
      </w:r>
      <w:r w:rsidR="00685596">
        <w:t>s</w:t>
      </w:r>
      <w:r w:rsidR="00A50C4D">
        <w:t xml:space="preserve">ynthesizes the pyrimidine moiety. </w:t>
      </w:r>
    </w:p>
    <w:p w14:paraId="41BD8C8E" w14:textId="016F0E71" w:rsidR="00A50C4D" w:rsidRPr="00912A85" w:rsidRDefault="00A50C4D" w:rsidP="00685596">
      <w:pPr>
        <w:pStyle w:val="ListParagraph"/>
        <w:pBdr>
          <w:top w:val="none" w:sz="0" w:space="0" w:color="auto"/>
        </w:pBdr>
        <w:ind w:left="0" w:firstLine="720"/>
        <w:jc w:val="both"/>
        <w:rPr>
          <w:iCs/>
        </w:rPr>
      </w:pPr>
      <w:r>
        <w:rPr>
          <w:i/>
          <w:iCs/>
        </w:rPr>
        <w:t xml:space="preserve">C. zofingiensis </w:t>
      </w:r>
      <w:r>
        <w:t xml:space="preserve">unexpectedly contains three genes encoding THI1/4 whereas other photosynthetic organisms usually have one copy </w:t>
      </w:r>
      <w:r w:rsidR="00CF2CA9">
        <w:t>(Supplementary Fig. 10a</w:t>
      </w:r>
      <w:r w:rsidRPr="00265ECE">
        <w:t>)</w:t>
      </w:r>
      <w:r>
        <w:rPr>
          <w:i/>
          <w:iCs/>
        </w:rPr>
        <w:t>.</w:t>
      </w:r>
      <w:r>
        <w:t xml:space="preserve"> All three THI1/4 proteins and THIC were distinguished by unique peptides and were highly abundant in heterotrophy </w:t>
      </w:r>
      <w:r w:rsidR="00CF2CA9">
        <w:t>(Supplementary Fig. 10b</w:t>
      </w:r>
      <w:r w:rsidR="00CF2CA9" w:rsidRPr="00265ECE">
        <w:t>)</w:t>
      </w:r>
      <w:r w:rsidR="00CF2CA9">
        <w:rPr>
          <w:i/>
          <w:iCs/>
        </w:rPr>
        <w:t>.</w:t>
      </w:r>
      <w:r w:rsidR="00CF2CA9">
        <w:t xml:space="preserve"> </w:t>
      </w:r>
      <w:r>
        <w:t xml:space="preserve">Both THIC and THI1/4 contain iron cofactors (4Fe-4S cluster and Fe cation, respectively), which would normally suggest their depletion in </w:t>
      </w:r>
      <w:r w:rsidR="00F6563C">
        <w:t>−Fe</w:t>
      </w:r>
      <w:r>
        <w:t xml:space="preserve">. In fact, we found THIC and THI1/4 were depleted in </w:t>
      </w:r>
      <w:r w:rsidR="00F6563C">
        <w:t>−Fe</w:t>
      </w:r>
      <w:r>
        <w:t xml:space="preserve"> in two </w:t>
      </w:r>
      <w:r>
        <w:rPr>
          <w:i/>
          <w:iCs/>
        </w:rPr>
        <w:t xml:space="preserve">C. </w:t>
      </w:r>
      <w:proofErr w:type="spellStart"/>
      <w:r>
        <w:rPr>
          <w:i/>
          <w:iCs/>
        </w:rPr>
        <w:t>reinhardtii</w:t>
      </w:r>
      <w:proofErr w:type="spellEnd"/>
      <w:r>
        <w:rPr>
          <w:i/>
          <w:iCs/>
        </w:rPr>
        <w:t xml:space="preserve"> </w:t>
      </w:r>
      <w:r>
        <w:t>iron-deficiency proteomes</w:t>
      </w:r>
      <w:r w:rsidR="00D006CF">
        <w:rPr>
          <w:vertAlign w:val="superscript"/>
        </w:rPr>
        <w:t>1,2</w:t>
      </w:r>
      <w:r>
        <w:t xml:space="preserve"> (</w:t>
      </w:r>
      <w:r w:rsidR="00CF2CA9">
        <w:t>Supplementary Fig. 10</w:t>
      </w:r>
      <w:proofErr w:type="gramStart"/>
      <w:r w:rsidR="00CF2CA9">
        <w:t>c,d</w:t>
      </w:r>
      <w:proofErr w:type="gramEnd"/>
      <w:r w:rsidRPr="00265ECE">
        <w:t>)</w:t>
      </w:r>
      <w:r w:rsidRPr="00E114F1">
        <w:t>.</w:t>
      </w:r>
      <w:r>
        <w:t xml:space="preserve"> METE, which contains a zinc cofactor, was also depleted by </w:t>
      </w:r>
      <w:r w:rsidR="00F6563C">
        <w:t>−Fe</w:t>
      </w:r>
      <w:r>
        <w:t xml:space="preserve"> in </w:t>
      </w:r>
      <w:r>
        <w:rPr>
          <w:i/>
          <w:iCs/>
        </w:rPr>
        <w:t>C. reinhardtii</w:t>
      </w:r>
      <w:r w:rsidR="00F119A0">
        <w:rPr>
          <w:vertAlign w:val="superscript"/>
        </w:rPr>
        <w:t>1,2</w:t>
      </w:r>
      <w:r>
        <w:t xml:space="preserve">. This suggests METE and thiamine biosynthesis enzyme upregulation in </w:t>
      </w:r>
      <w:r>
        <w:rPr>
          <w:i/>
          <w:iCs/>
        </w:rPr>
        <w:t xml:space="preserve">C. zofingiensis </w:t>
      </w:r>
      <w:r>
        <w:t xml:space="preserve">is a distinct heterotrophy feature in contrast to </w:t>
      </w:r>
      <w:r>
        <w:rPr>
          <w:i/>
          <w:iCs/>
        </w:rPr>
        <w:t xml:space="preserve">C. reinhardtii </w:t>
      </w:r>
      <w:r w:rsidRPr="00F05773">
        <w:t>Fe</w:t>
      </w:r>
      <w:r>
        <w:rPr>
          <w:i/>
          <w:iCs/>
        </w:rPr>
        <w:t xml:space="preserve"> </w:t>
      </w:r>
      <w:r>
        <w:t xml:space="preserve">deficiency. In addition, both gene duplication and upregulation in Fe-dependent heterotrophy of all iron </w:t>
      </w:r>
      <w:r>
        <w:lastRenderedPageBreak/>
        <w:t xml:space="preserve">cofactor-containing THI players suggests </w:t>
      </w:r>
      <w:r>
        <w:rPr>
          <w:i/>
        </w:rPr>
        <w:t xml:space="preserve">C. zofingiensis </w:t>
      </w:r>
      <w:r>
        <w:rPr>
          <w:iCs/>
        </w:rPr>
        <w:t xml:space="preserve">displays an evolutionary novel iron sink priority in </w:t>
      </w:r>
      <w:proofErr w:type="spellStart"/>
      <w:r>
        <w:rPr>
          <w:iCs/>
        </w:rPr>
        <w:t>WT</w:t>
      </w:r>
      <w:r w:rsidR="00F6563C">
        <w:rPr>
          <w:iCs/>
        </w:rPr>
        <w:t>−Fe</w:t>
      </w:r>
      <w:r>
        <w:rPr>
          <w:iCs/>
        </w:rPr>
        <w:t>+Glc</w:t>
      </w:r>
      <w:proofErr w:type="spellEnd"/>
      <w:r>
        <w:rPr>
          <w:iCs/>
        </w:rPr>
        <w:t xml:space="preserve"> (see </w:t>
      </w:r>
      <w:r w:rsidRPr="00912A85">
        <w:rPr>
          <w:iCs/>
        </w:rPr>
        <w:t>Fig</w:t>
      </w:r>
      <w:r w:rsidR="00912A85" w:rsidRPr="00912A85">
        <w:rPr>
          <w:iCs/>
        </w:rPr>
        <w:t>.</w:t>
      </w:r>
      <w:r w:rsidRPr="00912A85">
        <w:rPr>
          <w:iCs/>
        </w:rPr>
        <w:t xml:space="preserve"> 9). </w:t>
      </w:r>
    </w:p>
    <w:p w14:paraId="4352DCAE" w14:textId="6BFCF341" w:rsidR="00A50C4D" w:rsidRDefault="00685596" w:rsidP="00A50C4D">
      <w:pPr>
        <w:pStyle w:val="Body"/>
        <w:ind w:firstLine="720"/>
        <w:jc w:val="both"/>
        <w:rPr>
          <w:iCs/>
        </w:rPr>
      </w:pPr>
      <w:r>
        <w:t>The example of unique highest</w:t>
      </w:r>
      <w:r w:rsidR="00F119A0">
        <w:t>-</w:t>
      </w:r>
      <w:r>
        <w:t>in</w:t>
      </w:r>
      <w:r w:rsidR="00F119A0">
        <w:t>-</w:t>
      </w:r>
      <w:r>
        <w:t xml:space="preserve">heterotrophy proteins show how </w:t>
      </w:r>
      <w:r w:rsidR="00A50C4D">
        <w:t xml:space="preserve">iron priorities during deficiency may diverge according to an organism’s environment and evolutionary programming. The iron-cofactor proteins for thiazole biosynthesis and PAO5 were uniquely upregulated in </w:t>
      </w:r>
      <w:proofErr w:type="spellStart"/>
      <w:r w:rsidR="00A50C4D">
        <w:t>WT</w:t>
      </w:r>
      <w:r w:rsidR="00F6563C">
        <w:t>−Fe</w:t>
      </w:r>
      <w:r w:rsidR="00A50C4D">
        <w:t>+Glc</w:t>
      </w:r>
      <w:proofErr w:type="spellEnd"/>
      <w:r w:rsidR="00A50C4D">
        <w:t xml:space="preserve"> and could be iron sinks when several other iron-rich proteins are depleted in heterotrophy. In particular, the THI1/4 family has duplicated to three copies in </w:t>
      </w:r>
      <w:r w:rsidR="00A50C4D">
        <w:rPr>
          <w:i/>
        </w:rPr>
        <w:t xml:space="preserve">C. zofingiensis, </w:t>
      </w:r>
      <w:r w:rsidR="00A50C4D">
        <w:rPr>
          <w:iCs/>
        </w:rPr>
        <w:t>all of which are induced in heterotrophy (</w:t>
      </w:r>
      <w:r w:rsidR="00CF2CA9" w:rsidRPr="00912A85">
        <w:rPr>
          <w:iCs/>
        </w:rPr>
        <w:t xml:space="preserve">Fig. 9). </w:t>
      </w:r>
      <w:r w:rsidR="00A50C4D">
        <w:rPr>
          <w:iCs/>
        </w:rPr>
        <w:t>This protein family is known to be metabolically costly due to catalyzing only a single reaction turnover per protein</w:t>
      </w:r>
      <w:r w:rsidR="00F119A0">
        <w:rPr>
          <w:iCs/>
          <w:vertAlign w:val="superscript"/>
        </w:rPr>
        <w:t>3</w:t>
      </w:r>
      <w:r w:rsidR="00A50C4D" w:rsidRPr="00CE76D8">
        <w:rPr>
          <w:iCs/>
        </w:rPr>
        <w:t>.</w:t>
      </w:r>
      <w:r w:rsidR="00A50C4D">
        <w:rPr>
          <w:iCs/>
        </w:rPr>
        <w:t xml:space="preserve"> It is surprising that </w:t>
      </w:r>
      <w:r w:rsidR="00A50C4D" w:rsidRPr="00234A4B">
        <w:rPr>
          <w:i/>
        </w:rPr>
        <w:t>C. zofingiensis</w:t>
      </w:r>
      <w:r w:rsidR="00A50C4D">
        <w:rPr>
          <w:iCs/>
        </w:rPr>
        <w:t xml:space="preserve"> upregulates these biosynthetic proteins in </w:t>
      </w:r>
      <w:r w:rsidR="00F6563C">
        <w:rPr>
          <w:iCs/>
        </w:rPr>
        <w:t>−</w:t>
      </w:r>
      <w:proofErr w:type="spellStart"/>
      <w:r w:rsidR="00F6563C">
        <w:rPr>
          <w:iCs/>
        </w:rPr>
        <w:t>Fe</w:t>
      </w:r>
      <w:r w:rsidR="00A50C4D">
        <w:rPr>
          <w:iCs/>
        </w:rPr>
        <w:t>+Glc</w:t>
      </w:r>
      <w:proofErr w:type="spellEnd"/>
      <w:r w:rsidR="00A50C4D">
        <w:rPr>
          <w:iCs/>
        </w:rPr>
        <w:t xml:space="preserve"> despite their metabolic and iron costs, especially if the THI1/4 genomic duplications evolutionarily increased this protein’s concentration or led to neo-functionalization. Further research may unveil the importance of the thiazole moiety to heterotrophic metabolism, which could include novel enzymatic uses for thiazole-derived products in </w:t>
      </w:r>
      <w:r w:rsidR="00A50C4D">
        <w:rPr>
          <w:i/>
        </w:rPr>
        <w:t>C. zofingiensis</w:t>
      </w:r>
      <w:r w:rsidR="00A50C4D">
        <w:rPr>
          <w:iCs/>
        </w:rPr>
        <w:t>.</w:t>
      </w:r>
    </w:p>
    <w:p w14:paraId="5A11DBDC" w14:textId="3C4C908E" w:rsidR="00B0646C" w:rsidRDefault="00B0646C" w:rsidP="00912A85">
      <w:pPr>
        <w:pStyle w:val="Body"/>
        <w:jc w:val="both"/>
        <w:rPr>
          <w:iCs/>
        </w:rPr>
      </w:pPr>
    </w:p>
    <w:p w14:paraId="5D9611D4" w14:textId="77777777" w:rsidR="00912A85" w:rsidRDefault="00912A85" w:rsidP="006D2CCA">
      <w:pPr>
        <w:pStyle w:val="Body"/>
        <w:rPr>
          <w:b/>
          <w:bCs/>
          <w:iCs/>
        </w:rPr>
      </w:pPr>
    </w:p>
    <w:p w14:paraId="60527BD7" w14:textId="4BC99CBF" w:rsidR="00912A85" w:rsidRDefault="00912A85" w:rsidP="00912A85">
      <w:pPr>
        <w:pStyle w:val="Body"/>
        <w:jc w:val="center"/>
        <w:rPr>
          <w:b/>
          <w:bCs/>
          <w:iCs/>
        </w:rPr>
      </w:pPr>
      <w:r w:rsidRPr="00912A85">
        <w:rPr>
          <w:b/>
          <w:bCs/>
          <w:iCs/>
        </w:rPr>
        <w:t xml:space="preserve">Detailed Supplementary </w:t>
      </w:r>
      <w:r w:rsidR="00D006CF">
        <w:rPr>
          <w:b/>
          <w:bCs/>
          <w:iCs/>
        </w:rPr>
        <w:t>M</w:t>
      </w:r>
      <w:r w:rsidRPr="00912A85">
        <w:rPr>
          <w:b/>
          <w:bCs/>
          <w:iCs/>
        </w:rPr>
        <w:t>ethods</w:t>
      </w:r>
    </w:p>
    <w:p w14:paraId="2B03EF4E" w14:textId="6077BC0B" w:rsidR="00912A85" w:rsidRPr="00912A85" w:rsidRDefault="00912A85" w:rsidP="00912A85">
      <w:pPr>
        <w:pStyle w:val="Body"/>
        <w:rPr>
          <w:b/>
          <w:bCs/>
          <w:i/>
        </w:rPr>
      </w:pPr>
      <w:r>
        <w:rPr>
          <w:b/>
          <w:bCs/>
          <w:i/>
        </w:rPr>
        <w:t>Proteomic Mass-Spectrometry</w:t>
      </w:r>
    </w:p>
    <w:p w14:paraId="1002A02E" w14:textId="281256E4" w:rsidR="00912A85" w:rsidRPr="00912A85" w:rsidRDefault="00912A85" w:rsidP="00912A85">
      <w:pPr>
        <w:pStyle w:val="Body"/>
        <w:jc w:val="both"/>
        <w:rPr>
          <w:i/>
        </w:rPr>
      </w:pPr>
      <w:r w:rsidRPr="00912A85">
        <w:rPr>
          <w:i/>
        </w:rPr>
        <w:t>Protein extractions and processing for proteomics</w:t>
      </w:r>
    </w:p>
    <w:p w14:paraId="1D8A9481" w14:textId="12358C97" w:rsidR="00912A85" w:rsidRPr="001572E7" w:rsidRDefault="00912A85" w:rsidP="00912A85">
      <w:pPr>
        <w:ind w:firstLine="720"/>
        <w:jc w:val="both"/>
        <w:rPr>
          <w:rFonts w:ascii="Calibri" w:hAnsi="Calibri" w:cs="Calibri"/>
        </w:rPr>
      </w:pPr>
      <w:r>
        <w:rPr>
          <w:rFonts w:ascii="Calibri" w:hAnsi="Calibri" w:cs="Calibri"/>
        </w:rPr>
        <w:t>For protein extraction, e</w:t>
      </w:r>
      <w:r w:rsidRPr="001572E7">
        <w:rPr>
          <w:rFonts w:ascii="Calibri" w:hAnsi="Calibri" w:cs="Calibri"/>
        </w:rPr>
        <w:t xml:space="preserve">ach cell pellet was </w:t>
      </w:r>
      <w:r>
        <w:rPr>
          <w:rFonts w:ascii="Calibri" w:hAnsi="Calibri" w:cs="Calibri"/>
        </w:rPr>
        <w:t>resuspended</w:t>
      </w:r>
      <w:r w:rsidRPr="001572E7">
        <w:rPr>
          <w:rFonts w:ascii="Calibri" w:hAnsi="Calibri" w:cs="Calibri"/>
        </w:rPr>
        <w:t xml:space="preserve"> in 200 µl of H</w:t>
      </w:r>
      <w:r w:rsidRPr="001572E7">
        <w:rPr>
          <w:rFonts w:ascii="Calibri" w:hAnsi="Calibri" w:cs="Calibri"/>
          <w:sz w:val="18"/>
        </w:rPr>
        <w:t>2</w:t>
      </w:r>
      <w:r w:rsidRPr="001572E7">
        <w:rPr>
          <w:rFonts w:ascii="Calibri" w:hAnsi="Calibri" w:cs="Calibri"/>
        </w:rPr>
        <w:t>O and transferred to 2</w:t>
      </w:r>
      <w:r>
        <w:rPr>
          <w:rFonts w:ascii="Calibri" w:hAnsi="Calibri" w:cs="Calibri"/>
        </w:rPr>
        <w:t xml:space="preserve"> </w:t>
      </w:r>
      <w:r w:rsidRPr="001572E7">
        <w:rPr>
          <w:rFonts w:ascii="Calibri" w:hAnsi="Calibri" w:cs="Calibri"/>
        </w:rPr>
        <w:t xml:space="preserve">mL pre-filled Micro-Organism Lysing Mix glass bead tubes and </w:t>
      </w:r>
      <w:r>
        <w:rPr>
          <w:rFonts w:ascii="Calibri" w:hAnsi="Calibri" w:cs="Calibri"/>
        </w:rPr>
        <w:t>disrupted</w:t>
      </w:r>
      <w:r w:rsidRPr="001572E7">
        <w:rPr>
          <w:rFonts w:ascii="Calibri" w:hAnsi="Calibri" w:cs="Calibri"/>
        </w:rPr>
        <w:t xml:space="preserve"> in a Bead </w:t>
      </w:r>
      <w:proofErr w:type="spellStart"/>
      <w:r w:rsidRPr="001572E7">
        <w:rPr>
          <w:rFonts w:ascii="Calibri" w:hAnsi="Calibri" w:cs="Calibri"/>
        </w:rPr>
        <w:t>Ruptor</w:t>
      </w:r>
      <w:proofErr w:type="spellEnd"/>
      <w:r w:rsidRPr="001572E7">
        <w:rPr>
          <w:rFonts w:ascii="Calibri" w:hAnsi="Calibri" w:cs="Calibri"/>
        </w:rPr>
        <w:t xml:space="preserve"> Elite bead mill homogenizer (OMNI International, Kennesaw</w:t>
      </w:r>
      <w:r>
        <w:rPr>
          <w:rFonts w:ascii="Calibri" w:hAnsi="Calibri" w:cs="Calibri"/>
        </w:rPr>
        <w:t>, GA</w:t>
      </w:r>
      <w:r w:rsidRPr="001572E7">
        <w:rPr>
          <w:rFonts w:ascii="Calibri" w:hAnsi="Calibri" w:cs="Calibri"/>
        </w:rPr>
        <w:t>) at speed 5.5</w:t>
      </w:r>
      <w:r w:rsidR="00F119A0">
        <w:rPr>
          <w:rFonts w:ascii="Calibri" w:hAnsi="Calibri" w:cs="Calibri"/>
        </w:rPr>
        <w:t xml:space="preserve"> m/s</w:t>
      </w:r>
      <w:r w:rsidRPr="001572E7">
        <w:rPr>
          <w:rFonts w:ascii="Calibri" w:hAnsi="Calibri" w:cs="Calibri"/>
        </w:rPr>
        <w:t xml:space="preserve"> for 45 s. After bead beating, the lysate was immediately placed </w:t>
      </w:r>
      <w:r>
        <w:rPr>
          <w:rFonts w:ascii="Calibri" w:hAnsi="Calibri" w:cs="Calibri"/>
        </w:rPr>
        <w:t>on</w:t>
      </w:r>
      <w:r w:rsidRPr="001572E7">
        <w:rPr>
          <w:rFonts w:ascii="Calibri" w:hAnsi="Calibri" w:cs="Calibri"/>
        </w:rPr>
        <w:t xml:space="preserve"> ice</w:t>
      </w:r>
      <w:r>
        <w:rPr>
          <w:rFonts w:ascii="Calibri" w:hAnsi="Calibri" w:cs="Calibri"/>
        </w:rPr>
        <w:t xml:space="preserve"> </w:t>
      </w:r>
      <w:r w:rsidRPr="001572E7">
        <w:rPr>
          <w:rFonts w:ascii="Calibri" w:hAnsi="Calibri" w:cs="Calibri"/>
        </w:rPr>
        <w:t xml:space="preserve">and then </w:t>
      </w:r>
      <w:r>
        <w:rPr>
          <w:rFonts w:ascii="Calibri" w:hAnsi="Calibri" w:cs="Calibri"/>
        </w:rPr>
        <w:t>centrifuged</w:t>
      </w:r>
      <w:r w:rsidRPr="001572E7">
        <w:rPr>
          <w:rFonts w:ascii="Calibri" w:hAnsi="Calibri" w:cs="Calibri"/>
        </w:rPr>
        <w:t xml:space="preserve"> at 1,000 </w:t>
      </w:r>
      <w:r w:rsidRPr="001572E7">
        <w:rPr>
          <w:rFonts w:ascii="Calibri" w:hAnsi="Calibri" w:cs="Calibri"/>
          <w:i/>
        </w:rPr>
        <w:t>x</w:t>
      </w:r>
      <w:r>
        <w:rPr>
          <w:rFonts w:ascii="Calibri" w:hAnsi="Calibri" w:cs="Calibri"/>
          <w:i/>
        </w:rPr>
        <w:t xml:space="preserve"> </w:t>
      </w:r>
      <w:r w:rsidRPr="001572E7">
        <w:rPr>
          <w:rFonts w:ascii="Calibri" w:hAnsi="Calibri" w:cs="Calibri"/>
          <w:i/>
        </w:rPr>
        <w:t>g</w:t>
      </w:r>
      <w:r w:rsidRPr="001572E7">
        <w:rPr>
          <w:rFonts w:ascii="Calibri" w:hAnsi="Calibri" w:cs="Calibri"/>
        </w:rPr>
        <w:t xml:space="preserve"> for 10 mins at 4°C. To separate the protein</w:t>
      </w:r>
      <w:r>
        <w:rPr>
          <w:rFonts w:ascii="Calibri" w:hAnsi="Calibri" w:cs="Calibri"/>
        </w:rPr>
        <w:t>s</w:t>
      </w:r>
      <w:r w:rsidRPr="001572E7">
        <w:rPr>
          <w:rFonts w:ascii="Calibri" w:hAnsi="Calibri" w:cs="Calibri"/>
        </w:rPr>
        <w:t xml:space="preserve">, metabolites and lipids, 1 mL cold (-20°C) </w:t>
      </w:r>
      <w:r>
        <w:rPr>
          <w:rFonts w:ascii="Calibri" w:hAnsi="Calibri" w:cs="Calibri"/>
        </w:rPr>
        <w:t xml:space="preserve">2:1 </w:t>
      </w:r>
      <w:proofErr w:type="spellStart"/>
      <w:proofErr w:type="gramStart"/>
      <w:r w:rsidRPr="001572E7">
        <w:rPr>
          <w:rFonts w:ascii="Calibri" w:hAnsi="Calibri" w:cs="Calibri"/>
        </w:rPr>
        <w:t>chlor</w:t>
      </w:r>
      <w:r>
        <w:rPr>
          <w:rFonts w:ascii="Calibri" w:hAnsi="Calibri" w:cs="Calibri"/>
        </w:rPr>
        <w:t>o</w:t>
      </w:r>
      <w:r w:rsidRPr="001572E7">
        <w:rPr>
          <w:rFonts w:ascii="Calibri" w:hAnsi="Calibri" w:cs="Calibri"/>
        </w:rPr>
        <w:t>form:methanol</w:t>
      </w:r>
      <w:proofErr w:type="spellEnd"/>
      <w:proofErr w:type="gramEnd"/>
      <w:r w:rsidRPr="001572E7">
        <w:rPr>
          <w:rFonts w:ascii="Calibri" w:hAnsi="Calibri" w:cs="Calibri"/>
        </w:rPr>
        <w:t xml:space="preserve"> (v/v) was pipetted into a chloroform</w:t>
      </w:r>
      <w:r>
        <w:rPr>
          <w:rFonts w:ascii="Calibri" w:hAnsi="Calibri" w:cs="Calibri"/>
        </w:rPr>
        <w:t>-</w:t>
      </w:r>
      <w:r w:rsidRPr="001572E7">
        <w:rPr>
          <w:rFonts w:ascii="Calibri" w:hAnsi="Calibri" w:cs="Calibri"/>
        </w:rPr>
        <w:t xml:space="preserve">compatible 2 mL Sorenson </w:t>
      </w:r>
      <w:proofErr w:type="spellStart"/>
      <w:r w:rsidRPr="001572E7">
        <w:rPr>
          <w:rFonts w:ascii="Calibri" w:hAnsi="Calibri" w:cs="Calibri"/>
        </w:rPr>
        <w:t>MulTI</w:t>
      </w:r>
      <w:proofErr w:type="spellEnd"/>
      <w:r w:rsidRPr="001572E7">
        <w:rPr>
          <w:rFonts w:ascii="Calibri" w:hAnsi="Calibri" w:cs="Calibri"/>
        </w:rPr>
        <w:t xml:space="preserve">™ </w:t>
      </w:r>
      <w:proofErr w:type="spellStart"/>
      <w:r w:rsidRPr="001572E7">
        <w:rPr>
          <w:rFonts w:ascii="Calibri" w:hAnsi="Calibri" w:cs="Calibri"/>
        </w:rPr>
        <w:t>SafeSeal</w:t>
      </w:r>
      <w:proofErr w:type="spellEnd"/>
      <w:r w:rsidRPr="001572E7">
        <w:rPr>
          <w:rFonts w:ascii="Calibri" w:hAnsi="Calibri" w:cs="Calibri"/>
        </w:rPr>
        <w:t xml:space="preserve">™ microcentrifuge tube (Sorenson </w:t>
      </w:r>
      <w:r>
        <w:rPr>
          <w:rFonts w:ascii="Calibri" w:hAnsi="Calibri" w:cs="Calibri"/>
        </w:rPr>
        <w:t>B</w:t>
      </w:r>
      <w:r w:rsidRPr="001572E7">
        <w:rPr>
          <w:rFonts w:ascii="Calibri" w:hAnsi="Calibri" w:cs="Calibri"/>
        </w:rPr>
        <w:t xml:space="preserve">ioscience, Salt Lake City, UT) </w:t>
      </w:r>
      <w:r>
        <w:rPr>
          <w:rFonts w:ascii="Calibri" w:hAnsi="Calibri" w:cs="Calibri"/>
        </w:rPr>
        <w:t>on ice</w:t>
      </w:r>
      <w:r w:rsidRPr="001572E7">
        <w:rPr>
          <w:rFonts w:ascii="Calibri" w:hAnsi="Calibri" w:cs="Calibri"/>
        </w:rPr>
        <w:t xml:space="preserve">. The 200 µl of sample homogenate was then added to the Sorenson tube and vigorously vortexed. The sample was placed </w:t>
      </w:r>
      <w:r>
        <w:rPr>
          <w:rFonts w:ascii="Calibri" w:hAnsi="Calibri" w:cs="Calibri"/>
        </w:rPr>
        <w:t>on</w:t>
      </w:r>
      <w:r w:rsidRPr="001572E7">
        <w:rPr>
          <w:rFonts w:ascii="Calibri" w:hAnsi="Calibri" w:cs="Calibri"/>
        </w:rPr>
        <w:t xml:space="preserve"> ice for 5 min and then vortexed for 10 s followed by centrifugation at 10,000 </w:t>
      </w:r>
      <w:r w:rsidRPr="001572E7">
        <w:rPr>
          <w:rFonts w:ascii="Calibri" w:hAnsi="Calibri" w:cs="Calibri"/>
          <w:i/>
        </w:rPr>
        <w:t>x</w:t>
      </w:r>
      <w:r>
        <w:rPr>
          <w:rFonts w:ascii="Calibri" w:hAnsi="Calibri" w:cs="Calibri"/>
          <w:i/>
        </w:rPr>
        <w:t xml:space="preserve"> </w:t>
      </w:r>
      <w:r w:rsidRPr="001572E7">
        <w:rPr>
          <w:rFonts w:ascii="Calibri" w:hAnsi="Calibri" w:cs="Calibri"/>
          <w:i/>
        </w:rPr>
        <w:t>g</w:t>
      </w:r>
      <w:r w:rsidRPr="001572E7">
        <w:rPr>
          <w:rFonts w:ascii="Calibri" w:hAnsi="Calibri" w:cs="Calibri"/>
        </w:rPr>
        <w:t xml:space="preserve"> for 10 min at 4°C. The protein inter</w:t>
      </w:r>
      <w:r>
        <w:rPr>
          <w:rFonts w:ascii="Calibri" w:hAnsi="Calibri" w:cs="Calibri"/>
        </w:rPr>
        <w:t>face</w:t>
      </w:r>
      <w:r w:rsidRPr="001572E7">
        <w:rPr>
          <w:rFonts w:ascii="Calibri" w:hAnsi="Calibri" w:cs="Calibri"/>
        </w:rPr>
        <w:t xml:space="preserve"> had 1</w:t>
      </w:r>
      <w:r>
        <w:rPr>
          <w:rFonts w:ascii="Calibri" w:hAnsi="Calibri" w:cs="Calibri"/>
        </w:rPr>
        <w:t xml:space="preserve"> </w:t>
      </w:r>
      <w:r w:rsidRPr="001572E7">
        <w:rPr>
          <w:rFonts w:ascii="Calibri" w:hAnsi="Calibri" w:cs="Calibri"/>
        </w:rPr>
        <w:t xml:space="preserve">mL of cold 100% methanol added to each sample, was vortexed and centrifuged again at 10,000 </w:t>
      </w:r>
      <w:r w:rsidRPr="001572E7">
        <w:rPr>
          <w:rFonts w:ascii="Calibri" w:hAnsi="Calibri" w:cs="Calibri"/>
          <w:i/>
        </w:rPr>
        <w:t>x</w:t>
      </w:r>
      <w:r>
        <w:rPr>
          <w:rFonts w:ascii="Calibri" w:hAnsi="Calibri" w:cs="Calibri"/>
          <w:i/>
        </w:rPr>
        <w:t xml:space="preserve"> </w:t>
      </w:r>
      <w:r w:rsidRPr="001572E7">
        <w:rPr>
          <w:rFonts w:ascii="Calibri" w:hAnsi="Calibri" w:cs="Calibri"/>
          <w:i/>
        </w:rPr>
        <w:t>g</w:t>
      </w:r>
      <w:r w:rsidRPr="001572E7">
        <w:rPr>
          <w:rFonts w:ascii="Calibri" w:hAnsi="Calibri" w:cs="Calibri"/>
        </w:rPr>
        <w:t xml:space="preserve"> for 10 min at 4°C to pellet the protein. The methanol was then decanted off</w:t>
      </w:r>
      <w:r>
        <w:rPr>
          <w:rFonts w:ascii="Calibri" w:hAnsi="Calibri" w:cs="Calibri"/>
        </w:rPr>
        <w:t>,</w:t>
      </w:r>
      <w:r w:rsidRPr="001572E7">
        <w:rPr>
          <w:rFonts w:ascii="Calibri" w:hAnsi="Calibri" w:cs="Calibri"/>
        </w:rPr>
        <w:t xml:space="preserve"> and the samples were placed open in a fume hood to dry for ~10 min. </w:t>
      </w:r>
    </w:p>
    <w:p w14:paraId="6009741C" w14:textId="77777777" w:rsidR="00912A85" w:rsidRDefault="00912A85" w:rsidP="00912A85">
      <w:pPr>
        <w:ind w:firstLine="720"/>
        <w:jc w:val="both"/>
        <w:rPr>
          <w:rFonts w:ascii="Calibri" w:hAnsi="Calibri" w:cs="Calibri"/>
        </w:rPr>
      </w:pPr>
      <w:r w:rsidRPr="001572E7">
        <w:rPr>
          <w:rFonts w:ascii="Calibri" w:hAnsi="Calibri" w:cs="Calibri"/>
        </w:rPr>
        <w:t xml:space="preserve">The protein pellet was </w:t>
      </w:r>
      <w:r>
        <w:rPr>
          <w:rFonts w:ascii="Calibri" w:hAnsi="Calibri" w:cs="Calibri"/>
        </w:rPr>
        <w:t>dissolved</w:t>
      </w:r>
      <w:r w:rsidRPr="001572E7">
        <w:rPr>
          <w:rFonts w:ascii="Calibri" w:hAnsi="Calibri" w:cs="Calibri"/>
        </w:rPr>
        <w:t xml:space="preserve"> </w:t>
      </w:r>
      <w:r>
        <w:rPr>
          <w:rFonts w:ascii="Calibri" w:hAnsi="Calibri" w:cs="Calibri"/>
        </w:rPr>
        <w:t>in</w:t>
      </w:r>
      <w:r w:rsidRPr="001572E7">
        <w:rPr>
          <w:rFonts w:ascii="Calibri" w:hAnsi="Calibri" w:cs="Calibri"/>
        </w:rPr>
        <w:t xml:space="preserve"> 200 µl of 8</w:t>
      </w:r>
      <w:r>
        <w:rPr>
          <w:rFonts w:ascii="Calibri" w:hAnsi="Calibri" w:cs="Calibri"/>
        </w:rPr>
        <w:t xml:space="preserve"> </w:t>
      </w:r>
      <w:r w:rsidRPr="001572E7">
        <w:rPr>
          <w:rFonts w:ascii="Calibri" w:hAnsi="Calibri" w:cs="Calibri"/>
        </w:rPr>
        <w:t>M urea and vortexed into solution. A bicinchoninic acid (BCA) assay (</w:t>
      </w:r>
      <w:proofErr w:type="spellStart"/>
      <w:r w:rsidRPr="001572E7">
        <w:rPr>
          <w:rFonts w:ascii="Calibri" w:hAnsi="Calibri" w:cs="Calibri"/>
        </w:rPr>
        <w:t>Thermo</w:t>
      </w:r>
      <w:proofErr w:type="spellEnd"/>
      <w:r w:rsidRPr="001572E7">
        <w:rPr>
          <w:rFonts w:ascii="Calibri" w:hAnsi="Calibri" w:cs="Calibri"/>
        </w:rPr>
        <w:t xml:space="preserve"> Scientific, Waltham, MA USA) was performed to determine protein concentration. Following the assay, 10</w:t>
      </w:r>
      <w:r>
        <w:rPr>
          <w:rFonts w:ascii="Calibri" w:hAnsi="Calibri" w:cs="Calibri"/>
        </w:rPr>
        <w:t xml:space="preserve"> </w:t>
      </w:r>
      <w:r w:rsidRPr="001572E7">
        <w:rPr>
          <w:rFonts w:ascii="Calibri" w:hAnsi="Calibri" w:cs="Calibri"/>
        </w:rPr>
        <w:t>mM dithiothreitol (DTT) was added</w:t>
      </w:r>
      <w:r>
        <w:rPr>
          <w:rFonts w:ascii="Calibri" w:hAnsi="Calibri" w:cs="Calibri"/>
        </w:rPr>
        <w:t>, and</w:t>
      </w:r>
      <w:r w:rsidRPr="001572E7">
        <w:rPr>
          <w:rFonts w:ascii="Calibri" w:hAnsi="Calibri" w:cs="Calibri"/>
        </w:rPr>
        <w:t xml:space="preserve"> the samples </w:t>
      </w:r>
      <w:r>
        <w:rPr>
          <w:rFonts w:ascii="Calibri" w:hAnsi="Calibri" w:cs="Calibri"/>
        </w:rPr>
        <w:t>were</w:t>
      </w:r>
      <w:r w:rsidRPr="001572E7">
        <w:rPr>
          <w:rFonts w:ascii="Calibri" w:hAnsi="Calibri" w:cs="Calibri"/>
        </w:rPr>
        <w:t xml:space="preserve"> incubated at 60°C for 30 min with constant shaking at 800 rpm. Samples were then diluted 8-fold </w:t>
      </w:r>
      <w:r>
        <w:rPr>
          <w:rFonts w:ascii="Calibri" w:hAnsi="Calibri" w:cs="Calibri"/>
        </w:rPr>
        <w:t>in</w:t>
      </w:r>
      <w:r w:rsidRPr="001572E7">
        <w:rPr>
          <w:rFonts w:ascii="Calibri" w:hAnsi="Calibri" w:cs="Calibri"/>
        </w:rPr>
        <w:t xml:space="preserve"> preparation for </w:t>
      </w:r>
      <w:r>
        <w:rPr>
          <w:rFonts w:ascii="Calibri" w:hAnsi="Calibri" w:cs="Calibri"/>
        </w:rPr>
        <w:t xml:space="preserve">trypsin </w:t>
      </w:r>
      <w:r w:rsidRPr="001572E7">
        <w:rPr>
          <w:rFonts w:ascii="Calibri" w:hAnsi="Calibri" w:cs="Calibri"/>
        </w:rPr>
        <w:t>digestion</w:t>
      </w:r>
      <w:r>
        <w:rPr>
          <w:rFonts w:ascii="Calibri" w:hAnsi="Calibri" w:cs="Calibri"/>
        </w:rPr>
        <w:t>.</w:t>
      </w:r>
      <w:r w:rsidRPr="001572E7">
        <w:rPr>
          <w:rFonts w:ascii="Calibri" w:hAnsi="Calibri" w:cs="Calibri"/>
        </w:rPr>
        <w:t xml:space="preserve"> 100 mM NH</w:t>
      </w:r>
      <w:r w:rsidRPr="001572E7">
        <w:rPr>
          <w:rFonts w:ascii="Calibri" w:hAnsi="Calibri" w:cs="Calibri"/>
          <w:sz w:val="20"/>
          <w:szCs w:val="20"/>
          <w:vertAlign w:val="subscript"/>
        </w:rPr>
        <w:t>4</w:t>
      </w:r>
      <w:r w:rsidRPr="001572E7">
        <w:rPr>
          <w:rFonts w:ascii="Calibri" w:hAnsi="Calibri" w:cs="Calibri"/>
        </w:rPr>
        <w:t>HCO</w:t>
      </w:r>
      <w:r w:rsidRPr="001572E7">
        <w:rPr>
          <w:rFonts w:ascii="Calibri" w:hAnsi="Calibri" w:cs="Calibri"/>
          <w:sz w:val="20"/>
          <w:szCs w:val="20"/>
          <w:vertAlign w:val="subscript"/>
        </w:rPr>
        <w:t>3</w:t>
      </w:r>
      <w:r w:rsidRPr="001572E7">
        <w:rPr>
          <w:rFonts w:ascii="Calibri" w:hAnsi="Calibri" w:cs="Calibri"/>
        </w:rPr>
        <w:t>, 1 mM CaCl</w:t>
      </w:r>
      <w:r w:rsidRPr="001572E7">
        <w:rPr>
          <w:rFonts w:ascii="Calibri" w:hAnsi="Calibri" w:cs="Calibri"/>
          <w:sz w:val="20"/>
          <w:szCs w:val="20"/>
          <w:vertAlign w:val="subscript"/>
        </w:rPr>
        <w:t>2</w:t>
      </w:r>
      <w:r w:rsidRPr="001572E7">
        <w:rPr>
          <w:rFonts w:ascii="Calibri" w:hAnsi="Calibri" w:cs="Calibri"/>
        </w:rPr>
        <w:t xml:space="preserve"> and sequencing-grade modified porcine trypsin (Promega, Madison, WI) </w:t>
      </w:r>
      <w:r>
        <w:rPr>
          <w:rFonts w:ascii="Calibri" w:hAnsi="Calibri" w:cs="Calibri"/>
        </w:rPr>
        <w:t>were</w:t>
      </w:r>
      <w:r w:rsidRPr="001572E7">
        <w:rPr>
          <w:rFonts w:ascii="Calibri" w:hAnsi="Calibri" w:cs="Calibri"/>
        </w:rPr>
        <w:t xml:space="preserve"> added to all protein samples at a 1:50 (w/w) trypsin-to-protein ratio for 3 h at 37˚C with constant shaking at 450 rpm. Digested samples were desalted using a 4-probe positive pressure Gilson GX-274 ASPEC™ system (Gilson Inc., Middleton, WI) with Discovery C18 100 mg/1 mL solid phase extraction tubes (</w:t>
      </w:r>
      <w:proofErr w:type="spellStart"/>
      <w:r w:rsidRPr="001572E7">
        <w:rPr>
          <w:rFonts w:ascii="Calibri" w:hAnsi="Calibri" w:cs="Calibri"/>
        </w:rPr>
        <w:t>Supelco</w:t>
      </w:r>
      <w:proofErr w:type="spellEnd"/>
      <w:r w:rsidRPr="001572E7">
        <w:rPr>
          <w:rFonts w:ascii="Calibri" w:hAnsi="Calibri" w:cs="Calibri"/>
        </w:rPr>
        <w:t>, St.</w:t>
      </w:r>
      <w:r>
        <w:rPr>
          <w:rFonts w:ascii="Calibri" w:hAnsi="Calibri" w:cs="Calibri"/>
        </w:rPr>
        <w:t xml:space="preserve"> </w:t>
      </w:r>
      <w:r w:rsidRPr="001572E7">
        <w:rPr>
          <w:rFonts w:ascii="Calibri" w:hAnsi="Calibri" w:cs="Calibri"/>
        </w:rPr>
        <w:t>Louis, MO), using the following protocol: 3 mL of methanol was added for conditioning followed by 2 mL of 0.1% trifluoroacetic acid (TFA) in H</w:t>
      </w:r>
      <w:r w:rsidRPr="001572E7">
        <w:rPr>
          <w:rFonts w:ascii="Calibri" w:hAnsi="Calibri" w:cs="Calibri"/>
          <w:vertAlign w:val="subscript"/>
        </w:rPr>
        <w:t>2</w:t>
      </w:r>
      <w:r w:rsidRPr="001572E7">
        <w:rPr>
          <w:rFonts w:ascii="Calibri" w:hAnsi="Calibri" w:cs="Calibri"/>
        </w:rPr>
        <w:t>O. The samples were then loaded onto each column followed by 4</w:t>
      </w:r>
      <w:r>
        <w:rPr>
          <w:rFonts w:ascii="Calibri" w:hAnsi="Calibri" w:cs="Calibri"/>
        </w:rPr>
        <w:t xml:space="preserve"> </w:t>
      </w:r>
      <w:r w:rsidRPr="001572E7">
        <w:rPr>
          <w:rFonts w:ascii="Calibri" w:hAnsi="Calibri" w:cs="Calibri"/>
        </w:rPr>
        <w:t>mL of 95:5: H</w:t>
      </w:r>
      <w:r w:rsidRPr="001572E7">
        <w:rPr>
          <w:rFonts w:ascii="Calibri" w:hAnsi="Calibri" w:cs="Calibri"/>
          <w:vertAlign w:val="subscript"/>
        </w:rPr>
        <w:t>2</w:t>
      </w:r>
      <w:r w:rsidRPr="001572E7">
        <w:rPr>
          <w:rFonts w:ascii="Calibri" w:hAnsi="Calibri" w:cs="Calibri"/>
        </w:rPr>
        <w:t xml:space="preserve">O: </w:t>
      </w:r>
      <w:r>
        <w:rPr>
          <w:rFonts w:ascii="Calibri" w:hAnsi="Calibri" w:cs="Calibri"/>
        </w:rPr>
        <w:t>a</w:t>
      </w:r>
      <w:r w:rsidRPr="001572E7">
        <w:rPr>
          <w:rFonts w:ascii="Calibri" w:hAnsi="Calibri" w:cs="Calibri"/>
        </w:rPr>
        <w:t xml:space="preserve">cetonitrile, 0.1% TFA. Samples were </w:t>
      </w:r>
      <w:r w:rsidRPr="001572E7">
        <w:rPr>
          <w:rFonts w:ascii="Calibri" w:hAnsi="Calibri" w:cs="Calibri"/>
        </w:rPr>
        <w:lastRenderedPageBreak/>
        <w:t>eluted with 1</w:t>
      </w:r>
      <w:r>
        <w:rPr>
          <w:rFonts w:ascii="Calibri" w:hAnsi="Calibri" w:cs="Calibri"/>
        </w:rPr>
        <w:t xml:space="preserve"> </w:t>
      </w:r>
      <w:r w:rsidRPr="001572E7">
        <w:rPr>
          <w:rFonts w:ascii="Calibri" w:hAnsi="Calibri" w:cs="Calibri"/>
        </w:rPr>
        <w:t xml:space="preserve">mL 80:20 </w:t>
      </w:r>
      <w:proofErr w:type="gramStart"/>
      <w:r>
        <w:rPr>
          <w:rFonts w:ascii="Calibri" w:hAnsi="Calibri" w:cs="Calibri"/>
        </w:rPr>
        <w:t>a</w:t>
      </w:r>
      <w:r w:rsidRPr="001572E7">
        <w:rPr>
          <w:rFonts w:ascii="Calibri" w:hAnsi="Calibri" w:cs="Calibri"/>
        </w:rPr>
        <w:t>cetonitrile:H</w:t>
      </w:r>
      <w:r w:rsidRPr="001572E7">
        <w:rPr>
          <w:rFonts w:ascii="Calibri" w:hAnsi="Calibri" w:cs="Calibri"/>
          <w:vertAlign w:val="subscript"/>
        </w:rPr>
        <w:t>2</w:t>
      </w:r>
      <w:r w:rsidRPr="001572E7">
        <w:rPr>
          <w:rFonts w:ascii="Calibri" w:hAnsi="Calibri" w:cs="Calibri"/>
        </w:rPr>
        <w:t>O</w:t>
      </w:r>
      <w:proofErr w:type="gramEnd"/>
      <w:r w:rsidRPr="001572E7">
        <w:rPr>
          <w:rFonts w:ascii="Calibri" w:hAnsi="Calibri" w:cs="Calibri"/>
        </w:rPr>
        <w:t xml:space="preserve">, 0.1% TFA. The samples were concentrated down to ~100µL using a </w:t>
      </w:r>
      <w:proofErr w:type="spellStart"/>
      <w:r w:rsidRPr="001572E7">
        <w:rPr>
          <w:rFonts w:ascii="Calibri" w:hAnsi="Calibri" w:cs="Calibri"/>
        </w:rPr>
        <w:t>SpeedVac</w:t>
      </w:r>
      <w:proofErr w:type="spellEnd"/>
      <w:r>
        <w:rPr>
          <w:rFonts w:ascii="Calibri" w:hAnsi="Calibri" w:cs="Calibri"/>
        </w:rPr>
        <w:t>,</w:t>
      </w:r>
      <w:r w:rsidRPr="001572E7">
        <w:rPr>
          <w:rFonts w:ascii="Calibri" w:hAnsi="Calibri" w:cs="Calibri"/>
        </w:rPr>
        <w:t xml:space="preserve"> and a final BCA </w:t>
      </w:r>
      <w:r>
        <w:rPr>
          <w:rFonts w:ascii="Calibri" w:hAnsi="Calibri" w:cs="Calibri"/>
        </w:rPr>
        <w:t xml:space="preserve">assay </w:t>
      </w:r>
      <w:r w:rsidRPr="001572E7">
        <w:rPr>
          <w:rFonts w:ascii="Calibri" w:hAnsi="Calibri" w:cs="Calibri"/>
        </w:rPr>
        <w:t>was performed to determine the peptide concentration</w:t>
      </w:r>
      <w:r>
        <w:rPr>
          <w:rFonts w:ascii="Calibri" w:hAnsi="Calibri" w:cs="Calibri"/>
        </w:rPr>
        <w:t>. A</w:t>
      </w:r>
      <w:r w:rsidRPr="001572E7">
        <w:rPr>
          <w:rFonts w:ascii="Calibri" w:hAnsi="Calibri" w:cs="Calibri"/>
        </w:rPr>
        <w:t xml:space="preserve">n equal mass of each sample was aliquoted into fresh centrifuge tubes, dried completely in a </w:t>
      </w:r>
      <w:proofErr w:type="spellStart"/>
      <w:r>
        <w:rPr>
          <w:rFonts w:ascii="Calibri" w:hAnsi="Calibri" w:cs="Calibri"/>
        </w:rPr>
        <w:t>S</w:t>
      </w:r>
      <w:r w:rsidRPr="001572E7">
        <w:rPr>
          <w:rFonts w:ascii="Calibri" w:hAnsi="Calibri" w:cs="Calibri"/>
        </w:rPr>
        <w:t>peed</w:t>
      </w:r>
      <w:r>
        <w:rPr>
          <w:rFonts w:ascii="Calibri" w:hAnsi="Calibri" w:cs="Calibri"/>
        </w:rPr>
        <w:t>V</w:t>
      </w:r>
      <w:r w:rsidRPr="001572E7">
        <w:rPr>
          <w:rFonts w:ascii="Calibri" w:hAnsi="Calibri" w:cs="Calibri"/>
        </w:rPr>
        <w:t>ac</w:t>
      </w:r>
      <w:proofErr w:type="spellEnd"/>
      <w:r w:rsidRPr="001572E7">
        <w:rPr>
          <w:rFonts w:ascii="Calibri" w:hAnsi="Calibri" w:cs="Calibri"/>
        </w:rPr>
        <w:t xml:space="preserve"> and then stored at -80°C until isobaric labeling. </w:t>
      </w:r>
      <w:bookmarkStart w:id="0" w:name="_Toc109370879"/>
      <w:bookmarkStart w:id="1" w:name="_Toc110182389"/>
      <w:bookmarkStart w:id="2" w:name="_Toc110182499"/>
      <w:bookmarkStart w:id="3" w:name="_Toc111138097"/>
    </w:p>
    <w:p w14:paraId="6A948107" w14:textId="77777777" w:rsidR="00912A85" w:rsidRDefault="00912A85" w:rsidP="00912A85">
      <w:pPr>
        <w:jc w:val="both"/>
        <w:rPr>
          <w:rFonts w:ascii="Calibri" w:hAnsi="Calibri" w:cs="Calibri"/>
        </w:rPr>
      </w:pPr>
    </w:p>
    <w:p w14:paraId="14925787" w14:textId="65B84DFB" w:rsidR="00912A85" w:rsidRPr="00912A85" w:rsidRDefault="00912A85" w:rsidP="00912A85">
      <w:pPr>
        <w:jc w:val="both"/>
        <w:rPr>
          <w:rFonts w:asciiTheme="minorHAnsi" w:hAnsiTheme="minorHAnsi" w:cstheme="minorHAnsi"/>
          <w:i/>
          <w:iCs/>
        </w:rPr>
      </w:pPr>
      <w:r w:rsidRPr="00912A85">
        <w:rPr>
          <w:rFonts w:asciiTheme="minorHAnsi" w:hAnsiTheme="minorHAnsi" w:cstheme="minorHAnsi"/>
          <w:i/>
          <w:iCs/>
        </w:rPr>
        <w:t>TMT isobaric tag labeling</w:t>
      </w:r>
      <w:bookmarkEnd w:id="0"/>
      <w:bookmarkEnd w:id="1"/>
      <w:bookmarkEnd w:id="2"/>
      <w:bookmarkEnd w:id="3"/>
    </w:p>
    <w:p w14:paraId="5F069643" w14:textId="2B5F49CF" w:rsidR="00912A85" w:rsidRDefault="00912A85" w:rsidP="00912A85">
      <w:pPr>
        <w:ind w:firstLine="720"/>
        <w:jc w:val="both"/>
        <w:rPr>
          <w:rFonts w:ascii="Calibri" w:hAnsi="Calibri" w:cs="Calibri"/>
          <w:lang w:val="en"/>
        </w:rPr>
      </w:pPr>
      <w:r w:rsidRPr="001572E7">
        <w:rPr>
          <w:rFonts w:ascii="Calibri" w:hAnsi="Calibri" w:cs="Calibri"/>
        </w:rPr>
        <w:t xml:space="preserve">Each sample </w:t>
      </w:r>
      <w:r>
        <w:rPr>
          <w:rFonts w:ascii="Calibri" w:hAnsi="Calibri" w:cs="Calibri"/>
        </w:rPr>
        <w:t xml:space="preserve">was </w:t>
      </w:r>
      <w:r w:rsidRPr="001572E7">
        <w:rPr>
          <w:rFonts w:ascii="Calibri" w:hAnsi="Calibri" w:cs="Calibri"/>
        </w:rPr>
        <w:t xml:space="preserve">diluted in 500 mM HEPES, pH 8.5 to a concentration of 5 µg/µl and labeled using </w:t>
      </w:r>
      <w:proofErr w:type="gramStart"/>
      <w:r w:rsidRPr="001572E7">
        <w:rPr>
          <w:rFonts w:ascii="Calibri" w:hAnsi="Calibri" w:cs="Calibri"/>
        </w:rPr>
        <w:t>amine-reactive</w:t>
      </w:r>
      <w:proofErr w:type="gramEnd"/>
      <w:r w:rsidRPr="001572E7">
        <w:rPr>
          <w:rFonts w:ascii="Calibri" w:hAnsi="Calibri" w:cs="Calibri"/>
        </w:rPr>
        <w:t xml:space="preserve"> </w:t>
      </w:r>
      <w:proofErr w:type="spellStart"/>
      <w:r w:rsidRPr="001572E7">
        <w:rPr>
          <w:rFonts w:ascii="Calibri" w:hAnsi="Calibri" w:cs="Calibri"/>
        </w:rPr>
        <w:t>Thermo</w:t>
      </w:r>
      <w:proofErr w:type="spellEnd"/>
      <w:r w:rsidRPr="001572E7">
        <w:rPr>
          <w:rFonts w:ascii="Calibri" w:hAnsi="Calibri" w:cs="Calibri"/>
        </w:rPr>
        <w:t xml:space="preserve"> Scientific Tandem Mass Tag (TMT10) Isobaric Mass Tagging Kits (</w:t>
      </w:r>
      <w:proofErr w:type="spellStart"/>
      <w:r w:rsidRPr="001572E7">
        <w:rPr>
          <w:rFonts w:ascii="Calibri" w:hAnsi="Calibri" w:cs="Calibri"/>
        </w:rPr>
        <w:t>Thermo</w:t>
      </w:r>
      <w:proofErr w:type="spellEnd"/>
      <w:r w:rsidRPr="001572E7">
        <w:rPr>
          <w:rFonts w:ascii="Calibri" w:hAnsi="Calibri" w:cs="Calibri"/>
        </w:rPr>
        <w:t xml:space="preserve"> Scientific, Rockford, IL) according to the manufacture</w:t>
      </w:r>
      <w:r>
        <w:rPr>
          <w:rFonts w:ascii="Calibri" w:hAnsi="Calibri" w:cs="Calibri"/>
        </w:rPr>
        <w:t>r’</w:t>
      </w:r>
      <w:r w:rsidRPr="001572E7">
        <w:rPr>
          <w:rFonts w:ascii="Calibri" w:hAnsi="Calibri" w:cs="Calibri"/>
        </w:rPr>
        <w:t xml:space="preserve">s instructions. Briefly, 250 </w:t>
      </w:r>
      <w:proofErr w:type="spellStart"/>
      <w:r w:rsidRPr="001572E7">
        <w:rPr>
          <w:rFonts w:ascii="Calibri" w:hAnsi="Calibri" w:cs="Calibri"/>
        </w:rPr>
        <w:t>μL</w:t>
      </w:r>
      <w:proofErr w:type="spellEnd"/>
      <w:r w:rsidRPr="001572E7">
        <w:rPr>
          <w:rFonts w:ascii="Calibri" w:hAnsi="Calibri" w:cs="Calibri"/>
        </w:rPr>
        <w:t xml:space="preserve"> of anhydrous acetonitrile was added to each 5 mg reagent, vortexed and allowed to dissolve for 5 min with occasional </w:t>
      </w:r>
      <w:proofErr w:type="spellStart"/>
      <w:r w:rsidRPr="001572E7">
        <w:rPr>
          <w:rFonts w:ascii="Calibri" w:hAnsi="Calibri" w:cs="Calibri"/>
        </w:rPr>
        <w:t>vortexing</w:t>
      </w:r>
      <w:proofErr w:type="spellEnd"/>
      <w:r w:rsidRPr="001572E7">
        <w:rPr>
          <w:rFonts w:ascii="Calibri" w:hAnsi="Calibri" w:cs="Calibri"/>
        </w:rPr>
        <w:t xml:space="preserve">. Reagents were then added to the samples and incubated for 1 </w:t>
      </w:r>
      <w:proofErr w:type="spellStart"/>
      <w:r w:rsidRPr="001572E7">
        <w:rPr>
          <w:rFonts w:ascii="Calibri" w:hAnsi="Calibri" w:cs="Calibri"/>
        </w:rPr>
        <w:t>h at</w:t>
      </w:r>
      <w:proofErr w:type="spellEnd"/>
      <w:r w:rsidRPr="001572E7">
        <w:rPr>
          <w:rFonts w:ascii="Calibri" w:hAnsi="Calibri" w:cs="Calibri"/>
        </w:rPr>
        <w:t xml:space="preserve"> </w:t>
      </w:r>
      <w:r>
        <w:rPr>
          <w:rFonts w:ascii="Calibri" w:hAnsi="Calibri" w:cs="Calibri"/>
        </w:rPr>
        <w:t>RT</w:t>
      </w:r>
      <w:r w:rsidRPr="001572E7">
        <w:rPr>
          <w:rFonts w:ascii="Calibri" w:hAnsi="Calibri" w:cs="Calibri"/>
        </w:rPr>
        <w:t xml:space="preserve"> with shaking at 400 rpm. Each sample was diluted to 2.5 µg/µl with 20% acetonitrile</w:t>
      </w:r>
      <w:r>
        <w:rPr>
          <w:rFonts w:ascii="Calibri" w:hAnsi="Calibri" w:cs="Calibri"/>
        </w:rPr>
        <w:t>,</w:t>
      </w:r>
      <w:r w:rsidRPr="001572E7">
        <w:rPr>
          <w:rFonts w:ascii="Calibri" w:hAnsi="Calibri" w:cs="Calibri"/>
        </w:rPr>
        <w:t xml:space="preserve"> and the reaction was quenched by adding 8</w:t>
      </w:r>
      <w:r>
        <w:rPr>
          <w:rFonts w:ascii="Calibri" w:hAnsi="Calibri" w:cs="Calibri"/>
        </w:rPr>
        <w:t xml:space="preserve"> </w:t>
      </w:r>
      <w:proofErr w:type="spellStart"/>
      <w:r w:rsidRPr="001572E7">
        <w:rPr>
          <w:rFonts w:ascii="Calibri" w:hAnsi="Calibri" w:cs="Calibri"/>
        </w:rPr>
        <w:t>μL</w:t>
      </w:r>
      <w:proofErr w:type="spellEnd"/>
      <w:r w:rsidRPr="001572E7">
        <w:rPr>
          <w:rFonts w:ascii="Calibri" w:hAnsi="Calibri" w:cs="Calibri"/>
        </w:rPr>
        <w:t xml:space="preserve"> of 5% hydroxylamine to the sample with incubation for 15 min at </w:t>
      </w:r>
      <w:r>
        <w:rPr>
          <w:rFonts w:ascii="Calibri" w:hAnsi="Calibri" w:cs="Calibri"/>
        </w:rPr>
        <w:t>RT</w:t>
      </w:r>
      <w:r w:rsidRPr="001572E7">
        <w:rPr>
          <w:rFonts w:ascii="Calibri" w:hAnsi="Calibri" w:cs="Calibri"/>
        </w:rPr>
        <w:t xml:space="preserve"> with shaking at 400 rpm. </w:t>
      </w:r>
      <w:r>
        <w:rPr>
          <w:rFonts w:ascii="Calibri" w:hAnsi="Calibri" w:cs="Calibri"/>
        </w:rPr>
        <w:t>S</w:t>
      </w:r>
      <w:r w:rsidRPr="001572E7">
        <w:rPr>
          <w:rFonts w:ascii="Calibri" w:hAnsi="Calibri" w:cs="Calibri"/>
        </w:rPr>
        <w:t xml:space="preserve">amples within each set were combined and completely dried in the </w:t>
      </w:r>
      <w:proofErr w:type="spellStart"/>
      <w:r>
        <w:rPr>
          <w:rFonts w:ascii="Calibri" w:hAnsi="Calibri" w:cs="Calibri"/>
        </w:rPr>
        <w:t>S</w:t>
      </w:r>
      <w:r w:rsidRPr="001572E7">
        <w:rPr>
          <w:rFonts w:ascii="Calibri" w:hAnsi="Calibri" w:cs="Calibri"/>
        </w:rPr>
        <w:t>peed</w:t>
      </w:r>
      <w:r>
        <w:rPr>
          <w:rFonts w:ascii="Calibri" w:hAnsi="Calibri" w:cs="Calibri"/>
        </w:rPr>
        <w:t>Vac</w:t>
      </w:r>
      <w:proofErr w:type="spellEnd"/>
      <w:r w:rsidRPr="001572E7">
        <w:rPr>
          <w:rFonts w:ascii="Calibri" w:hAnsi="Calibri" w:cs="Calibri"/>
        </w:rPr>
        <w:t xml:space="preserve">. Each sample </w:t>
      </w:r>
      <w:r>
        <w:rPr>
          <w:rFonts w:ascii="Calibri" w:hAnsi="Calibri" w:cs="Calibri"/>
        </w:rPr>
        <w:t>was</w:t>
      </w:r>
      <w:r w:rsidRPr="001572E7">
        <w:rPr>
          <w:rFonts w:ascii="Calibri" w:hAnsi="Calibri" w:cs="Calibri"/>
        </w:rPr>
        <w:t xml:space="preserve"> cleaned using C18 50 mg/1 mL solid phase extraction tubes as described above and again assayed with </w:t>
      </w:r>
      <w:r>
        <w:rPr>
          <w:rFonts w:ascii="Calibri" w:hAnsi="Calibri" w:cs="Calibri"/>
          <w:lang w:val="en"/>
        </w:rPr>
        <w:t>BCA</w:t>
      </w:r>
      <w:r w:rsidRPr="001572E7">
        <w:rPr>
          <w:rFonts w:ascii="Calibri" w:hAnsi="Calibri" w:cs="Calibri"/>
          <w:lang w:val="en"/>
        </w:rPr>
        <w:t xml:space="preserve"> to determine the final peptide concentration.</w:t>
      </w:r>
      <w:bookmarkStart w:id="4" w:name="_Toc109370880"/>
      <w:bookmarkStart w:id="5" w:name="_Toc110182390"/>
      <w:bookmarkStart w:id="6" w:name="_Toc110182500"/>
      <w:bookmarkStart w:id="7" w:name="_Toc111138098"/>
    </w:p>
    <w:p w14:paraId="7081355B" w14:textId="77777777" w:rsidR="001D7A20" w:rsidRDefault="001D7A20" w:rsidP="00912A85">
      <w:pPr>
        <w:ind w:firstLine="720"/>
        <w:jc w:val="both"/>
        <w:rPr>
          <w:rFonts w:ascii="Calibri" w:hAnsi="Calibri" w:cs="Calibri"/>
          <w:lang w:val="en"/>
        </w:rPr>
      </w:pPr>
    </w:p>
    <w:p w14:paraId="47AEDEE4" w14:textId="1ABF6182" w:rsidR="00912A85" w:rsidRPr="00912A85" w:rsidRDefault="00912A85" w:rsidP="00912A85">
      <w:pPr>
        <w:jc w:val="both"/>
        <w:rPr>
          <w:rFonts w:asciiTheme="minorHAnsi" w:hAnsiTheme="minorHAnsi" w:cstheme="minorHAnsi"/>
          <w:i/>
          <w:iCs/>
          <w:lang w:val="en"/>
        </w:rPr>
      </w:pPr>
      <w:r w:rsidRPr="00912A85">
        <w:rPr>
          <w:rFonts w:asciiTheme="minorHAnsi" w:hAnsiTheme="minorHAnsi" w:cstheme="minorHAnsi"/>
          <w:i/>
          <w:iCs/>
        </w:rPr>
        <w:t>High pH RP C-18 fractionation</w:t>
      </w:r>
      <w:bookmarkEnd w:id="4"/>
      <w:bookmarkEnd w:id="5"/>
      <w:bookmarkEnd w:id="6"/>
      <w:bookmarkEnd w:id="7"/>
    </w:p>
    <w:p w14:paraId="7DA49CC5" w14:textId="77777777" w:rsidR="00912A85" w:rsidRDefault="00912A85" w:rsidP="00912A85">
      <w:pPr>
        <w:ind w:firstLine="720"/>
        <w:jc w:val="both"/>
        <w:rPr>
          <w:rFonts w:ascii="Calibri" w:hAnsi="Calibri" w:cs="Calibri"/>
        </w:rPr>
      </w:pPr>
      <w:r w:rsidRPr="001572E7">
        <w:rPr>
          <w:rFonts w:ascii="Calibri" w:hAnsi="Calibri" w:cs="Calibri"/>
        </w:rPr>
        <w:t xml:space="preserve">TMT samples were diluted to a volume of 900 </w:t>
      </w:r>
      <w:proofErr w:type="spellStart"/>
      <w:r w:rsidRPr="001572E7">
        <w:rPr>
          <w:rFonts w:ascii="Calibri" w:hAnsi="Calibri" w:cs="Calibri"/>
        </w:rPr>
        <w:t>μL</w:t>
      </w:r>
      <w:proofErr w:type="spellEnd"/>
      <w:r w:rsidRPr="001572E7">
        <w:rPr>
          <w:rFonts w:ascii="Calibri" w:hAnsi="Calibri" w:cs="Calibri"/>
        </w:rPr>
        <w:t xml:space="preserve"> with 10 m</w:t>
      </w:r>
      <w:r>
        <w:rPr>
          <w:rFonts w:ascii="Calibri" w:hAnsi="Calibri" w:cs="Calibri"/>
        </w:rPr>
        <w:t>M</w:t>
      </w:r>
      <w:r w:rsidRPr="001572E7">
        <w:rPr>
          <w:rFonts w:ascii="Calibri" w:hAnsi="Calibri" w:cs="Calibri"/>
        </w:rPr>
        <w:t xml:space="preserve"> ammonium </w:t>
      </w:r>
      <w:proofErr w:type="spellStart"/>
      <w:r w:rsidRPr="001572E7">
        <w:rPr>
          <w:rFonts w:ascii="Calibri" w:hAnsi="Calibri" w:cs="Calibri"/>
        </w:rPr>
        <w:t>formate</w:t>
      </w:r>
      <w:proofErr w:type="spellEnd"/>
      <w:r w:rsidRPr="001572E7">
        <w:rPr>
          <w:rFonts w:ascii="Calibri" w:hAnsi="Calibri" w:cs="Calibri"/>
        </w:rPr>
        <w:t xml:space="preserve"> buffer (pH 10.0), and resolved on a </w:t>
      </w:r>
      <w:proofErr w:type="spellStart"/>
      <w:r w:rsidRPr="001572E7">
        <w:rPr>
          <w:rFonts w:ascii="Calibri" w:hAnsi="Calibri" w:cs="Calibri"/>
        </w:rPr>
        <w:t>XBridge</w:t>
      </w:r>
      <w:proofErr w:type="spellEnd"/>
      <w:r w:rsidRPr="001572E7">
        <w:rPr>
          <w:rFonts w:ascii="Calibri" w:hAnsi="Calibri" w:cs="Calibri"/>
        </w:rPr>
        <w:t xml:space="preserve"> C18, 250x4.6 mm, 5 </w:t>
      </w:r>
      <w:proofErr w:type="spellStart"/>
      <w:r w:rsidRPr="001572E7">
        <w:rPr>
          <w:rFonts w:ascii="Calibri" w:hAnsi="Calibri" w:cs="Calibri"/>
        </w:rPr>
        <w:t>μ</w:t>
      </w:r>
      <w:r>
        <w:rPr>
          <w:rFonts w:ascii="Calibri" w:hAnsi="Calibri" w:cs="Calibri"/>
        </w:rPr>
        <w:t>m</w:t>
      </w:r>
      <w:proofErr w:type="spellEnd"/>
      <w:r w:rsidRPr="001572E7">
        <w:rPr>
          <w:rFonts w:ascii="Calibri" w:hAnsi="Calibri" w:cs="Calibri"/>
        </w:rPr>
        <w:t xml:space="preserve"> with 4.6x20 mm guard column (Waters, Milford, MA). Separations were performed at 0.5 mL/min using an Agilent 1100 series HPLC system (Agilent Technologies, Santa Clara, CA) with mobile phases (A) 10 mM ammonium </w:t>
      </w:r>
      <w:proofErr w:type="spellStart"/>
      <w:r w:rsidRPr="001572E7">
        <w:rPr>
          <w:rFonts w:ascii="Calibri" w:hAnsi="Calibri" w:cs="Calibri"/>
        </w:rPr>
        <w:t>formate</w:t>
      </w:r>
      <w:proofErr w:type="spellEnd"/>
      <w:r w:rsidRPr="001572E7">
        <w:rPr>
          <w:rFonts w:ascii="Calibri" w:hAnsi="Calibri" w:cs="Calibri"/>
        </w:rPr>
        <w:t xml:space="preserve">, pH 10.0 and (B) 10 mM ammonium </w:t>
      </w:r>
      <w:proofErr w:type="spellStart"/>
      <w:r w:rsidRPr="001572E7">
        <w:rPr>
          <w:rFonts w:ascii="Calibri" w:hAnsi="Calibri" w:cs="Calibri"/>
        </w:rPr>
        <w:t>formate</w:t>
      </w:r>
      <w:proofErr w:type="spellEnd"/>
      <w:r w:rsidRPr="001572E7">
        <w:rPr>
          <w:rFonts w:ascii="Calibri" w:hAnsi="Calibri" w:cs="Calibri"/>
        </w:rPr>
        <w:t>, pH 10.0/acetonitrile (10:90). The gradient was adjusted from 100% A to 95% A over the first 10 min, 95% A to 65% A over minutes 10 to 70, 65% A to 30% A over minutes 70 to 85, maintained at 30% A over minutes 85 to 95, re-equilibrated with 100% A over minutes 95 to 105, and held at 100% A until minute 120. Fractions were collected every 1.25 minutes (96 fractions over the entire gradient</w:t>
      </w:r>
      <w:r>
        <w:rPr>
          <w:rFonts w:ascii="Calibri" w:hAnsi="Calibri" w:cs="Calibri"/>
        </w:rPr>
        <w:t>)</w:t>
      </w:r>
      <w:r w:rsidRPr="001572E7">
        <w:rPr>
          <w:rFonts w:ascii="Calibri" w:hAnsi="Calibri" w:cs="Calibri"/>
        </w:rPr>
        <w:t>. Every other row was concatenated into 24 fractions and dried completely</w:t>
      </w:r>
      <w:r>
        <w:rPr>
          <w:rFonts w:ascii="Calibri" w:hAnsi="Calibri" w:cs="Calibri"/>
        </w:rPr>
        <w:t>,</w:t>
      </w:r>
      <w:r w:rsidRPr="001572E7">
        <w:rPr>
          <w:rFonts w:ascii="Calibri" w:hAnsi="Calibri" w:cs="Calibri"/>
        </w:rPr>
        <w:t xml:space="preserve"> and 25 µL of 25 mM ammonium bicarbonate was added to each fraction for storage at -20°C until LC-MS/MS analysis. </w:t>
      </w:r>
      <w:bookmarkStart w:id="8" w:name="_Toc109370888"/>
      <w:bookmarkStart w:id="9" w:name="_Toc110182398"/>
      <w:bookmarkStart w:id="10" w:name="_Toc110182508"/>
      <w:bookmarkStart w:id="11" w:name="_Toc111138106"/>
    </w:p>
    <w:p w14:paraId="6ADE409F" w14:textId="77777777" w:rsidR="00912A85" w:rsidRDefault="00912A85" w:rsidP="00912A85">
      <w:pPr>
        <w:jc w:val="both"/>
        <w:rPr>
          <w:rFonts w:ascii="Calibri" w:hAnsi="Calibri" w:cs="Calibri"/>
        </w:rPr>
      </w:pPr>
    </w:p>
    <w:p w14:paraId="178C2D93" w14:textId="38E601C2" w:rsidR="00B0646C" w:rsidRPr="00172E28" w:rsidRDefault="00B0646C" w:rsidP="00912A85">
      <w:pPr>
        <w:jc w:val="both"/>
        <w:rPr>
          <w:rFonts w:asciiTheme="minorHAnsi" w:hAnsiTheme="minorHAnsi" w:cstheme="minorHAnsi"/>
          <w:b/>
          <w:bCs/>
          <w:i/>
          <w:iCs/>
        </w:rPr>
      </w:pPr>
      <w:r w:rsidRPr="00172E28">
        <w:rPr>
          <w:rFonts w:asciiTheme="minorHAnsi" w:hAnsiTheme="minorHAnsi" w:cstheme="minorHAnsi"/>
          <w:b/>
          <w:bCs/>
          <w:i/>
          <w:iCs/>
        </w:rPr>
        <w:t>Lipid extraction and thin layer chromatography.</w:t>
      </w:r>
      <w:bookmarkEnd w:id="8"/>
      <w:bookmarkEnd w:id="9"/>
      <w:bookmarkEnd w:id="10"/>
      <w:bookmarkEnd w:id="11"/>
      <w:r w:rsidRPr="00172E28">
        <w:rPr>
          <w:rFonts w:asciiTheme="minorHAnsi" w:hAnsiTheme="minorHAnsi" w:cstheme="minorHAnsi"/>
          <w:b/>
          <w:bCs/>
          <w:i/>
          <w:iCs/>
        </w:rPr>
        <w:t xml:space="preserve"> </w:t>
      </w:r>
    </w:p>
    <w:p w14:paraId="77BD11B4" w14:textId="3521524F" w:rsidR="00B0646C" w:rsidRDefault="00B0646C" w:rsidP="00B0646C">
      <w:pPr>
        <w:pStyle w:val="Body"/>
        <w:ind w:firstLine="720"/>
        <w:jc w:val="both"/>
      </w:pPr>
      <w:r>
        <w:t xml:space="preserve">The procedures for visualizing lipids by TLC were based off </w:t>
      </w:r>
      <w:r w:rsidR="00F119A0">
        <w:t xml:space="preserve">previous </w:t>
      </w:r>
      <w:r>
        <w:t>methods</w:t>
      </w:r>
      <w:r w:rsidR="00F119A0">
        <w:rPr>
          <w:vertAlign w:val="superscript"/>
        </w:rPr>
        <w:t>4</w:t>
      </w:r>
      <w:r>
        <w:t>. Cell pellets from 2mL of culture were flash frozen. Cells were lysed in 2 mL screw-cap tubes with Lysing Matrix D beads through a MP Fastprep-24</w:t>
      </w:r>
      <w:r>
        <w:rPr>
          <w:vertAlign w:val="superscript"/>
        </w:rPr>
        <w:t xml:space="preserve">TM </w:t>
      </w:r>
      <w:r>
        <w:t xml:space="preserve">5G bead beater (settings 6.5 m/s, 60s, 2 rounds) with dry ice in the </w:t>
      </w:r>
      <w:proofErr w:type="spellStart"/>
      <w:r>
        <w:t>CoolPrep</w:t>
      </w:r>
      <w:r>
        <w:rPr>
          <w:vertAlign w:val="superscript"/>
        </w:rPr>
        <w:t>TM</w:t>
      </w:r>
      <w:proofErr w:type="spellEnd"/>
      <w:r>
        <w:rPr>
          <w:vertAlign w:val="superscript"/>
        </w:rPr>
        <w:t xml:space="preserve"> </w:t>
      </w:r>
      <w:r>
        <w:t xml:space="preserve">adapter. The frozen cell pellets were given 0.5 mL (except the high biomass </w:t>
      </w:r>
      <w:proofErr w:type="spellStart"/>
      <w:r>
        <w:t>WT+Fe+Glc</w:t>
      </w:r>
      <w:proofErr w:type="spellEnd"/>
      <w:r>
        <w:t xml:space="preserve"> sample, where extraction volumes were doubled) of 2:1 </w:t>
      </w:r>
      <w:proofErr w:type="spellStart"/>
      <w:proofErr w:type="gramStart"/>
      <w:r>
        <w:t>chloroform:methanol</w:t>
      </w:r>
      <w:proofErr w:type="spellEnd"/>
      <w:proofErr w:type="gramEnd"/>
      <w:r>
        <w:t xml:space="preserve"> solution with 0.01% butylated hydroxytoluene and were vortexed for 5 min. 133 µL (266 for </w:t>
      </w:r>
      <w:proofErr w:type="spellStart"/>
      <w:r>
        <w:t>WT+Fe+Glc</w:t>
      </w:r>
      <w:proofErr w:type="spellEnd"/>
      <w:r>
        <w:t xml:space="preserve">) of 0.73% (w/v) NaCl was added to the cultures, which were centrifuged for 2min at 14,000 rpm (20317 RCF). The lower solvent with extracted lipids was transferred Eppendorf tubes. The volume of extracted lipids added to </w:t>
      </w:r>
      <w:proofErr w:type="spellStart"/>
      <w:r>
        <w:t>Supelco</w:t>
      </w:r>
      <w:proofErr w:type="spellEnd"/>
      <w:r>
        <w:t xml:space="preserve"> TLC Silica gel 60 F</w:t>
      </w:r>
      <w:r>
        <w:rPr>
          <w:vertAlign w:val="subscript"/>
        </w:rPr>
        <w:t>254</w:t>
      </w:r>
      <w:r>
        <w:rPr>
          <w:i/>
          <w:iCs/>
          <w:vertAlign w:val="subscript"/>
        </w:rPr>
        <w:t xml:space="preserve"> </w:t>
      </w:r>
      <w:r>
        <w:t>(1.05715.0001) pretreated with developing solution was adjusted so that the same culture biomass (2.51 x 10</w:t>
      </w:r>
      <w:r>
        <w:rPr>
          <w:vertAlign w:val="superscript"/>
          <w:lang w:val="ru-RU"/>
        </w:rPr>
        <w:t xml:space="preserve">7 </w:t>
      </w:r>
      <w:r>
        <w:t>µm</w:t>
      </w:r>
      <w:r>
        <w:rPr>
          <w:vertAlign w:val="superscript"/>
        </w:rPr>
        <w:t>3</w:t>
      </w:r>
      <w:r>
        <w:t xml:space="preserve">) per extraction solution was loaded on plate. 2.5 µL of lipid extracted olive oil (25 µL Good &amp; Gather, extracted in 0.5 mL of 2:1 </w:t>
      </w:r>
      <w:proofErr w:type="spellStart"/>
      <w:proofErr w:type="gramStart"/>
      <w:r>
        <w:t>chloroform:methanol</w:t>
      </w:r>
      <w:proofErr w:type="spellEnd"/>
      <w:proofErr w:type="gramEnd"/>
      <w:r>
        <w:t xml:space="preserve"> solution as above) </w:t>
      </w:r>
      <w:r>
        <w:lastRenderedPageBreak/>
        <w:t xml:space="preserve">was also loaded as a TAG standard. The plate was developed with </w:t>
      </w:r>
      <w:proofErr w:type="spellStart"/>
      <w:proofErr w:type="gramStart"/>
      <w:r>
        <w:t>hexane:diethyl</w:t>
      </w:r>
      <w:proofErr w:type="spellEnd"/>
      <w:proofErr w:type="gramEnd"/>
      <w:r>
        <w:t xml:space="preserve"> </w:t>
      </w:r>
      <w:proofErr w:type="spellStart"/>
      <w:r>
        <w:t>ether:acetic</w:t>
      </w:r>
      <w:proofErr w:type="spellEnd"/>
      <w:r>
        <w:t xml:space="preserve"> acid (91:30:1.3) which shows strong separation of TAGs [8].The plate was lightly sprayed with 25% H</w:t>
      </w:r>
      <w:r>
        <w:rPr>
          <w:vertAlign w:val="subscript"/>
        </w:rPr>
        <w:t>2</w:t>
      </w:r>
      <w:r>
        <w:t>SO</w:t>
      </w:r>
      <w:r>
        <w:rPr>
          <w:vertAlign w:val="subscript"/>
        </w:rPr>
        <w:t>4</w:t>
      </w:r>
      <w:r>
        <w:rPr>
          <w:i/>
          <w:iCs/>
          <w:vertAlign w:val="subscript"/>
        </w:rPr>
        <w:t xml:space="preserve"> </w:t>
      </w:r>
      <w:r>
        <w:t xml:space="preserve">in 50% Ethanol with a </w:t>
      </w:r>
      <w:proofErr w:type="spellStart"/>
      <w:r>
        <w:t>Aldich</w:t>
      </w:r>
      <w:proofErr w:type="spellEnd"/>
      <w:r>
        <w:rPr>
          <w:vertAlign w:val="superscript"/>
          <w:lang w:val="de-DE"/>
        </w:rPr>
        <w:t xml:space="preserve">R </w:t>
      </w:r>
      <w:r>
        <w:t>flask-type sprayer (75 mL), dried for 10 minutes, than charred in a ~100</w:t>
      </w:r>
      <w:r>
        <w:rPr>
          <w:lang w:val="it-IT"/>
        </w:rPr>
        <w:t>°</w:t>
      </w:r>
      <w:r>
        <w:t xml:space="preserve">C oven until the lipid bands were prominent. The TLC plate was photographed while being illuminated by </w:t>
      </w:r>
      <w:proofErr w:type="spellStart"/>
      <w:r>
        <w:t>Fotodyne</w:t>
      </w:r>
      <w:proofErr w:type="spellEnd"/>
      <w:r>
        <w:t xml:space="preserve"> UV Transilluminator.  </w:t>
      </w:r>
    </w:p>
    <w:p w14:paraId="2B5D142A" w14:textId="77777777" w:rsidR="00B0646C" w:rsidRDefault="00B0646C" w:rsidP="00B0646C">
      <w:pPr>
        <w:pStyle w:val="Body"/>
        <w:jc w:val="both"/>
      </w:pPr>
    </w:p>
    <w:p w14:paraId="26236E41" w14:textId="4684B327" w:rsidR="00912A85" w:rsidRPr="00912A85" w:rsidRDefault="00912A85" w:rsidP="00912A85">
      <w:pPr>
        <w:jc w:val="both"/>
        <w:rPr>
          <w:rFonts w:ascii="Calibri" w:hAnsi="Calibri" w:cs="Calibri"/>
          <w:b/>
          <w:bCs/>
          <w:i/>
          <w:iCs/>
        </w:rPr>
      </w:pPr>
      <w:r w:rsidRPr="00912A85">
        <w:rPr>
          <w:rFonts w:ascii="Calibri" w:hAnsi="Calibri" w:cs="Calibri"/>
          <w:b/>
          <w:bCs/>
          <w:i/>
          <w:iCs/>
        </w:rPr>
        <w:t xml:space="preserve">Carotenoid and chlorophyll </w:t>
      </w:r>
      <w:r w:rsidR="00172E28">
        <w:rPr>
          <w:rFonts w:ascii="Calibri" w:hAnsi="Calibri" w:cs="Calibri"/>
          <w:b/>
          <w:bCs/>
          <w:i/>
          <w:iCs/>
        </w:rPr>
        <w:t xml:space="preserve">detection by </w:t>
      </w:r>
      <w:r w:rsidRPr="00912A85">
        <w:rPr>
          <w:rFonts w:ascii="Calibri" w:hAnsi="Calibri" w:cs="Calibri"/>
          <w:b/>
          <w:bCs/>
          <w:i/>
          <w:iCs/>
        </w:rPr>
        <w:t>high performance liquid chromatography</w:t>
      </w:r>
    </w:p>
    <w:p w14:paraId="733730FB" w14:textId="5C2D2DBE" w:rsidR="00B0646C" w:rsidRPr="005936F7" w:rsidRDefault="00B0646C" w:rsidP="00B0646C">
      <w:pPr>
        <w:ind w:firstLine="576"/>
        <w:jc w:val="both"/>
        <w:rPr>
          <w:rFonts w:ascii="Calibri" w:hAnsi="Calibri" w:cs="Calibri"/>
        </w:rPr>
      </w:pPr>
      <w:r w:rsidRPr="001572E7">
        <w:rPr>
          <w:rFonts w:ascii="Calibri" w:hAnsi="Calibri" w:cs="Calibri"/>
        </w:rPr>
        <w:t xml:space="preserve">The protocol was </w:t>
      </w:r>
      <w:r w:rsidR="00D006CF">
        <w:rPr>
          <w:rFonts w:ascii="Calibri" w:hAnsi="Calibri" w:cs="Calibri"/>
        </w:rPr>
        <w:t xml:space="preserve">conducted as had been done previously </w:t>
      </w:r>
      <w:r w:rsidR="004A299C">
        <w:rPr>
          <w:rFonts w:ascii="Calibri" w:hAnsi="Calibri" w:cs="Calibri"/>
        </w:rPr>
        <w:t xml:space="preserve">in </w:t>
      </w:r>
      <w:r w:rsidR="004A299C">
        <w:rPr>
          <w:rFonts w:ascii="Calibri" w:hAnsi="Calibri" w:cs="Calibri"/>
          <w:i/>
          <w:iCs/>
        </w:rPr>
        <w:t xml:space="preserve">C. </w:t>
      </w:r>
      <w:r w:rsidR="004A299C" w:rsidRPr="004A299C">
        <w:rPr>
          <w:rFonts w:ascii="Calibri" w:hAnsi="Calibri" w:cs="Calibri"/>
          <w:i/>
          <w:iCs/>
        </w:rPr>
        <w:t>zofingiensis</w:t>
      </w:r>
      <w:r w:rsidR="004A299C">
        <w:rPr>
          <w:rFonts w:ascii="Calibri" w:hAnsi="Calibri" w:cs="Calibri"/>
          <w:vertAlign w:val="superscript"/>
        </w:rPr>
        <w:t>4-6</w:t>
      </w:r>
      <w:r w:rsidRPr="001572E7">
        <w:rPr>
          <w:rFonts w:ascii="Calibri" w:hAnsi="Calibri" w:cs="Calibri"/>
        </w:rPr>
        <w:t xml:space="preserve">. Briefly, 5 mL of culture at the </w:t>
      </w:r>
      <w:proofErr w:type="gramStart"/>
      <w:r w:rsidRPr="001572E7">
        <w:rPr>
          <w:rFonts w:ascii="Calibri" w:hAnsi="Calibri" w:cs="Calibri"/>
        </w:rPr>
        <w:t>84 h</w:t>
      </w:r>
      <w:proofErr w:type="gramEnd"/>
      <w:r w:rsidRPr="001572E7">
        <w:rPr>
          <w:rFonts w:ascii="Calibri" w:hAnsi="Calibri" w:cs="Calibri"/>
        </w:rPr>
        <w:t xml:space="preserve"> sampling time point had growth measurements were spun down</w:t>
      </w:r>
      <w:r w:rsidRPr="005936F7">
        <w:rPr>
          <w:rFonts w:ascii="Calibri" w:hAnsi="Calibri" w:cs="Calibri"/>
        </w:rPr>
        <w:t>, the supernatant was removed, and remaining cell pellet was flash frozen</w:t>
      </w:r>
      <w:r w:rsidRPr="001572E7">
        <w:rPr>
          <w:rFonts w:ascii="Calibri" w:hAnsi="Calibri" w:cs="Calibri"/>
        </w:rPr>
        <w:t xml:space="preserve">. </w:t>
      </w:r>
      <w:r w:rsidRPr="005936F7">
        <w:rPr>
          <w:rFonts w:ascii="Calibri" w:hAnsi="Calibri" w:cs="Calibri"/>
        </w:rPr>
        <w:t xml:space="preserve">Samples were resuspended in 100% HPLC-grade </w:t>
      </w:r>
      <w:r>
        <w:rPr>
          <w:rFonts w:ascii="Calibri" w:hAnsi="Calibri" w:cs="Calibri"/>
        </w:rPr>
        <w:t>acetone</w:t>
      </w:r>
      <w:r w:rsidRPr="005936F7">
        <w:rPr>
          <w:rFonts w:ascii="Calibri" w:hAnsi="Calibri" w:cs="Calibri"/>
        </w:rPr>
        <w:t xml:space="preserve"> and homogen</w:t>
      </w:r>
      <w:r>
        <w:rPr>
          <w:rFonts w:ascii="Calibri" w:hAnsi="Calibri" w:cs="Calibri"/>
        </w:rPr>
        <w:t>iz</w:t>
      </w:r>
      <w:r w:rsidRPr="005936F7">
        <w:rPr>
          <w:rFonts w:ascii="Calibri" w:hAnsi="Calibri" w:cs="Calibri"/>
        </w:rPr>
        <w:t xml:space="preserve">ed with </w:t>
      </w:r>
      <w:r w:rsidRPr="001572E7">
        <w:rPr>
          <w:rFonts w:ascii="Calibri" w:hAnsi="Calibri" w:cs="Calibri"/>
        </w:rPr>
        <w:t>Matrix D beads</w:t>
      </w:r>
      <w:r w:rsidRPr="005936F7">
        <w:rPr>
          <w:rFonts w:ascii="Calibri" w:hAnsi="Calibri" w:cs="Calibri"/>
        </w:rPr>
        <w:t xml:space="preserve"> in a </w:t>
      </w:r>
      <w:r w:rsidRPr="001572E7">
        <w:rPr>
          <w:rFonts w:ascii="Calibri" w:hAnsi="Calibri" w:cs="Calibri"/>
        </w:rPr>
        <w:t xml:space="preserve">FastPrep-24 5G™High-Speed Homogenizer (6.5 m s–1 for 2 x 60 s, MP Biomedical). The pigmented supernatant was collected after centrifugation (2 min, 1500 g, 4°C) and the sample was repeated until the cell pellet was white and supernatant was mostly clear towards the last extractions. All steps were held on ice, in the dark as much as possible. Sample runs </w:t>
      </w:r>
      <w:r w:rsidR="004A299C">
        <w:rPr>
          <w:rFonts w:ascii="Calibri" w:hAnsi="Calibri" w:cs="Calibri"/>
        </w:rPr>
        <w:t xml:space="preserve">through the HPLC </w:t>
      </w:r>
      <w:r w:rsidRPr="001572E7">
        <w:rPr>
          <w:rFonts w:ascii="Calibri" w:hAnsi="Calibri" w:cs="Calibri"/>
        </w:rPr>
        <w:t>were conducted by a previously described chlorophyll and carotenoid quantification</w:t>
      </w:r>
      <w:r>
        <w:rPr>
          <w:rFonts w:ascii="Calibri" w:hAnsi="Calibri" w:cs="Calibri"/>
        </w:rPr>
        <w:t xml:space="preserve"> protoco</w:t>
      </w:r>
      <w:r w:rsidRPr="00015CC5">
        <w:rPr>
          <w:rFonts w:ascii="Calibri" w:hAnsi="Calibri" w:cs="Calibri"/>
        </w:rPr>
        <w:t>l</w:t>
      </w:r>
      <w:r w:rsidR="004A299C">
        <w:rPr>
          <w:rFonts w:ascii="Calibri" w:hAnsi="Calibri" w:cs="Calibri"/>
          <w:vertAlign w:val="superscript"/>
        </w:rPr>
        <w:t>4-7</w:t>
      </w:r>
      <w:r w:rsidRPr="00234A4B">
        <w:rPr>
          <w:rFonts w:ascii="Calibri" w:hAnsi="Calibri" w:cs="Calibri"/>
          <w:b/>
          <w:bCs/>
        </w:rPr>
        <w:t xml:space="preserve"> </w:t>
      </w:r>
      <w:r>
        <w:rPr>
          <w:rFonts w:ascii="Calibri" w:hAnsi="Calibri" w:cs="Calibri"/>
        </w:rPr>
        <w:t xml:space="preserve">on an Agilent 1100 HPLC system. </w:t>
      </w:r>
    </w:p>
    <w:p w14:paraId="3B5B2956" w14:textId="5CE8E9FB" w:rsidR="00A50C4D" w:rsidRPr="00E114F1" w:rsidRDefault="00A50C4D" w:rsidP="00912A85">
      <w:pPr>
        <w:pStyle w:val="ListParagraph"/>
        <w:ind w:left="0"/>
        <w:jc w:val="both"/>
      </w:pPr>
    </w:p>
    <w:p w14:paraId="1E6CDA34" w14:textId="50FBB0BE" w:rsidR="007C7093" w:rsidRDefault="007C7093" w:rsidP="00A50C4D">
      <w:pPr>
        <w:pStyle w:val="ListParagraph"/>
        <w:ind w:left="0" w:firstLine="720"/>
        <w:jc w:val="both"/>
      </w:pPr>
    </w:p>
    <w:p w14:paraId="62B8372C" w14:textId="50297E22" w:rsidR="007C7093" w:rsidRDefault="007C7093" w:rsidP="00A50C4D">
      <w:pPr>
        <w:pStyle w:val="ListParagraph"/>
        <w:ind w:left="0" w:firstLine="720"/>
        <w:jc w:val="both"/>
      </w:pPr>
    </w:p>
    <w:p w14:paraId="62D8AE73" w14:textId="2DA95249" w:rsidR="007C7093" w:rsidRDefault="007C7093" w:rsidP="00A50C4D">
      <w:pPr>
        <w:pStyle w:val="ListParagraph"/>
        <w:ind w:left="0" w:firstLine="720"/>
        <w:jc w:val="both"/>
      </w:pPr>
    </w:p>
    <w:p w14:paraId="1A622723" w14:textId="42843A30" w:rsidR="007C7093" w:rsidRDefault="007C7093" w:rsidP="00015CC5">
      <w:pPr>
        <w:pStyle w:val="ListParagraph"/>
        <w:ind w:left="0"/>
        <w:jc w:val="both"/>
      </w:pPr>
    </w:p>
    <w:p w14:paraId="65B9206C" w14:textId="0A1DB909" w:rsidR="007C7093" w:rsidRDefault="007C7093" w:rsidP="00A50C4D">
      <w:pPr>
        <w:pStyle w:val="ListParagraph"/>
        <w:ind w:left="0" w:firstLine="720"/>
        <w:jc w:val="both"/>
      </w:pPr>
    </w:p>
    <w:p w14:paraId="31505407" w14:textId="71B46E80" w:rsidR="007C7093" w:rsidRDefault="007C7093">
      <w:pPr>
        <w:rPr>
          <w:rFonts w:ascii="Calibri" w:eastAsia="Arial Unicode MS" w:hAnsi="Calibri" w:cs="Arial Unicode MS"/>
          <w:color w:val="000000"/>
          <w:u w:color="000000"/>
          <w:bdr w:val="nil"/>
        </w:rPr>
      </w:pPr>
      <w:r>
        <w:br w:type="page"/>
      </w:r>
    </w:p>
    <w:p w14:paraId="49452DE1" w14:textId="77777777" w:rsidR="007C7093" w:rsidRDefault="007C7093" w:rsidP="00015CC5">
      <w:pPr>
        <w:pStyle w:val="Heading1"/>
        <w:jc w:val="left"/>
      </w:pPr>
      <w:bookmarkStart w:id="12" w:name="_Toc109370957"/>
      <w:bookmarkStart w:id="13" w:name="_Toc110182470"/>
      <w:bookmarkStart w:id="14" w:name="_Toc110182580"/>
      <w:bookmarkStart w:id="15" w:name="_Toc111138178"/>
      <w:r>
        <w:lastRenderedPageBreak/>
        <w:t>Supplementary Figures</w:t>
      </w:r>
      <w:bookmarkEnd w:id="12"/>
      <w:bookmarkEnd w:id="13"/>
      <w:bookmarkEnd w:id="14"/>
      <w:bookmarkEnd w:id="15"/>
    </w:p>
    <w:p w14:paraId="138145E5" w14:textId="77777777" w:rsidR="007C7093" w:rsidRDefault="007C7093" w:rsidP="007C7093"/>
    <w:p w14:paraId="616319DD" w14:textId="26EEDD27" w:rsidR="007C7093" w:rsidRDefault="00A70277" w:rsidP="007C7093">
      <w:pPr>
        <w:keepNext/>
      </w:pPr>
      <w:r>
        <w:rPr>
          <w:noProof/>
        </w:rPr>
        <w:drawing>
          <wp:inline distT="0" distB="0" distL="0" distR="0" wp14:anchorId="343D0E91" wp14:editId="61F7789F">
            <wp:extent cx="5943600" cy="245237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52370"/>
                    </a:xfrm>
                    <a:prstGeom prst="rect">
                      <a:avLst/>
                    </a:prstGeom>
                  </pic:spPr>
                </pic:pic>
              </a:graphicData>
            </a:graphic>
          </wp:inline>
        </w:drawing>
      </w:r>
    </w:p>
    <w:p w14:paraId="31E40B8D" w14:textId="66812C99" w:rsidR="007C7093" w:rsidRDefault="00F976D4" w:rsidP="007C7093">
      <w:pPr>
        <w:pStyle w:val="Caption"/>
        <w:jc w:val="left"/>
      </w:pPr>
      <w:bookmarkStart w:id="16" w:name="_Toc105152325"/>
      <w:bookmarkStart w:id="17" w:name="_Toc110183024"/>
      <w:bookmarkStart w:id="18" w:name="_Toc111138207"/>
      <w:r>
        <w:t>Supplementary Fig</w:t>
      </w:r>
      <w:r w:rsidR="00643495">
        <w:t>.</w:t>
      </w:r>
      <w:r>
        <w:t xml:space="preserve"> 1</w:t>
      </w:r>
      <w:r w:rsidR="007C7093" w:rsidRPr="00C7309C">
        <w:t xml:space="preserve"> Photosynthesis</w:t>
      </w:r>
      <w:r w:rsidR="007C7093">
        <w:t xml:space="preserve"> rescue</w:t>
      </w:r>
      <w:r w:rsidR="007C7093" w:rsidRPr="00C7309C">
        <w:t xml:space="preserve"> and biomass </w:t>
      </w:r>
      <w:r w:rsidR="007C7093">
        <w:t>gain in +</w:t>
      </w:r>
      <w:proofErr w:type="spellStart"/>
      <w:r w:rsidR="007C7093">
        <w:t>Glc</w:t>
      </w:r>
      <w:proofErr w:type="spellEnd"/>
      <w:r w:rsidR="007C7093" w:rsidRPr="00C7309C">
        <w:t xml:space="preserve"> o</w:t>
      </w:r>
      <w:r w:rsidR="007C7093">
        <w:t>nly occurs from +Fe</w:t>
      </w:r>
      <w:r w:rsidR="007C7093" w:rsidRPr="00C7309C">
        <w:t>.</w:t>
      </w:r>
      <w:bookmarkEnd w:id="16"/>
      <w:bookmarkEnd w:id="17"/>
      <w:bookmarkEnd w:id="18"/>
    </w:p>
    <w:p w14:paraId="149BF904" w14:textId="6A8C39B1" w:rsidR="007C7093" w:rsidRPr="001551C0" w:rsidRDefault="007C7093" w:rsidP="007C7093">
      <w:pPr>
        <w:pBdr>
          <w:bottom w:val="single" w:sz="6" w:space="1" w:color="auto"/>
        </w:pBdr>
        <w:jc w:val="both"/>
      </w:pPr>
      <w:r w:rsidRPr="00015CC5">
        <w:rPr>
          <w:rFonts w:ascii="Calibri" w:hAnsi="Calibri" w:cs="Calibri"/>
          <w:sz w:val="20"/>
          <w:szCs w:val="20"/>
        </w:rPr>
        <w:t>The nutrient impacts of adding copper (2 µM Cu</w:t>
      </w:r>
      <w:r w:rsidRPr="00015CC5">
        <w:rPr>
          <w:rFonts w:ascii="Calibri" w:hAnsi="Calibri" w:cs="Calibri"/>
          <w:sz w:val="20"/>
          <w:szCs w:val="20"/>
          <w:vertAlign w:val="superscript"/>
        </w:rPr>
        <w:t xml:space="preserve">2+ </w:t>
      </w:r>
      <w:r w:rsidRPr="00015CC5">
        <w:rPr>
          <w:rFonts w:ascii="Calibri" w:hAnsi="Calibri" w:cs="Calibri"/>
          <w:sz w:val="20"/>
          <w:szCs w:val="20"/>
        </w:rPr>
        <w:t>EDTA), manganese (6 µM Mn-EDTA), (2.5 µM Zn</w:t>
      </w:r>
      <w:r w:rsidRPr="00015CC5">
        <w:rPr>
          <w:rFonts w:ascii="Calibri" w:hAnsi="Calibri" w:cs="Calibri"/>
          <w:sz w:val="20"/>
          <w:szCs w:val="20"/>
          <w:vertAlign w:val="superscript"/>
        </w:rPr>
        <w:t>2+</w:t>
      </w:r>
      <w:r w:rsidRPr="00015CC5">
        <w:rPr>
          <w:rFonts w:ascii="Calibri" w:hAnsi="Calibri" w:cs="Calibri"/>
          <w:sz w:val="20"/>
          <w:szCs w:val="20"/>
        </w:rPr>
        <w:t>-</w:t>
      </w:r>
      <w:r w:rsidRPr="00015CC5">
        <w:rPr>
          <w:rFonts w:ascii="Calibri" w:hAnsi="Calibri" w:cs="Calibri"/>
          <w:sz w:val="20"/>
          <w:szCs w:val="20"/>
          <w:vertAlign w:val="superscript"/>
        </w:rPr>
        <w:t xml:space="preserve"> </w:t>
      </w:r>
      <w:r w:rsidRPr="00015CC5">
        <w:rPr>
          <w:rFonts w:ascii="Calibri" w:hAnsi="Calibri" w:cs="Calibri"/>
          <w:sz w:val="20"/>
          <w:szCs w:val="20"/>
        </w:rPr>
        <w:t xml:space="preserve">EDTA) (Concentrations from </w:t>
      </w:r>
      <w:proofErr w:type="spellStart"/>
      <w:r w:rsidRPr="00015CC5">
        <w:rPr>
          <w:rFonts w:ascii="Calibri" w:hAnsi="Calibri" w:cs="Calibri"/>
          <w:sz w:val="20"/>
          <w:szCs w:val="20"/>
        </w:rPr>
        <w:t>Kropat</w:t>
      </w:r>
      <w:proofErr w:type="spellEnd"/>
      <w:r w:rsidRPr="00015CC5">
        <w:rPr>
          <w:rFonts w:ascii="Calibri" w:hAnsi="Calibri" w:cs="Calibri"/>
          <w:sz w:val="20"/>
          <w:szCs w:val="20"/>
        </w:rPr>
        <w:t xml:space="preserve"> et al</w:t>
      </w:r>
      <w:r w:rsidRPr="00015CC5">
        <w:rPr>
          <w:rFonts w:cs="Calibri"/>
          <w:sz w:val="20"/>
          <w:szCs w:val="20"/>
        </w:rPr>
        <w:t>.</w:t>
      </w:r>
      <w:r w:rsidRPr="00015CC5">
        <w:rPr>
          <w:rFonts w:ascii="Calibri" w:hAnsi="Calibri" w:cs="Calibri"/>
          <w:sz w:val="20"/>
          <w:szCs w:val="20"/>
        </w:rPr>
        <w:t xml:space="preserve"> 2011), nitrogen (10 mM NaNO</w:t>
      </w:r>
      <w:r w:rsidRPr="00015CC5">
        <w:rPr>
          <w:rFonts w:ascii="Calibri" w:hAnsi="Calibri" w:cs="Calibri"/>
          <w:sz w:val="20"/>
          <w:szCs w:val="20"/>
          <w:vertAlign w:val="subscript"/>
        </w:rPr>
        <w:t>3</w:t>
      </w:r>
      <w:r w:rsidRPr="00015CC5">
        <w:rPr>
          <w:rFonts w:ascii="Calibri" w:hAnsi="Calibri" w:cs="Calibri"/>
          <w:sz w:val="20"/>
          <w:szCs w:val="20"/>
        </w:rPr>
        <w:t>), magnesium and sulfur (1 mM MgSO</w:t>
      </w:r>
      <w:r w:rsidRPr="00015CC5">
        <w:rPr>
          <w:rFonts w:ascii="Calibri" w:hAnsi="Calibri" w:cs="Calibri"/>
          <w:sz w:val="20"/>
          <w:szCs w:val="20"/>
          <w:vertAlign w:val="subscript"/>
        </w:rPr>
        <w:t>4</w:t>
      </w:r>
      <w:r w:rsidRPr="00015CC5">
        <w:rPr>
          <w:rFonts w:ascii="Calibri" w:hAnsi="Calibri" w:cs="Calibri"/>
          <w:sz w:val="20"/>
          <w:szCs w:val="20"/>
        </w:rPr>
        <w:t>), and phosphorus (2 mM K</w:t>
      </w:r>
      <w:r w:rsidRPr="00015CC5">
        <w:rPr>
          <w:rFonts w:ascii="Calibri" w:hAnsi="Calibri" w:cs="Calibri"/>
          <w:sz w:val="20"/>
          <w:szCs w:val="20"/>
          <w:vertAlign w:val="subscript"/>
        </w:rPr>
        <w:t>2</w:t>
      </w:r>
      <w:r w:rsidRPr="00015CC5">
        <w:rPr>
          <w:rFonts w:ascii="Calibri" w:hAnsi="Calibri" w:cs="Calibri"/>
          <w:sz w:val="20"/>
          <w:szCs w:val="20"/>
        </w:rPr>
        <w:t>PO</w:t>
      </w:r>
      <w:r w:rsidRPr="00015CC5">
        <w:rPr>
          <w:rFonts w:ascii="Calibri" w:hAnsi="Calibri" w:cs="Calibri"/>
          <w:sz w:val="20"/>
          <w:szCs w:val="20"/>
          <w:vertAlign w:val="subscript"/>
        </w:rPr>
        <w:t>4</w:t>
      </w:r>
      <w:r w:rsidRPr="00015CC5">
        <w:rPr>
          <w:rFonts w:ascii="Calibri" w:hAnsi="Calibri" w:cs="Calibri"/>
          <w:sz w:val="20"/>
          <w:szCs w:val="20"/>
        </w:rPr>
        <w:t>/KH</w:t>
      </w:r>
      <w:r w:rsidRPr="00015CC5">
        <w:rPr>
          <w:rFonts w:ascii="Calibri" w:hAnsi="Calibri" w:cs="Calibri"/>
          <w:sz w:val="20"/>
          <w:szCs w:val="20"/>
          <w:vertAlign w:val="subscript"/>
        </w:rPr>
        <w:t>2</w:t>
      </w:r>
      <w:r w:rsidRPr="00015CC5">
        <w:rPr>
          <w:rFonts w:ascii="Calibri" w:hAnsi="Calibri" w:cs="Calibri"/>
          <w:sz w:val="20"/>
          <w:szCs w:val="20"/>
        </w:rPr>
        <w:t>PO</w:t>
      </w:r>
      <w:r w:rsidRPr="00015CC5">
        <w:rPr>
          <w:rFonts w:ascii="Calibri" w:hAnsi="Calibri" w:cs="Calibri"/>
          <w:sz w:val="20"/>
          <w:szCs w:val="20"/>
          <w:vertAlign w:val="subscript"/>
        </w:rPr>
        <w:t>4</w:t>
      </w:r>
      <w:r w:rsidRPr="00015CC5">
        <w:rPr>
          <w:rFonts w:ascii="Calibri" w:hAnsi="Calibri" w:cs="Calibri"/>
          <w:sz w:val="20"/>
          <w:szCs w:val="20"/>
        </w:rPr>
        <w:t xml:space="preserve">) alongside glucose were compared to the control treatments of </w:t>
      </w:r>
      <w:r w:rsidR="00F6563C">
        <w:rPr>
          <w:rFonts w:ascii="Calibri" w:hAnsi="Calibri" w:cs="Calibri"/>
          <w:sz w:val="20"/>
          <w:szCs w:val="20"/>
        </w:rPr>
        <w:t>−</w:t>
      </w:r>
      <w:proofErr w:type="spellStart"/>
      <w:r w:rsidR="00F6563C">
        <w:rPr>
          <w:rFonts w:ascii="Calibri" w:hAnsi="Calibri" w:cs="Calibri"/>
          <w:sz w:val="20"/>
          <w:szCs w:val="20"/>
        </w:rPr>
        <w:t>Glc</w:t>
      </w:r>
      <w:proofErr w:type="spellEnd"/>
      <w:r w:rsidRPr="00015CC5">
        <w:rPr>
          <w:rFonts w:ascii="Calibri" w:hAnsi="Calibri" w:cs="Calibri"/>
          <w:sz w:val="20"/>
          <w:szCs w:val="20"/>
        </w:rPr>
        <w:t>, +</w:t>
      </w:r>
      <w:proofErr w:type="spellStart"/>
      <w:r w:rsidRPr="00015CC5">
        <w:rPr>
          <w:rFonts w:ascii="Calibri" w:hAnsi="Calibri" w:cs="Calibri"/>
          <w:sz w:val="20"/>
          <w:szCs w:val="20"/>
        </w:rPr>
        <w:t>Glc</w:t>
      </w:r>
      <w:proofErr w:type="spellEnd"/>
      <w:r w:rsidRPr="00015CC5">
        <w:rPr>
          <w:rFonts w:ascii="Calibri" w:hAnsi="Calibri" w:cs="Calibri"/>
          <w:sz w:val="20"/>
          <w:szCs w:val="20"/>
        </w:rPr>
        <w:t>, and +</w:t>
      </w:r>
      <w:proofErr w:type="spellStart"/>
      <w:r w:rsidRPr="00015CC5">
        <w:rPr>
          <w:rFonts w:ascii="Calibri" w:hAnsi="Calibri" w:cs="Calibri"/>
          <w:sz w:val="20"/>
          <w:szCs w:val="20"/>
        </w:rPr>
        <w:t>Fe+Glc</w:t>
      </w:r>
      <w:proofErr w:type="spellEnd"/>
      <w:r w:rsidRPr="00015CC5">
        <w:rPr>
          <w:rFonts w:ascii="Calibri" w:hAnsi="Calibri" w:cs="Calibri"/>
          <w:sz w:val="20"/>
          <w:szCs w:val="20"/>
        </w:rPr>
        <w:t xml:space="preserve"> (thick lines</w:t>
      </w:r>
      <w:r w:rsidR="004A299C">
        <w:rPr>
          <w:rFonts w:ascii="Calibri" w:hAnsi="Calibri" w:cs="Calibri"/>
          <w:sz w:val="20"/>
          <w:szCs w:val="20"/>
        </w:rPr>
        <w:t>, larger datapoints</w:t>
      </w:r>
      <w:r w:rsidRPr="00015CC5">
        <w:rPr>
          <w:rFonts w:ascii="Calibri" w:hAnsi="Calibri" w:cs="Calibri"/>
          <w:sz w:val="20"/>
          <w:szCs w:val="20"/>
        </w:rPr>
        <w:t xml:space="preserve">). </w:t>
      </w:r>
      <w:r w:rsidRPr="00015CC5">
        <w:rPr>
          <w:rFonts w:ascii="Calibri" w:hAnsi="Calibri" w:cs="Calibri"/>
          <w:b/>
          <w:bCs/>
          <w:sz w:val="20"/>
          <w:szCs w:val="20"/>
        </w:rPr>
        <w:t>a.</w:t>
      </w:r>
      <w:r w:rsidRPr="00015CC5">
        <w:rPr>
          <w:rFonts w:ascii="Calibri" w:hAnsi="Calibri" w:cs="Calibri"/>
          <w:sz w:val="20"/>
          <w:szCs w:val="20"/>
        </w:rPr>
        <w:t xml:space="preserve"> </w:t>
      </w:r>
      <w:r w:rsidR="00042D2A" w:rsidRPr="00015CC5">
        <w:rPr>
          <w:rFonts w:ascii="Calibri" w:hAnsi="Calibri" w:cs="Calibri"/>
          <w:sz w:val="20"/>
          <w:szCs w:val="20"/>
        </w:rPr>
        <w:t xml:space="preserve">Maximum quantum efficiency of </w:t>
      </w:r>
      <w:r w:rsidR="00CB65A8" w:rsidRPr="00015CC5">
        <w:rPr>
          <w:rFonts w:ascii="Calibri" w:hAnsi="Calibri" w:cs="Calibri"/>
          <w:sz w:val="20"/>
          <w:szCs w:val="20"/>
        </w:rPr>
        <w:t>PS</w:t>
      </w:r>
      <w:r w:rsidR="00042D2A" w:rsidRPr="00015CC5">
        <w:rPr>
          <w:rFonts w:ascii="Calibri" w:hAnsi="Calibri" w:cs="Calibri"/>
          <w:sz w:val="20"/>
          <w:szCs w:val="20"/>
        </w:rPr>
        <w:t xml:space="preserve">II </w:t>
      </w:r>
      <w:r w:rsidR="00042D2A" w:rsidRPr="004A299C">
        <w:rPr>
          <w:rFonts w:ascii="Calibri" w:hAnsi="Calibri" w:cs="Calibri"/>
          <w:i/>
          <w:iCs/>
          <w:sz w:val="20"/>
          <w:szCs w:val="20"/>
        </w:rPr>
        <w:t>(</w:t>
      </w:r>
      <w:proofErr w:type="spellStart"/>
      <w:r w:rsidR="00042D2A" w:rsidRPr="004A299C">
        <w:rPr>
          <w:rFonts w:ascii="Calibri" w:hAnsi="Calibri" w:cs="Calibri"/>
          <w:i/>
          <w:iCs/>
          <w:sz w:val="20"/>
          <w:szCs w:val="20"/>
        </w:rPr>
        <w:t>F</w:t>
      </w:r>
      <w:r w:rsidR="00042D2A" w:rsidRPr="004A299C">
        <w:rPr>
          <w:rFonts w:ascii="Calibri" w:hAnsi="Calibri" w:cs="Calibri"/>
          <w:i/>
          <w:iCs/>
          <w:sz w:val="20"/>
          <w:szCs w:val="20"/>
          <w:vertAlign w:val="subscript"/>
        </w:rPr>
        <w:t>v</w:t>
      </w:r>
      <w:proofErr w:type="spellEnd"/>
      <w:r w:rsidR="00042D2A" w:rsidRPr="004A299C">
        <w:rPr>
          <w:rFonts w:ascii="Calibri" w:hAnsi="Calibri" w:cs="Calibri"/>
          <w:i/>
          <w:iCs/>
          <w:sz w:val="20"/>
          <w:szCs w:val="20"/>
        </w:rPr>
        <w:t>/</w:t>
      </w:r>
      <w:proofErr w:type="gramStart"/>
      <w:r w:rsidR="00042D2A" w:rsidRPr="004A299C">
        <w:rPr>
          <w:rFonts w:ascii="Calibri" w:hAnsi="Calibri" w:cs="Calibri"/>
          <w:i/>
          <w:iCs/>
          <w:sz w:val="20"/>
          <w:szCs w:val="20"/>
        </w:rPr>
        <w:t>F</w:t>
      </w:r>
      <w:r w:rsidR="00042D2A" w:rsidRPr="004A299C">
        <w:rPr>
          <w:rFonts w:ascii="Calibri" w:hAnsi="Calibri" w:cs="Calibri"/>
          <w:i/>
          <w:iCs/>
          <w:sz w:val="20"/>
          <w:szCs w:val="20"/>
          <w:vertAlign w:val="subscript"/>
        </w:rPr>
        <w:t>m</w:t>
      </w:r>
      <w:r w:rsidR="00042D2A" w:rsidRPr="00015CC5">
        <w:rPr>
          <w:rFonts w:ascii="Calibri" w:hAnsi="Calibri" w:cs="Calibri"/>
          <w:b/>
          <w:bCs/>
          <w:sz w:val="20"/>
          <w:szCs w:val="20"/>
          <w:vertAlign w:val="subscript"/>
        </w:rPr>
        <w:t xml:space="preserve"> </w:t>
      </w:r>
      <w:r w:rsidR="00042D2A" w:rsidRPr="00015CC5">
        <w:rPr>
          <w:rFonts w:ascii="Calibri" w:hAnsi="Calibri" w:cs="Calibri"/>
          <w:sz w:val="20"/>
          <w:szCs w:val="20"/>
        </w:rPr>
        <w:t>)</w:t>
      </w:r>
      <w:proofErr w:type="gramEnd"/>
      <w:r w:rsidR="00042D2A" w:rsidRPr="00015CC5">
        <w:rPr>
          <w:rFonts w:ascii="Calibri" w:hAnsi="Calibri" w:cs="Calibri"/>
          <w:sz w:val="20"/>
          <w:szCs w:val="20"/>
        </w:rPr>
        <w:t xml:space="preserve"> with nutrient supplements over 72 h</w:t>
      </w:r>
      <w:r w:rsidRPr="00015CC5">
        <w:rPr>
          <w:rFonts w:ascii="Calibri" w:hAnsi="Calibri" w:cs="Calibri"/>
          <w:sz w:val="20"/>
          <w:szCs w:val="20"/>
        </w:rPr>
        <w:t xml:space="preserve">. </w:t>
      </w:r>
      <w:r w:rsidRPr="00015CC5">
        <w:rPr>
          <w:rFonts w:ascii="Calibri" w:hAnsi="Calibri" w:cs="Calibri"/>
          <w:b/>
          <w:bCs/>
          <w:sz w:val="20"/>
          <w:szCs w:val="20"/>
        </w:rPr>
        <w:t xml:space="preserve">b. </w:t>
      </w:r>
      <w:r w:rsidRPr="00015CC5">
        <w:rPr>
          <w:rFonts w:ascii="Calibri" w:hAnsi="Calibri" w:cs="Calibri"/>
          <w:sz w:val="20"/>
          <w:szCs w:val="20"/>
        </w:rPr>
        <w:t xml:space="preserve">Biomass (per mL) </w:t>
      </w:r>
      <w:r w:rsidR="004F4FF4" w:rsidRPr="00015CC5">
        <w:rPr>
          <w:rFonts w:ascii="Calibri" w:hAnsi="Calibri" w:cs="Calibri"/>
          <w:sz w:val="20"/>
          <w:szCs w:val="20"/>
        </w:rPr>
        <w:t>with nutrient supplements over 72 h</w:t>
      </w:r>
      <w:r w:rsidRPr="00015CC5">
        <w:rPr>
          <w:rFonts w:ascii="Calibri" w:hAnsi="Calibri" w:cs="Calibri"/>
          <w:sz w:val="20"/>
          <w:szCs w:val="20"/>
        </w:rPr>
        <w:t xml:space="preserve">. </w:t>
      </w:r>
      <w:r w:rsidRPr="004A299C">
        <w:rPr>
          <w:rFonts w:ascii="Calibri" w:hAnsi="Calibri" w:cs="Calibri"/>
          <w:i/>
          <w:iCs/>
          <w:sz w:val="20"/>
          <w:szCs w:val="20"/>
        </w:rPr>
        <w:t>n</w:t>
      </w:r>
      <w:r w:rsidRPr="00015CC5">
        <w:rPr>
          <w:rFonts w:ascii="Calibri" w:hAnsi="Calibri" w:cs="Calibri"/>
          <w:sz w:val="20"/>
          <w:szCs w:val="20"/>
        </w:rPr>
        <w:t xml:space="preserve"> = 2 for each treatment. </w:t>
      </w:r>
    </w:p>
    <w:p w14:paraId="3EACCB4C" w14:textId="77777777" w:rsidR="007C7093" w:rsidRDefault="007C7093" w:rsidP="007C7093"/>
    <w:p w14:paraId="05FFE8F9" w14:textId="77777777" w:rsidR="007C7093" w:rsidRDefault="007C7093" w:rsidP="007C7093">
      <w:pPr>
        <w:keepNext/>
      </w:pPr>
      <w:r>
        <w:rPr>
          <w:noProof/>
        </w:rPr>
        <w:drawing>
          <wp:inline distT="0" distB="0" distL="0" distR="0" wp14:anchorId="4AD13AAD" wp14:editId="57C4D218">
            <wp:extent cx="5943600" cy="2789555"/>
            <wp:effectExtent l="0" t="0" r="0" b="4445"/>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2789555"/>
                    </a:xfrm>
                    <a:prstGeom prst="rect">
                      <a:avLst/>
                    </a:prstGeom>
                  </pic:spPr>
                </pic:pic>
              </a:graphicData>
            </a:graphic>
          </wp:inline>
        </w:drawing>
      </w:r>
    </w:p>
    <w:p w14:paraId="45993B13" w14:textId="42240AAF" w:rsidR="007C7093" w:rsidRDefault="00F976D4" w:rsidP="007C7093">
      <w:pPr>
        <w:pStyle w:val="Caption"/>
        <w:jc w:val="left"/>
      </w:pPr>
      <w:bookmarkStart w:id="19" w:name="_Toc105152326"/>
      <w:bookmarkStart w:id="20" w:name="_Toc110183025"/>
      <w:bookmarkStart w:id="21" w:name="_Toc111138208"/>
      <w:r>
        <w:t>Supplementary Fig</w:t>
      </w:r>
      <w:r w:rsidR="007123F8">
        <w:t>.</w:t>
      </w:r>
      <w:r w:rsidR="007F6E8C">
        <w:t xml:space="preserve"> </w:t>
      </w:r>
      <w:r>
        <w:t>2</w:t>
      </w:r>
      <w:r w:rsidR="007C7093" w:rsidRPr="001F5486">
        <w:t xml:space="preserve"> Glucose </w:t>
      </w:r>
      <w:r w:rsidR="008E6D52">
        <w:t>increases</w:t>
      </w:r>
      <w:r w:rsidR="008E6D52" w:rsidRPr="001F5486">
        <w:t xml:space="preserve"> </w:t>
      </w:r>
      <w:r w:rsidR="007C7093" w:rsidRPr="001F5486">
        <w:t>cell size of all strains and Fe conditions.</w:t>
      </w:r>
      <w:bookmarkEnd w:id="19"/>
      <w:bookmarkEnd w:id="20"/>
      <w:bookmarkEnd w:id="21"/>
    </w:p>
    <w:p w14:paraId="1D276389" w14:textId="179A2390" w:rsidR="00A70277" w:rsidRDefault="007C7093" w:rsidP="007C7093">
      <w:pPr>
        <w:pStyle w:val="ListParagraph"/>
        <w:ind w:left="0"/>
        <w:jc w:val="both"/>
        <w:rPr>
          <w:rFonts w:cs="Calibri"/>
          <w:sz w:val="20"/>
          <w:szCs w:val="20"/>
        </w:rPr>
      </w:pPr>
      <w:r w:rsidRPr="00015CC5">
        <w:rPr>
          <w:rFonts w:cs="Calibri"/>
          <w:sz w:val="20"/>
          <w:szCs w:val="20"/>
        </w:rPr>
        <w:t>Distribution of cell sizes are normalized by their cell density for comparison. The dotted line (+</w:t>
      </w:r>
      <w:proofErr w:type="spellStart"/>
      <w:r w:rsidRPr="00015CC5">
        <w:rPr>
          <w:rFonts w:cs="Calibri"/>
          <w:sz w:val="20"/>
          <w:szCs w:val="20"/>
        </w:rPr>
        <w:t>Glc</w:t>
      </w:r>
      <w:proofErr w:type="spellEnd"/>
      <w:r w:rsidRPr="00015CC5">
        <w:rPr>
          <w:rFonts w:cs="Calibri"/>
          <w:sz w:val="20"/>
          <w:szCs w:val="20"/>
        </w:rPr>
        <w:t>) versus the solid line (</w:t>
      </w:r>
      <w:r w:rsidR="00F6563C">
        <w:rPr>
          <w:rFonts w:cs="Calibri"/>
          <w:sz w:val="20"/>
          <w:szCs w:val="20"/>
        </w:rPr>
        <w:t>−</w:t>
      </w:r>
      <w:proofErr w:type="spellStart"/>
      <w:r w:rsidR="00F6563C">
        <w:rPr>
          <w:rFonts w:cs="Calibri"/>
          <w:sz w:val="20"/>
          <w:szCs w:val="20"/>
        </w:rPr>
        <w:t>Glc</w:t>
      </w:r>
      <w:proofErr w:type="spellEnd"/>
      <w:r w:rsidRPr="00015CC5">
        <w:rPr>
          <w:rFonts w:cs="Calibri"/>
          <w:sz w:val="20"/>
          <w:szCs w:val="20"/>
        </w:rPr>
        <w:t xml:space="preserve">) shows how all strains respond to glucose to become large cells. The mixotrophic </w:t>
      </w:r>
      <w:proofErr w:type="spellStart"/>
      <w:r w:rsidRPr="00015CC5">
        <w:rPr>
          <w:rFonts w:cs="Calibri"/>
          <w:sz w:val="20"/>
          <w:szCs w:val="20"/>
        </w:rPr>
        <w:t>WT+Fe+Glc</w:t>
      </w:r>
      <w:proofErr w:type="spellEnd"/>
      <w:r w:rsidRPr="00015CC5">
        <w:rPr>
          <w:rFonts w:cs="Calibri"/>
          <w:sz w:val="20"/>
          <w:szCs w:val="20"/>
        </w:rPr>
        <w:t xml:space="preserve"> cells have the largest mean cell size but also the largest range in cell size. Corresponding light microscopy images have the same size scalebar</w:t>
      </w:r>
      <w:r w:rsidR="008E6D52" w:rsidRPr="00015CC5">
        <w:rPr>
          <w:rFonts w:cs="Calibri"/>
          <w:sz w:val="20"/>
          <w:szCs w:val="20"/>
        </w:rPr>
        <w:t xml:space="preserve"> </w:t>
      </w:r>
      <w:r w:rsidR="00AA6D19">
        <w:rPr>
          <w:rFonts w:cs="Calibri"/>
          <w:sz w:val="20"/>
          <w:szCs w:val="20"/>
        </w:rPr>
        <w:t>(2.5 µ</w:t>
      </w:r>
      <w:r w:rsidR="008E6D52" w:rsidRPr="00015CC5">
        <w:rPr>
          <w:rFonts w:cs="Calibri"/>
          <w:sz w:val="20"/>
          <w:szCs w:val="20"/>
        </w:rPr>
        <w:t>m)</w:t>
      </w:r>
      <w:r w:rsidRPr="00015CC5">
        <w:rPr>
          <w:rFonts w:cs="Calibri"/>
          <w:sz w:val="20"/>
          <w:szCs w:val="20"/>
        </w:rPr>
        <w:t xml:space="preserve">, and mostly close to median cells for each of the 12 conditions. </w:t>
      </w:r>
      <w:r w:rsidR="00A70277">
        <w:rPr>
          <w:rFonts w:cs="Calibri"/>
          <w:sz w:val="20"/>
          <w:szCs w:val="20"/>
        </w:rPr>
        <w:t>However, one of the larger cells was chosen for</w:t>
      </w:r>
      <w:r w:rsidR="00A70277" w:rsidRPr="00015CC5">
        <w:rPr>
          <w:rFonts w:cs="Calibri"/>
          <w:sz w:val="20"/>
          <w:szCs w:val="20"/>
        </w:rPr>
        <w:t xml:space="preserve"> </w:t>
      </w:r>
      <w:proofErr w:type="spellStart"/>
      <w:r w:rsidRPr="00015CC5">
        <w:rPr>
          <w:rFonts w:cs="Calibri"/>
          <w:sz w:val="20"/>
          <w:szCs w:val="20"/>
        </w:rPr>
        <w:t>WT+Fe+Glc</w:t>
      </w:r>
      <w:proofErr w:type="spellEnd"/>
      <w:r w:rsidRPr="00015CC5">
        <w:rPr>
          <w:rFonts w:cs="Calibri"/>
          <w:sz w:val="20"/>
          <w:szCs w:val="20"/>
        </w:rPr>
        <w:t xml:space="preserve"> </w:t>
      </w:r>
      <w:r w:rsidR="00A70277">
        <w:rPr>
          <w:rFonts w:cs="Calibri"/>
          <w:sz w:val="20"/>
          <w:szCs w:val="20"/>
        </w:rPr>
        <w:t xml:space="preserve">to show maximum size range. Cell </w:t>
      </w:r>
      <w:r w:rsidR="00A70277" w:rsidRPr="007B5428">
        <w:rPr>
          <w:rFonts w:cs="Calibri"/>
          <w:sz w:val="20"/>
          <w:szCs w:val="20"/>
        </w:rPr>
        <w:t>clumping</w:t>
      </w:r>
      <w:r w:rsidR="00A70277">
        <w:rPr>
          <w:rFonts w:cs="Calibri"/>
          <w:sz w:val="20"/>
          <w:szCs w:val="20"/>
        </w:rPr>
        <w:t xml:space="preserve"> did not occur in any culture and does not contribute to cell size distributions. </w:t>
      </w:r>
    </w:p>
    <w:p w14:paraId="0EAE8D21" w14:textId="77777777" w:rsidR="007C7093" w:rsidRDefault="007C7093" w:rsidP="007C7093">
      <w:pPr>
        <w:pBdr>
          <w:top w:val="nil"/>
          <w:left w:val="nil"/>
          <w:bottom w:val="nil"/>
          <w:right w:val="nil"/>
          <w:between w:val="nil"/>
          <w:bar w:val="nil"/>
        </w:pBdr>
      </w:pPr>
    </w:p>
    <w:p w14:paraId="5968F1A5" w14:textId="77777777" w:rsidR="007C7093" w:rsidRDefault="007C7093" w:rsidP="007C7093">
      <w:pPr>
        <w:keepNext/>
      </w:pPr>
      <w:r>
        <w:rPr>
          <w:noProof/>
        </w:rPr>
        <w:lastRenderedPageBreak/>
        <w:drawing>
          <wp:inline distT="0" distB="0" distL="0" distR="0" wp14:anchorId="34BCB4FE" wp14:editId="467838AF">
            <wp:extent cx="5943600" cy="397256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0">
                      <a:extLst>
                        <a:ext uri="{28A0092B-C50C-407E-A947-70E740481C1C}">
                          <a14:useLocalDpi xmlns:a14="http://schemas.microsoft.com/office/drawing/2010/main" val="0"/>
                        </a:ext>
                      </a:extLst>
                    </a:blip>
                    <a:stretch>
                      <a:fillRect/>
                    </a:stretch>
                  </pic:blipFill>
                  <pic:spPr>
                    <a:xfrm>
                      <a:off x="0" y="0"/>
                      <a:ext cx="5943600" cy="3972560"/>
                    </a:xfrm>
                    <a:prstGeom prst="rect">
                      <a:avLst/>
                    </a:prstGeom>
                  </pic:spPr>
                </pic:pic>
              </a:graphicData>
            </a:graphic>
          </wp:inline>
        </w:drawing>
      </w:r>
    </w:p>
    <w:p w14:paraId="2A0B2BCC" w14:textId="2C31C3F4" w:rsidR="007C7093" w:rsidRDefault="00F976D4" w:rsidP="007C7093">
      <w:pPr>
        <w:pStyle w:val="Caption"/>
        <w:jc w:val="left"/>
      </w:pPr>
      <w:bookmarkStart w:id="22" w:name="_Toc105152327"/>
      <w:bookmarkStart w:id="23" w:name="_Toc110183026"/>
      <w:bookmarkStart w:id="24" w:name="_Toc111138209"/>
      <w:r>
        <w:t>Supplementary Fig</w:t>
      </w:r>
      <w:r w:rsidR="001551C0">
        <w:t>.</w:t>
      </w:r>
      <w:r>
        <w:t xml:space="preserve"> 3</w:t>
      </w:r>
      <w:r w:rsidR="007C7093">
        <w:t xml:space="preserve"> High condition </w:t>
      </w:r>
      <w:r w:rsidR="00ED31EE">
        <w:t xml:space="preserve">global proteome </w:t>
      </w:r>
      <w:r w:rsidR="007C7093">
        <w:t>replicability in autocorrelation plot</w:t>
      </w:r>
      <w:r w:rsidR="007C7093" w:rsidRPr="00F70220">
        <w:t>.</w:t>
      </w:r>
      <w:bookmarkEnd w:id="22"/>
      <w:bookmarkEnd w:id="23"/>
      <w:bookmarkEnd w:id="24"/>
    </w:p>
    <w:p w14:paraId="099BF752" w14:textId="620CFC9C" w:rsidR="007C7093" w:rsidRPr="00015CC5" w:rsidRDefault="007C7093" w:rsidP="007C7093">
      <w:pPr>
        <w:pStyle w:val="ListParagraph"/>
        <w:ind w:left="0"/>
        <w:jc w:val="both"/>
        <w:rPr>
          <w:rFonts w:cs="Calibri"/>
          <w:sz w:val="20"/>
          <w:szCs w:val="20"/>
        </w:rPr>
      </w:pPr>
      <w:r w:rsidRPr="00015CC5">
        <w:rPr>
          <w:rFonts w:cs="Calibri"/>
          <w:sz w:val="20"/>
          <w:szCs w:val="20"/>
        </w:rPr>
        <w:t xml:space="preserve">Correlation plot (R’s </w:t>
      </w:r>
      <w:proofErr w:type="spellStart"/>
      <w:r w:rsidRPr="00015CC5">
        <w:rPr>
          <w:rFonts w:cs="Calibri"/>
          <w:sz w:val="20"/>
          <w:szCs w:val="20"/>
        </w:rPr>
        <w:t>corrplot</w:t>
      </w:r>
      <w:proofErr w:type="spellEnd"/>
      <w:r w:rsidRPr="00015CC5">
        <w:rPr>
          <w:rFonts w:cs="Calibri"/>
          <w:sz w:val="20"/>
          <w:szCs w:val="20"/>
        </w:rPr>
        <w:t xml:space="preserve"> package) of each sample. Each row and column represent a condition and the blue scale and circle size represent the Pearson correlation each protein (detected in all conditions) of two samples.  A color key on top indicates condition variables (Yellow: </w:t>
      </w:r>
      <w:r w:rsidR="00F6563C">
        <w:rPr>
          <w:rFonts w:cs="Calibri"/>
          <w:sz w:val="20"/>
          <w:szCs w:val="20"/>
        </w:rPr>
        <w:t>−Fe</w:t>
      </w:r>
      <w:r w:rsidRPr="00015CC5">
        <w:rPr>
          <w:rFonts w:cs="Calibri"/>
          <w:sz w:val="20"/>
          <w:szCs w:val="20"/>
        </w:rPr>
        <w:t xml:space="preserve">, Dark Green: +Fe; Light Green: </w:t>
      </w:r>
      <w:r w:rsidR="00F6563C">
        <w:rPr>
          <w:rFonts w:cs="Calibri"/>
          <w:sz w:val="20"/>
          <w:szCs w:val="20"/>
        </w:rPr>
        <w:t>−</w:t>
      </w:r>
      <w:proofErr w:type="spellStart"/>
      <w:r w:rsidR="00F6563C">
        <w:rPr>
          <w:rFonts w:cs="Calibri"/>
          <w:sz w:val="20"/>
          <w:szCs w:val="20"/>
        </w:rPr>
        <w:t>Glc</w:t>
      </w:r>
      <w:proofErr w:type="spellEnd"/>
      <w:r w:rsidRPr="00015CC5">
        <w:rPr>
          <w:rFonts w:cs="Calibri"/>
          <w:sz w:val="20"/>
          <w:szCs w:val="20"/>
        </w:rPr>
        <w:t>, Brown: +</w:t>
      </w:r>
      <w:proofErr w:type="spellStart"/>
      <w:r w:rsidRPr="00015CC5">
        <w:rPr>
          <w:rFonts w:cs="Calibri"/>
          <w:sz w:val="20"/>
          <w:szCs w:val="20"/>
        </w:rPr>
        <w:t>Glc</w:t>
      </w:r>
      <w:proofErr w:type="spellEnd"/>
      <w:r w:rsidRPr="00015CC5">
        <w:rPr>
          <w:rFonts w:cs="Calibri"/>
          <w:sz w:val="20"/>
          <w:szCs w:val="20"/>
        </w:rPr>
        <w:t xml:space="preserve">; Grey: </w:t>
      </w:r>
      <w:r w:rsidRPr="0037484A">
        <w:rPr>
          <w:rFonts w:cs="Calibri"/>
          <w:i/>
          <w:iCs/>
          <w:sz w:val="20"/>
          <w:szCs w:val="20"/>
        </w:rPr>
        <w:t>hxk1-2</w:t>
      </w:r>
      <w:r w:rsidRPr="00015CC5">
        <w:rPr>
          <w:rFonts w:cs="Calibri"/>
          <w:sz w:val="20"/>
          <w:szCs w:val="20"/>
        </w:rPr>
        <w:t xml:space="preserve">, </w:t>
      </w:r>
      <w:proofErr w:type="spellStart"/>
      <w:proofErr w:type="gramStart"/>
      <w:r w:rsidRPr="00015CC5">
        <w:rPr>
          <w:rFonts w:cs="Calibri"/>
          <w:sz w:val="20"/>
          <w:szCs w:val="20"/>
        </w:rPr>
        <w:t>Blue:WT</w:t>
      </w:r>
      <w:proofErr w:type="spellEnd"/>
      <w:proofErr w:type="gramEnd"/>
      <w:r w:rsidRPr="00015CC5">
        <w:rPr>
          <w:rFonts w:cs="Calibri"/>
          <w:sz w:val="20"/>
          <w:szCs w:val="20"/>
        </w:rPr>
        <w:t xml:space="preserve">). </w:t>
      </w:r>
      <w:r w:rsidR="004A299C">
        <w:rPr>
          <w:rFonts w:cs="Calibri"/>
          <w:sz w:val="20"/>
          <w:szCs w:val="20"/>
        </w:rPr>
        <w:t xml:space="preserve">Individual sample IDs are labelled in </w:t>
      </w:r>
      <w:r w:rsidR="004A299C">
        <w:rPr>
          <w:rFonts w:cs="Calibri"/>
          <w:i/>
          <w:iCs/>
          <w:sz w:val="20"/>
          <w:szCs w:val="20"/>
        </w:rPr>
        <w:t>y-</w:t>
      </w:r>
      <w:r w:rsidR="004A299C">
        <w:rPr>
          <w:rFonts w:cs="Calibri"/>
          <w:sz w:val="20"/>
          <w:szCs w:val="20"/>
        </w:rPr>
        <w:t xml:space="preserve">axis. </w:t>
      </w:r>
      <w:r w:rsidRPr="00015CC5">
        <w:rPr>
          <w:rFonts w:cs="Calibri"/>
          <w:sz w:val="20"/>
          <w:szCs w:val="20"/>
        </w:rPr>
        <w:t xml:space="preserve">The Pearson correlation scale was narrowed to 0.8-1 to focus on the subtle changes in correlation. </w:t>
      </w:r>
    </w:p>
    <w:p w14:paraId="3F6BBFD5" w14:textId="77777777" w:rsidR="007C7093" w:rsidRPr="009B1BC1" w:rsidRDefault="007C7093" w:rsidP="007C7093"/>
    <w:p w14:paraId="23AB2D51" w14:textId="77777777" w:rsidR="007C7093" w:rsidRDefault="007C7093" w:rsidP="007C7093">
      <w:pPr>
        <w:pBdr>
          <w:top w:val="nil"/>
          <w:left w:val="nil"/>
          <w:bottom w:val="nil"/>
          <w:right w:val="nil"/>
          <w:between w:val="nil"/>
          <w:bar w:val="nil"/>
        </w:pBdr>
      </w:pPr>
      <w:r>
        <w:br w:type="page"/>
      </w:r>
    </w:p>
    <w:p w14:paraId="78F63538" w14:textId="5952F551" w:rsidR="007C7093" w:rsidRDefault="00E37B80" w:rsidP="007C7093">
      <w:pPr>
        <w:keepNext/>
      </w:pPr>
      <w:r>
        <w:rPr>
          <w:noProof/>
        </w:rPr>
        <w:lastRenderedPageBreak/>
        <w:drawing>
          <wp:inline distT="0" distB="0" distL="0" distR="0" wp14:anchorId="5743E052" wp14:editId="7F2AFD8F">
            <wp:extent cx="5943600" cy="6699885"/>
            <wp:effectExtent l="0" t="0" r="0" b="571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699885"/>
                    </a:xfrm>
                    <a:prstGeom prst="rect">
                      <a:avLst/>
                    </a:prstGeom>
                  </pic:spPr>
                </pic:pic>
              </a:graphicData>
            </a:graphic>
          </wp:inline>
        </w:drawing>
      </w:r>
    </w:p>
    <w:p w14:paraId="18649969" w14:textId="5EAD98F2" w:rsidR="007C7093" w:rsidRDefault="00F976D4" w:rsidP="007C7093">
      <w:pPr>
        <w:pStyle w:val="Caption"/>
        <w:jc w:val="left"/>
      </w:pPr>
      <w:bookmarkStart w:id="25" w:name="_Toc105152328"/>
      <w:bookmarkStart w:id="26" w:name="_Toc110183027"/>
      <w:bookmarkStart w:id="27" w:name="_Toc111138210"/>
      <w:r>
        <w:t>Supplementary Fig</w:t>
      </w:r>
      <w:r w:rsidR="007F6E8C">
        <w:t>ure</w:t>
      </w:r>
      <w:r>
        <w:t xml:space="preserve"> 4</w:t>
      </w:r>
      <w:r w:rsidR="007C7093" w:rsidRPr="003F6DC9">
        <w:t>. Categorization of Fe deficiency biomarkers shows extent of sensitivity of linear model categorization.</w:t>
      </w:r>
      <w:bookmarkEnd w:id="25"/>
      <w:bookmarkEnd w:id="26"/>
      <w:bookmarkEnd w:id="27"/>
    </w:p>
    <w:p w14:paraId="65C5B8A1" w14:textId="7AA1B068" w:rsidR="00E37B80" w:rsidRDefault="007C7093" w:rsidP="007C7093">
      <w:pPr>
        <w:jc w:val="both"/>
        <w:rPr>
          <w:rFonts w:ascii="Calibri" w:hAnsi="Calibri" w:cs="Calibri"/>
          <w:sz w:val="20"/>
          <w:szCs w:val="20"/>
        </w:rPr>
      </w:pPr>
      <w:r w:rsidRPr="00015CC5">
        <w:rPr>
          <w:rFonts w:ascii="Calibri" w:hAnsi="Calibri" w:cs="Calibri"/>
          <w:b/>
          <w:bCs/>
          <w:sz w:val="20"/>
          <w:szCs w:val="20"/>
        </w:rPr>
        <w:t xml:space="preserve">a. </w:t>
      </w:r>
      <w:r w:rsidRPr="00015CC5">
        <w:rPr>
          <w:rFonts w:ascii="Calibri" w:hAnsi="Calibri" w:cs="Calibri"/>
          <w:sz w:val="20"/>
          <w:szCs w:val="20"/>
        </w:rPr>
        <w:t xml:space="preserve">Proteomics heatmap of </w:t>
      </w:r>
      <w:r w:rsidR="008D4689" w:rsidRPr="00015CC5">
        <w:rPr>
          <w:rFonts w:ascii="Calibri" w:hAnsi="Calibri" w:cs="Calibri"/>
          <w:sz w:val="20"/>
          <w:szCs w:val="20"/>
        </w:rPr>
        <w:t xml:space="preserve">Fe deficiency </w:t>
      </w:r>
      <w:r w:rsidRPr="00015CC5">
        <w:rPr>
          <w:rFonts w:ascii="Calibri" w:hAnsi="Calibri" w:cs="Calibri"/>
          <w:sz w:val="20"/>
          <w:szCs w:val="20"/>
        </w:rPr>
        <w:t xml:space="preserve">biomarkers shows general upregulation in </w:t>
      </w:r>
      <w:r w:rsidR="00F6563C">
        <w:rPr>
          <w:rFonts w:ascii="Calibri" w:hAnsi="Calibri" w:cs="Calibri"/>
          <w:sz w:val="20"/>
          <w:szCs w:val="20"/>
        </w:rPr>
        <w:t>−Fe</w:t>
      </w:r>
      <w:r w:rsidRPr="00015CC5">
        <w:rPr>
          <w:rFonts w:ascii="Calibri" w:hAnsi="Calibri" w:cs="Calibri"/>
          <w:sz w:val="20"/>
          <w:szCs w:val="20"/>
        </w:rPr>
        <w:t xml:space="preserve"> conditions. Equation subgroups as the result of the statistical categorization pipeline for each biomarker belongs to are labelled in the right. </w:t>
      </w:r>
      <w:r w:rsidRPr="00015CC5">
        <w:rPr>
          <w:rFonts w:ascii="Calibri" w:hAnsi="Calibri" w:cs="Calibri"/>
          <w:b/>
          <w:bCs/>
          <w:sz w:val="20"/>
          <w:szCs w:val="20"/>
        </w:rPr>
        <w:t>b.</w:t>
      </w:r>
      <w:r w:rsidRPr="00015CC5">
        <w:rPr>
          <w:rFonts w:ascii="Calibri" w:hAnsi="Calibri" w:cs="Calibri"/>
          <w:sz w:val="20"/>
          <w:szCs w:val="20"/>
        </w:rPr>
        <w:t xml:space="preserve"> Raw plots of each replicate protein abundance are additionally labelled to show nuances of the dominant linear model assignment. The five Fe deficiency biomarkers are well captured to be upregulated in </w:t>
      </w:r>
      <w:r w:rsidR="00F6563C">
        <w:rPr>
          <w:rFonts w:ascii="Calibri" w:hAnsi="Calibri" w:cs="Calibri"/>
          <w:sz w:val="20"/>
          <w:szCs w:val="20"/>
        </w:rPr>
        <w:t>−Fe</w:t>
      </w:r>
      <w:r w:rsidRPr="00015CC5">
        <w:rPr>
          <w:rFonts w:ascii="Calibri" w:hAnsi="Calibri" w:cs="Calibri"/>
          <w:sz w:val="20"/>
          <w:szCs w:val="20"/>
        </w:rPr>
        <w:t xml:space="preserve"> conditions, although the linear model filtering pipeline captures </w:t>
      </w:r>
      <w:proofErr w:type="spellStart"/>
      <w:r w:rsidRPr="00015CC5">
        <w:rPr>
          <w:rFonts w:ascii="Calibri" w:hAnsi="Calibri" w:cs="Calibri"/>
          <w:sz w:val="20"/>
          <w:szCs w:val="20"/>
        </w:rPr>
        <w:t>Glc</w:t>
      </w:r>
      <w:proofErr w:type="spellEnd"/>
      <w:r w:rsidRPr="00015CC5">
        <w:rPr>
          <w:rFonts w:ascii="Calibri" w:hAnsi="Calibri" w:cs="Calibri"/>
          <w:sz w:val="20"/>
          <w:szCs w:val="20"/>
        </w:rPr>
        <w:t xml:space="preserve"> and strain impacts as well. Flavodoxin 1 (FLD1, highest upregulated in </w:t>
      </w:r>
      <w:r w:rsidR="00F6563C">
        <w:rPr>
          <w:rFonts w:ascii="Calibri" w:hAnsi="Calibri" w:cs="Calibri"/>
          <w:sz w:val="20"/>
          <w:szCs w:val="20"/>
        </w:rPr>
        <w:t>−Fe</w:t>
      </w:r>
      <w:r w:rsidRPr="00015CC5">
        <w:rPr>
          <w:rFonts w:ascii="Calibri" w:hAnsi="Calibri" w:cs="Calibri"/>
          <w:sz w:val="20"/>
          <w:szCs w:val="20"/>
        </w:rPr>
        <w:t xml:space="preserve">), multicopper ferroxidase 1 (FOX1) and ferric reductase 1 (FRE1) all were placed in the </w:t>
      </w:r>
      <w:r w:rsidR="00F6563C">
        <w:rPr>
          <w:rFonts w:ascii="Calibri" w:hAnsi="Calibri" w:cs="Calibri"/>
          <w:sz w:val="20"/>
          <w:szCs w:val="20"/>
        </w:rPr>
        <w:t>−Fe</w:t>
      </w:r>
      <w:r w:rsidRPr="00015CC5">
        <w:rPr>
          <w:rFonts w:ascii="Calibri" w:hAnsi="Calibri" w:cs="Calibri"/>
          <w:sz w:val="20"/>
          <w:szCs w:val="20"/>
        </w:rPr>
        <w:t xml:space="preserve"> group, where protein distributions are dominated by the increase in </w:t>
      </w:r>
      <w:r w:rsidR="00F6563C">
        <w:rPr>
          <w:rFonts w:ascii="Calibri" w:hAnsi="Calibri" w:cs="Calibri"/>
          <w:sz w:val="20"/>
          <w:szCs w:val="20"/>
        </w:rPr>
        <w:t>−Fe</w:t>
      </w:r>
      <w:r w:rsidRPr="00015CC5">
        <w:rPr>
          <w:rFonts w:ascii="Calibri" w:hAnsi="Calibri" w:cs="Calibri"/>
          <w:sz w:val="20"/>
          <w:szCs w:val="20"/>
        </w:rPr>
        <w:t xml:space="preserve">. Fe-assimilating protein 1 (FEA1) is categorized into </w:t>
      </w:r>
      <w:r w:rsidRPr="00015CC5">
        <w:rPr>
          <w:rFonts w:ascii="Calibri" w:hAnsi="Calibri" w:cs="Calibri"/>
          <w:sz w:val="20"/>
          <w:szCs w:val="20"/>
        </w:rPr>
        <w:lastRenderedPageBreak/>
        <w:t>“</w:t>
      </w:r>
      <w:r w:rsidR="00F6563C">
        <w:rPr>
          <w:rFonts w:ascii="Calibri" w:hAnsi="Calibri" w:cs="Calibri"/>
          <w:sz w:val="20"/>
          <w:szCs w:val="20"/>
        </w:rPr>
        <w:t>−</w:t>
      </w:r>
      <w:proofErr w:type="spellStart"/>
      <w:r w:rsidR="00F6563C">
        <w:rPr>
          <w:rFonts w:ascii="Calibri" w:hAnsi="Calibri" w:cs="Calibri"/>
          <w:sz w:val="20"/>
          <w:szCs w:val="20"/>
        </w:rPr>
        <w:t>Fe</w:t>
      </w:r>
      <w:r w:rsidRPr="00015CC5">
        <w:rPr>
          <w:rFonts w:ascii="Calibri" w:hAnsi="Calibri" w:cs="Calibri"/>
          <w:sz w:val="20"/>
          <w:szCs w:val="20"/>
        </w:rPr>
        <w:t>+Glc</w:t>
      </w:r>
      <w:proofErr w:type="spellEnd"/>
      <w:r w:rsidRPr="00015CC5">
        <w:rPr>
          <w:rFonts w:ascii="Calibri" w:hAnsi="Calibri" w:cs="Calibri"/>
          <w:sz w:val="20"/>
          <w:szCs w:val="20"/>
        </w:rPr>
        <w:t xml:space="preserve">” equation subgroup, where its activity increase </w:t>
      </w:r>
      <w:r w:rsidR="00F6563C">
        <w:rPr>
          <w:rFonts w:ascii="Calibri" w:hAnsi="Calibri" w:cs="Calibri"/>
          <w:sz w:val="20"/>
          <w:szCs w:val="20"/>
        </w:rPr>
        <w:t>−Fe</w:t>
      </w:r>
      <w:r w:rsidRPr="00015CC5">
        <w:rPr>
          <w:rFonts w:ascii="Calibri" w:hAnsi="Calibri" w:cs="Calibri"/>
          <w:sz w:val="20"/>
          <w:szCs w:val="20"/>
        </w:rPr>
        <w:t xml:space="preserve"> deficient but also in response +</w:t>
      </w:r>
      <w:proofErr w:type="spellStart"/>
      <w:r w:rsidRPr="00015CC5">
        <w:rPr>
          <w:rFonts w:ascii="Calibri" w:hAnsi="Calibri" w:cs="Calibri"/>
          <w:sz w:val="20"/>
          <w:szCs w:val="20"/>
        </w:rPr>
        <w:t>Glc</w:t>
      </w:r>
      <w:proofErr w:type="spellEnd"/>
      <w:r w:rsidRPr="00015CC5">
        <w:rPr>
          <w:rFonts w:ascii="Calibri" w:hAnsi="Calibri" w:cs="Calibri"/>
          <w:sz w:val="20"/>
          <w:szCs w:val="20"/>
        </w:rPr>
        <w:t xml:space="preserve"> independent of Fe. FEA2 was categorized into the subgroup “+strain </w:t>
      </w:r>
      <w:r w:rsidR="00F6563C">
        <w:rPr>
          <w:rFonts w:ascii="Calibri" w:hAnsi="Calibri" w:cs="Calibri"/>
          <w:sz w:val="20"/>
          <w:szCs w:val="20"/>
        </w:rPr>
        <w:t>−Fe</w:t>
      </w:r>
      <w:r w:rsidRPr="00015CC5">
        <w:rPr>
          <w:rFonts w:ascii="Calibri" w:hAnsi="Calibri" w:cs="Calibri"/>
          <w:sz w:val="20"/>
          <w:szCs w:val="20"/>
        </w:rPr>
        <w:t xml:space="preserve"> </w:t>
      </w:r>
      <w:r w:rsidR="00F6563C">
        <w:rPr>
          <w:rFonts w:ascii="Calibri" w:hAnsi="Calibri" w:cs="Calibri"/>
          <w:sz w:val="20"/>
          <w:szCs w:val="20"/>
        </w:rPr>
        <w:t>−</w:t>
      </w:r>
      <w:proofErr w:type="spellStart"/>
      <w:r w:rsidR="00F6563C">
        <w:rPr>
          <w:rFonts w:ascii="Calibri" w:hAnsi="Calibri" w:cs="Calibri"/>
          <w:sz w:val="20"/>
          <w:szCs w:val="20"/>
        </w:rPr>
        <w:t>Glc</w:t>
      </w:r>
      <w:proofErr w:type="spellEnd"/>
      <w:r w:rsidRPr="00015CC5">
        <w:rPr>
          <w:rFonts w:ascii="Calibri" w:hAnsi="Calibri" w:cs="Calibri"/>
          <w:sz w:val="20"/>
          <w:szCs w:val="20"/>
        </w:rPr>
        <w:t xml:space="preserve"> +</w:t>
      </w:r>
      <w:proofErr w:type="spellStart"/>
      <w:proofErr w:type="gramStart"/>
      <w:r w:rsidRPr="00015CC5">
        <w:rPr>
          <w:rFonts w:ascii="Calibri" w:hAnsi="Calibri" w:cs="Calibri"/>
          <w:sz w:val="20"/>
          <w:szCs w:val="20"/>
        </w:rPr>
        <w:t>Fe:Glc</w:t>
      </w:r>
      <w:proofErr w:type="spellEnd"/>
      <w:proofErr w:type="gramEnd"/>
      <w:r w:rsidRPr="00015CC5">
        <w:rPr>
          <w:rFonts w:ascii="Calibri" w:hAnsi="Calibri" w:cs="Calibri"/>
          <w:sz w:val="20"/>
          <w:szCs w:val="20"/>
        </w:rPr>
        <w:t>”. While repressed in +Fe, this protein has higher abundance in WT</w:t>
      </w:r>
      <w:r w:rsidR="00F6563C">
        <w:rPr>
          <w:rFonts w:ascii="Calibri" w:hAnsi="Calibri" w:cs="Calibri"/>
          <w:sz w:val="20"/>
          <w:szCs w:val="20"/>
        </w:rPr>
        <w:t>−Fe−</w:t>
      </w:r>
      <w:proofErr w:type="spellStart"/>
      <w:r w:rsidR="00F6563C">
        <w:rPr>
          <w:rFonts w:ascii="Calibri" w:hAnsi="Calibri" w:cs="Calibri"/>
          <w:sz w:val="20"/>
          <w:szCs w:val="20"/>
        </w:rPr>
        <w:t>Glc</w:t>
      </w:r>
      <w:proofErr w:type="spellEnd"/>
      <w:r w:rsidRPr="00015CC5">
        <w:rPr>
          <w:rFonts w:ascii="Calibri" w:hAnsi="Calibri" w:cs="Calibri"/>
          <w:sz w:val="20"/>
          <w:szCs w:val="20"/>
        </w:rPr>
        <w:t xml:space="preserve"> than </w:t>
      </w:r>
      <w:r w:rsidRPr="006013E6">
        <w:rPr>
          <w:rFonts w:ascii="Calibri" w:hAnsi="Calibri" w:cs="Calibri"/>
          <w:i/>
          <w:iCs/>
          <w:sz w:val="20"/>
          <w:szCs w:val="20"/>
        </w:rPr>
        <w:t>hxk1-2</w:t>
      </w:r>
      <w:r w:rsidR="00F6563C">
        <w:rPr>
          <w:rFonts w:ascii="Calibri" w:hAnsi="Calibri" w:cs="Calibri"/>
          <w:sz w:val="20"/>
          <w:szCs w:val="20"/>
        </w:rPr>
        <w:t>−Fe−Glc</w:t>
      </w:r>
      <w:r w:rsidRPr="00015CC5">
        <w:rPr>
          <w:rFonts w:ascii="Calibri" w:hAnsi="Calibri" w:cs="Calibri"/>
          <w:sz w:val="20"/>
          <w:szCs w:val="20"/>
        </w:rPr>
        <w:t xml:space="preserve"> or </w:t>
      </w:r>
      <w:proofErr w:type="spellStart"/>
      <w:r w:rsidRPr="00015CC5">
        <w:rPr>
          <w:rFonts w:ascii="Calibri" w:hAnsi="Calibri" w:cs="Calibri"/>
          <w:sz w:val="20"/>
          <w:szCs w:val="20"/>
        </w:rPr>
        <w:t>WT</w:t>
      </w:r>
      <w:r w:rsidR="00F6563C">
        <w:rPr>
          <w:rFonts w:ascii="Calibri" w:hAnsi="Calibri" w:cs="Calibri"/>
          <w:sz w:val="20"/>
          <w:szCs w:val="20"/>
        </w:rPr>
        <w:t>−Fe</w:t>
      </w:r>
      <w:r w:rsidRPr="00015CC5">
        <w:rPr>
          <w:rFonts w:ascii="Calibri" w:hAnsi="Calibri" w:cs="Calibri"/>
          <w:sz w:val="20"/>
          <w:szCs w:val="20"/>
        </w:rPr>
        <w:t>+Glc</w:t>
      </w:r>
      <w:proofErr w:type="spellEnd"/>
      <w:r w:rsidRPr="00015CC5">
        <w:rPr>
          <w:rFonts w:ascii="Calibri" w:hAnsi="Calibri" w:cs="Calibri"/>
          <w:sz w:val="20"/>
          <w:szCs w:val="20"/>
        </w:rPr>
        <w:t>.</w:t>
      </w:r>
    </w:p>
    <w:p w14:paraId="665E128E" w14:textId="170A713D" w:rsidR="007C7093" w:rsidRPr="006013E6" w:rsidRDefault="007C7093" w:rsidP="007C7093">
      <w:pPr>
        <w:jc w:val="both"/>
      </w:pPr>
    </w:p>
    <w:p w14:paraId="41FAC161" w14:textId="692E411A" w:rsidR="007C7093" w:rsidRDefault="00AA6D19" w:rsidP="007C7093">
      <w:pPr>
        <w:keepNext/>
        <w:jc w:val="center"/>
      </w:pPr>
      <w:r>
        <w:rPr>
          <w:noProof/>
        </w:rPr>
        <w:drawing>
          <wp:inline distT="0" distB="0" distL="0" distR="0" wp14:anchorId="6EA92403" wp14:editId="603D6C7F">
            <wp:extent cx="2387702" cy="5883007"/>
            <wp:effectExtent l="0" t="0" r="0" b="0"/>
            <wp:docPr id="2" name="Picture 2" descr="Chart, 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0830" cy="5890713"/>
                    </a:xfrm>
                    <a:prstGeom prst="rect">
                      <a:avLst/>
                    </a:prstGeom>
                  </pic:spPr>
                </pic:pic>
              </a:graphicData>
            </a:graphic>
          </wp:inline>
        </w:drawing>
      </w:r>
    </w:p>
    <w:p w14:paraId="2222E0FF" w14:textId="77777777" w:rsidR="00A70277" w:rsidRDefault="00A70277" w:rsidP="00015CC5">
      <w:pPr>
        <w:pStyle w:val="Caption"/>
        <w:jc w:val="center"/>
      </w:pPr>
      <w:bookmarkStart w:id="28" w:name="_Toc105152329"/>
      <w:bookmarkStart w:id="29" w:name="_Toc110183028"/>
      <w:bookmarkStart w:id="30" w:name="_Toc111138211"/>
    </w:p>
    <w:p w14:paraId="4BD98060" w14:textId="4C5EAA39" w:rsidR="007C7093" w:rsidRDefault="00F976D4" w:rsidP="007C7093">
      <w:pPr>
        <w:pStyle w:val="Caption"/>
        <w:jc w:val="left"/>
      </w:pPr>
      <w:r>
        <w:t>Supplementary Fig</w:t>
      </w:r>
      <w:r w:rsidR="006920BC">
        <w:t>.</w:t>
      </w:r>
      <w:r>
        <w:t xml:space="preserve"> 5</w:t>
      </w:r>
      <w:r w:rsidR="007C7093" w:rsidRPr="001D68D1">
        <w:t xml:space="preserve"> </w:t>
      </w:r>
      <w:r w:rsidR="00822A5A">
        <w:t xml:space="preserve">Low abundance of </w:t>
      </w:r>
      <w:r w:rsidR="007C7093" w:rsidRPr="001D68D1">
        <w:t xml:space="preserve">HXK1 is detected in </w:t>
      </w:r>
      <w:r w:rsidR="007C7093" w:rsidRPr="00145865">
        <w:rPr>
          <w:i/>
          <w:iCs/>
        </w:rPr>
        <w:t xml:space="preserve">hxk1 </w:t>
      </w:r>
      <w:r w:rsidR="007C7093" w:rsidRPr="001D68D1">
        <w:t>strains.</w:t>
      </w:r>
      <w:bookmarkEnd w:id="28"/>
      <w:bookmarkEnd w:id="29"/>
      <w:bookmarkEnd w:id="30"/>
    </w:p>
    <w:p w14:paraId="721ED06B" w14:textId="27F98264" w:rsidR="007C7093" w:rsidRPr="00015CC5" w:rsidRDefault="007C7093" w:rsidP="007C7093">
      <w:pPr>
        <w:pStyle w:val="ListParagraph"/>
        <w:ind w:left="0"/>
        <w:jc w:val="both"/>
        <w:rPr>
          <w:rFonts w:cs="Calibri"/>
          <w:sz w:val="20"/>
          <w:szCs w:val="20"/>
        </w:rPr>
      </w:pPr>
      <w:r w:rsidRPr="00015CC5">
        <w:rPr>
          <w:rFonts w:cs="Calibri"/>
          <w:b/>
          <w:bCs/>
          <w:sz w:val="20"/>
          <w:szCs w:val="20"/>
        </w:rPr>
        <w:t xml:space="preserve">a. </w:t>
      </w:r>
      <w:r w:rsidRPr="00015CC5">
        <w:rPr>
          <w:rFonts w:cs="Calibri"/>
          <w:sz w:val="20"/>
          <w:szCs w:val="20"/>
        </w:rPr>
        <w:t xml:space="preserve"> Relative protein abundance of HXK1 across strains</w:t>
      </w:r>
      <w:r w:rsidR="00E37B80">
        <w:rPr>
          <w:rFonts w:cs="Calibri"/>
          <w:sz w:val="20"/>
          <w:szCs w:val="20"/>
        </w:rPr>
        <w:t xml:space="preserve"> (n=3-4, individual data points shown)</w:t>
      </w:r>
      <w:r w:rsidRPr="00015CC5">
        <w:rPr>
          <w:rFonts w:cs="Calibri"/>
          <w:sz w:val="20"/>
          <w:szCs w:val="20"/>
        </w:rPr>
        <w:t xml:space="preserve">. </w:t>
      </w:r>
      <w:proofErr w:type="spellStart"/>
      <w:r w:rsidRPr="00015CC5">
        <w:rPr>
          <w:rFonts w:cs="Calibri"/>
          <w:sz w:val="20"/>
          <w:szCs w:val="20"/>
        </w:rPr>
        <w:t>Glc</w:t>
      </w:r>
      <w:proofErr w:type="spellEnd"/>
      <w:r w:rsidRPr="00015CC5">
        <w:rPr>
          <w:rFonts w:cs="Calibri"/>
          <w:sz w:val="20"/>
          <w:szCs w:val="20"/>
        </w:rPr>
        <w:t xml:space="preserve"> and Fe </w:t>
      </w:r>
      <w:r w:rsidR="00AA6D19">
        <w:rPr>
          <w:rFonts w:cs="Calibri"/>
          <w:sz w:val="20"/>
          <w:szCs w:val="20"/>
        </w:rPr>
        <w:t xml:space="preserve">had </w:t>
      </w:r>
      <w:r w:rsidRPr="00015CC5">
        <w:rPr>
          <w:rFonts w:cs="Calibri"/>
          <w:sz w:val="20"/>
          <w:szCs w:val="20"/>
        </w:rPr>
        <w:t>minimal impact on abundance at this 84</w:t>
      </w:r>
      <w:r w:rsidR="00EA17C9">
        <w:rPr>
          <w:rFonts w:cs="Calibri"/>
          <w:sz w:val="20"/>
          <w:szCs w:val="20"/>
        </w:rPr>
        <w:t xml:space="preserve"> </w:t>
      </w:r>
      <w:r w:rsidRPr="00015CC5">
        <w:rPr>
          <w:rFonts w:cs="Calibri"/>
          <w:sz w:val="20"/>
          <w:szCs w:val="20"/>
        </w:rPr>
        <w:t xml:space="preserve">h timepoint. </w:t>
      </w:r>
      <w:r w:rsidRPr="00015CC5">
        <w:rPr>
          <w:rFonts w:cs="Calibri"/>
          <w:b/>
          <w:bCs/>
          <w:sz w:val="20"/>
          <w:szCs w:val="20"/>
        </w:rPr>
        <w:t>b-</w:t>
      </w:r>
      <w:r w:rsidR="00595B36" w:rsidRPr="00015CC5">
        <w:rPr>
          <w:rFonts w:cs="Calibri"/>
          <w:b/>
          <w:bCs/>
          <w:sz w:val="20"/>
          <w:szCs w:val="20"/>
        </w:rPr>
        <w:t>d</w:t>
      </w:r>
      <w:r w:rsidRPr="00015CC5">
        <w:rPr>
          <w:rFonts w:cs="Calibri"/>
          <w:sz w:val="20"/>
          <w:szCs w:val="20"/>
        </w:rPr>
        <w:t>. Unique Peptides Aligned to the HXK1 protein sequence. For each strain, each rectangle represents uniquely detected peptides and their aligned to their position on the protein sequence (</w:t>
      </w:r>
      <w:r w:rsidR="00E37B80">
        <w:rPr>
          <w:rFonts w:cs="Calibri"/>
          <w:i/>
          <w:iCs/>
          <w:sz w:val="20"/>
          <w:szCs w:val="20"/>
        </w:rPr>
        <w:t>x</w:t>
      </w:r>
      <w:r w:rsidRPr="00015CC5">
        <w:rPr>
          <w:rFonts w:cs="Calibri"/>
          <w:sz w:val="20"/>
          <w:szCs w:val="20"/>
        </w:rPr>
        <w:t xml:space="preserve">-axis). </w:t>
      </w:r>
      <w:r w:rsidR="00E37B80" w:rsidRPr="00015CC5">
        <w:rPr>
          <w:rFonts w:cs="Calibri"/>
          <w:i/>
          <w:iCs/>
          <w:sz w:val="20"/>
          <w:szCs w:val="20"/>
        </w:rPr>
        <w:t>y</w:t>
      </w:r>
      <w:r w:rsidRPr="00015CC5">
        <w:rPr>
          <w:rFonts w:cs="Calibri"/>
          <w:sz w:val="20"/>
          <w:szCs w:val="20"/>
        </w:rPr>
        <w:t xml:space="preserve">-axis position signifies relative abundance of each </w:t>
      </w:r>
      <w:proofErr w:type="gramStart"/>
      <w:r w:rsidRPr="00015CC5">
        <w:rPr>
          <w:rFonts w:cs="Calibri"/>
          <w:sz w:val="20"/>
          <w:szCs w:val="20"/>
        </w:rPr>
        <w:t>peptide</w:t>
      </w:r>
      <w:proofErr w:type="gramEnd"/>
      <w:r w:rsidRPr="00015CC5">
        <w:rPr>
          <w:rFonts w:cs="Calibri"/>
          <w:sz w:val="20"/>
          <w:szCs w:val="20"/>
        </w:rPr>
        <w:t xml:space="preserve"> and each amino acid is colored according to </w:t>
      </w:r>
      <w:proofErr w:type="spellStart"/>
      <w:r w:rsidRPr="00015CC5">
        <w:rPr>
          <w:rFonts w:cs="Calibri"/>
          <w:sz w:val="20"/>
          <w:szCs w:val="20"/>
        </w:rPr>
        <w:t>RasMol</w:t>
      </w:r>
      <w:proofErr w:type="spellEnd"/>
      <w:r w:rsidRPr="00015CC5">
        <w:rPr>
          <w:rFonts w:cs="Calibri"/>
          <w:sz w:val="20"/>
          <w:szCs w:val="20"/>
        </w:rPr>
        <w:t xml:space="preserve"> (2.7.5) color schemes. The black rectangle in the hxk1 strains signifies the site where the C471CG insertion is supposed to confer a frame shift (AA position 55) to the mutant protein</w:t>
      </w:r>
      <w:r w:rsidRPr="00015CC5">
        <w:rPr>
          <w:rFonts w:cs="Calibri"/>
          <w:sz w:val="20"/>
          <w:szCs w:val="20"/>
          <w:rtl/>
        </w:rPr>
        <w:t>’</w:t>
      </w:r>
      <w:r w:rsidRPr="00015CC5">
        <w:rPr>
          <w:rFonts w:cs="Calibri"/>
          <w:sz w:val="20"/>
          <w:szCs w:val="20"/>
        </w:rPr>
        <w:t xml:space="preserve">s predicted early stop (AA position 65). Most peptides downstream align to downstream of the frame shift and stop. </w:t>
      </w:r>
      <w:r w:rsidR="00E37B80">
        <w:rPr>
          <w:rFonts w:cs="Calibri"/>
          <w:sz w:val="20"/>
          <w:szCs w:val="20"/>
        </w:rPr>
        <w:t xml:space="preserve">Plots </w:t>
      </w:r>
      <w:r w:rsidR="00E37B80">
        <w:rPr>
          <w:rFonts w:cs="Calibri"/>
          <w:b/>
          <w:bCs/>
          <w:sz w:val="20"/>
          <w:szCs w:val="20"/>
        </w:rPr>
        <w:t xml:space="preserve">b-d </w:t>
      </w:r>
      <w:r w:rsidRPr="00015CC5">
        <w:rPr>
          <w:rFonts w:cs="Calibri"/>
          <w:sz w:val="20"/>
          <w:szCs w:val="20"/>
        </w:rPr>
        <w:t xml:space="preserve">shows the mean </w:t>
      </w:r>
      <w:r w:rsidR="00E37B80">
        <w:rPr>
          <w:rFonts w:cs="Calibri"/>
          <w:sz w:val="20"/>
          <w:szCs w:val="20"/>
        </w:rPr>
        <w:t xml:space="preserve">unique </w:t>
      </w:r>
      <w:r w:rsidRPr="00015CC5">
        <w:rPr>
          <w:rFonts w:cs="Calibri"/>
          <w:sz w:val="20"/>
          <w:szCs w:val="20"/>
        </w:rPr>
        <w:t xml:space="preserve">peptide abundance </w:t>
      </w:r>
      <w:r w:rsidR="00E37B80">
        <w:rPr>
          <w:rFonts w:cs="Calibri"/>
          <w:sz w:val="20"/>
          <w:szCs w:val="20"/>
        </w:rPr>
        <w:t>within</w:t>
      </w:r>
      <w:r w:rsidRPr="00015CC5">
        <w:rPr>
          <w:rFonts w:cs="Calibri"/>
          <w:sz w:val="20"/>
          <w:szCs w:val="20"/>
        </w:rPr>
        <w:t xml:space="preserve"> +Fe</w:t>
      </w:r>
      <w:r w:rsidR="00F6563C">
        <w:rPr>
          <w:rFonts w:cs="Calibri"/>
          <w:sz w:val="20"/>
          <w:szCs w:val="20"/>
        </w:rPr>
        <w:t>−</w:t>
      </w:r>
      <w:proofErr w:type="spellStart"/>
      <w:r w:rsidR="00F6563C">
        <w:rPr>
          <w:rFonts w:cs="Calibri"/>
          <w:sz w:val="20"/>
          <w:szCs w:val="20"/>
        </w:rPr>
        <w:t>Glc</w:t>
      </w:r>
      <w:proofErr w:type="spellEnd"/>
      <w:r w:rsidRPr="00015CC5">
        <w:rPr>
          <w:rFonts w:cs="Calibri"/>
          <w:sz w:val="20"/>
          <w:szCs w:val="20"/>
        </w:rPr>
        <w:t xml:space="preserve"> conditions per strain, but peptides aligned downstream of the </w:t>
      </w:r>
      <w:r w:rsidR="00E37B80">
        <w:rPr>
          <w:rFonts w:cs="Calibri"/>
          <w:sz w:val="20"/>
          <w:szCs w:val="20"/>
        </w:rPr>
        <w:t xml:space="preserve">frameshift </w:t>
      </w:r>
      <w:r w:rsidRPr="00015CC5">
        <w:rPr>
          <w:rFonts w:cs="Calibri"/>
          <w:sz w:val="20"/>
          <w:szCs w:val="20"/>
        </w:rPr>
        <w:t xml:space="preserve">mutation occur in all conditions. </w:t>
      </w:r>
    </w:p>
    <w:p w14:paraId="232E8824" w14:textId="77777777" w:rsidR="007C7093" w:rsidRDefault="007C7093" w:rsidP="007C7093">
      <w:pPr>
        <w:pStyle w:val="ListParagraph"/>
        <w:pBdr>
          <w:bottom w:val="single" w:sz="6" w:space="1" w:color="auto"/>
        </w:pBdr>
        <w:ind w:left="0"/>
        <w:jc w:val="both"/>
        <w:rPr>
          <w:rFonts w:cs="Calibri"/>
          <w:i/>
          <w:iCs/>
          <w:sz w:val="20"/>
          <w:szCs w:val="20"/>
        </w:rPr>
      </w:pPr>
    </w:p>
    <w:p w14:paraId="4B299CE0" w14:textId="77777777" w:rsidR="007C7093" w:rsidRPr="001572E7" w:rsidRDefault="007C7093" w:rsidP="007C7093">
      <w:pPr>
        <w:pStyle w:val="ListParagraph"/>
        <w:pBdr>
          <w:top w:val="none" w:sz="0" w:space="0" w:color="auto"/>
        </w:pBdr>
        <w:ind w:left="0"/>
        <w:jc w:val="both"/>
        <w:rPr>
          <w:rFonts w:cs="Calibri"/>
          <w:i/>
          <w:iCs/>
          <w:sz w:val="20"/>
          <w:szCs w:val="20"/>
        </w:rPr>
      </w:pPr>
    </w:p>
    <w:p w14:paraId="16742860" w14:textId="43041A9D" w:rsidR="007C7093" w:rsidRDefault="00D23F98" w:rsidP="007C7093">
      <w:pPr>
        <w:keepNext/>
        <w:jc w:val="center"/>
      </w:pPr>
      <w:r>
        <w:rPr>
          <w:noProof/>
        </w:rPr>
        <w:drawing>
          <wp:inline distT="0" distB="0" distL="0" distR="0" wp14:anchorId="43CBB28E" wp14:editId="6A07719E">
            <wp:extent cx="5943600" cy="44577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13DAD0A" w14:textId="6A0CA1AA" w:rsidR="007C7093" w:rsidRDefault="00F976D4" w:rsidP="007C7093">
      <w:pPr>
        <w:pStyle w:val="Caption"/>
      </w:pPr>
      <w:bookmarkStart w:id="31" w:name="_Toc105152330"/>
      <w:bookmarkStart w:id="32" w:name="_Toc110183029"/>
      <w:bookmarkStart w:id="33" w:name="_Toc111138212"/>
      <w:r>
        <w:t>Supplementary Fig</w:t>
      </w:r>
      <w:r w:rsidR="00D22086">
        <w:t>.</w:t>
      </w:r>
      <w:r>
        <w:t xml:space="preserve"> </w:t>
      </w:r>
      <w:proofErr w:type="gramStart"/>
      <w:r>
        <w:t>6</w:t>
      </w:r>
      <w:r w:rsidR="007C7093" w:rsidRPr="001400F9">
        <w:t xml:space="preserve">  Mixotrophic</w:t>
      </w:r>
      <w:proofErr w:type="gramEnd"/>
      <w:r w:rsidR="007C7093">
        <w:t xml:space="preserve"> (+</w:t>
      </w:r>
      <w:proofErr w:type="spellStart"/>
      <w:r w:rsidR="007C7093">
        <w:t>Fe+Glc</w:t>
      </w:r>
      <w:proofErr w:type="spellEnd"/>
      <w:r w:rsidR="007C7093">
        <w:t>)</w:t>
      </w:r>
      <w:r w:rsidR="007C7093" w:rsidRPr="001400F9">
        <w:t xml:space="preserve"> samples maintain reaction center chlorophyll.</w:t>
      </w:r>
      <w:bookmarkEnd w:id="31"/>
      <w:bookmarkEnd w:id="32"/>
      <w:bookmarkEnd w:id="33"/>
    </w:p>
    <w:p w14:paraId="36241B05" w14:textId="1ED1165D" w:rsidR="007C7093" w:rsidRPr="00015CC5" w:rsidRDefault="007C7093" w:rsidP="007C7093">
      <w:pPr>
        <w:pStyle w:val="ListParagraph"/>
        <w:ind w:left="0"/>
        <w:jc w:val="both"/>
        <w:rPr>
          <w:rFonts w:cs="Calibri"/>
          <w:sz w:val="20"/>
          <w:szCs w:val="20"/>
        </w:rPr>
      </w:pPr>
      <w:r w:rsidRPr="00015CC5">
        <w:rPr>
          <w:rFonts w:cs="Calibri"/>
          <w:b/>
          <w:bCs/>
          <w:sz w:val="20"/>
          <w:szCs w:val="20"/>
        </w:rPr>
        <w:t xml:space="preserve">a. </w:t>
      </w:r>
      <w:r w:rsidRPr="00015CC5">
        <w:rPr>
          <w:rFonts w:cs="Calibri"/>
          <w:sz w:val="20"/>
          <w:szCs w:val="20"/>
        </w:rPr>
        <w:t xml:space="preserve">Photograph of representative cultures at 84 h, right before sampling for HPLC. </w:t>
      </w:r>
      <w:r w:rsidRPr="00015CC5">
        <w:rPr>
          <w:rFonts w:cs="Calibri"/>
          <w:b/>
          <w:bCs/>
          <w:sz w:val="20"/>
          <w:szCs w:val="20"/>
        </w:rPr>
        <w:t xml:space="preserve">b. </w:t>
      </w:r>
      <w:r w:rsidRPr="00015CC5">
        <w:rPr>
          <w:rFonts w:cs="Calibri"/>
          <w:sz w:val="20"/>
          <w:szCs w:val="20"/>
        </w:rPr>
        <w:t>Total chlorophyll (</w:t>
      </w:r>
      <w:r w:rsidRPr="00F77065">
        <w:rPr>
          <w:rFonts w:cs="Calibri"/>
          <w:i/>
          <w:iCs/>
          <w:sz w:val="20"/>
          <w:szCs w:val="20"/>
        </w:rPr>
        <w:t>a</w:t>
      </w:r>
      <w:r w:rsidRPr="00015CC5">
        <w:rPr>
          <w:rFonts w:cs="Calibri"/>
          <w:sz w:val="20"/>
          <w:szCs w:val="20"/>
        </w:rPr>
        <w:t xml:space="preserve"> + </w:t>
      </w:r>
      <w:r w:rsidRPr="00F77065">
        <w:rPr>
          <w:rFonts w:cs="Calibri"/>
          <w:i/>
          <w:iCs/>
          <w:sz w:val="20"/>
          <w:szCs w:val="20"/>
        </w:rPr>
        <w:t>b</w:t>
      </w:r>
      <w:r w:rsidRPr="00015CC5">
        <w:rPr>
          <w:rFonts w:cs="Calibri"/>
          <w:sz w:val="20"/>
          <w:szCs w:val="20"/>
        </w:rPr>
        <w:t>) normalized to mm</w:t>
      </w:r>
      <w:r w:rsidRPr="00015CC5">
        <w:rPr>
          <w:rFonts w:cs="Calibri"/>
          <w:sz w:val="20"/>
          <w:szCs w:val="20"/>
          <w:vertAlign w:val="superscript"/>
        </w:rPr>
        <w:t xml:space="preserve">3 </w:t>
      </w:r>
      <w:r w:rsidRPr="00015CC5">
        <w:rPr>
          <w:rFonts w:cs="Calibri"/>
          <w:sz w:val="20"/>
          <w:szCs w:val="20"/>
        </w:rPr>
        <w:t>of volumetric biomass</w:t>
      </w:r>
      <w:r w:rsidR="00F77065">
        <w:rPr>
          <w:rFonts w:cs="Calibri"/>
          <w:sz w:val="20"/>
          <w:szCs w:val="20"/>
        </w:rPr>
        <w:t>.</w:t>
      </w:r>
      <w:r w:rsidRPr="00015CC5">
        <w:rPr>
          <w:rFonts w:cs="Calibri"/>
          <w:sz w:val="20"/>
          <w:szCs w:val="20"/>
        </w:rPr>
        <w:t xml:space="preserve"> </w:t>
      </w:r>
      <w:r w:rsidR="00F77065">
        <w:rPr>
          <w:rFonts w:cs="Calibri"/>
          <w:sz w:val="20"/>
          <w:szCs w:val="20"/>
        </w:rPr>
        <w:t>Compare</w:t>
      </w:r>
      <w:r w:rsidR="00F77065" w:rsidRPr="00015CC5">
        <w:rPr>
          <w:rFonts w:cs="Calibri"/>
          <w:sz w:val="20"/>
          <w:szCs w:val="20"/>
        </w:rPr>
        <w:t xml:space="preserve"> </w:t>
      </w:r>
      <w:r w:rsidRPr="00015CC5">
        <w:rPr>
          <w:rFonts w:cs="Calibri"/>
          <w:sz w:val="20"/>
          <w:szCs w:val="20"/>
        </w:rPr>
        <w:t xml:space="preserve">to normalized per cell in Figure 4c. </w:t>
      </w:r>
      <w:r w:rsidRPr="00015CC5">
        <w:rPr>
          <w:rFonts w:cs="Calibri"/>
          <w:b/>
          <w:bCs/>
          <w:sz w:val="20"/>
          <w:szCs w:val="20"/>
        </w:rPr>
        <w:t xml:space="preserve">c. </w:t>
      </w:r>
      <w:r w:rsidRPr="00015CC5">
        <w:rPr>
          <w:rFonts w:cs="Calibri"/>
          <w:sz w:val="20"/>
          <w:szCs w:val="20"/>
        </w:rPr>
        <w:t xml:space="preserve">The chlorophyll a/ chlorophyll </w:t>
      </w:r>
      <w:r w:rsidRPr="00F77065">
        <w:rPr>
          <w:rFonts w:cs="Calibri"/>
          <w:i/>
          <w:iCs/>
          <w:sz w:val="20"/>
          <w:szCs w:val="20"/>
        </w:rPr>
        <w:t>b</w:t>
      </w:r>
      <w:r w:rsidRPr="00015CC5">
        <w:rPr>
          <w:rFonts w:cs="Calibri"/>
          <w:sz w:val="20"/>
          <w:szCs w:val="20"/>
        </w:rPr>
        <w:t xml:space="preserve"> ratio of the 12 conditions. Chlorophyll </w:t>
      </w:r>
      <w:r w:rsidRPr="00F77065">
        <w:rPr>
          <w:rFonts w:cs="Calibri"/>
          <w:i/>
          <w:iCs/>
          <w:sz w:val="20"/>
          <w:szCs w:val="20"/>
        </w:rPr>
        <w:t>a</w:t>
      </w:r>
      <w:r w:rsidRPr="00015CC5">
        <w:rPr>
          <w:rFonts w:cs="Calibri"/>
          <w:sz w:val="20"/>
          <w:szCs w:val="20"/>
        </w:rPr>
        <w:t xml:space="preserve"> is part of core reaction centers while both </w:t>
      </w:r>
      <w:proofErr w:type="spellStart"/>
      <w:r w:rsidRPr="00015CC5">
        <w:rPr>
          <w:rFonts w:cs="Calibri"/>
          <w:sz w:val="20"/>
          <w:szCs w:val="20"/>
        </w:rPr>
        <w:t>chl</w:t>
      </w:r>
      <w:proofErr w:type="spellEnd"/>
      <w:r w:rsidRPr="00015CC5">
        <w:rPr>
          <w:rFonts w:cs="Calibri"/>
          <w:sz w:val="20"/>
          <w:szCs w:val="20"/>
        </w:rPr>
        <w:t xml:space="preserve"> </w:t>
      </w:r>
      <w:r w:rsidRPr="00D870E6">
        <w:rPr>
          <w:rFonts w:cs="Calibri"/>
          <w:i/>
          <w:iCs/>
          <w:sz w:val="20"/>
          <w:szCs w:val="20"/>
        </w:rPr>
        <w:t>a</w:t>
      </w:r>
      <w:r w:rsidRPr="00015CC5">
        <w:rPr>
          <w:rFonts w:cs="Calibri"/>
          <w:sz w:val="20"/>
          <w:szCs w:val="20"/>
        </w:rPr>
        <w:t xml:space="preserve"> and </w:t>
      </w:r>
      <w:proofErr w:type="spellStart"/>
      <w:r w:rsidRPr="00015CC5">
        <w:rPr>
          <w:rFonts w:cs="Calibri"/>
          <w:sz w:val="20"/>
          <w:szCs w:val="20"/>
        </w:rPr>
        <w:t>chl</w:t>
      </w:r>
      <w:proofErr w:type="spellEnd"/>
      <w:r w:rsidRPr="00015CC5">
        <w:rPr>
          <w:rFonts w:cs="Calibri"/>
          <w:sz w:val="20"/>
          <w:szCs w:val="20"/>
        </w:rPr>
        <w:t xml:space="preserve"> </w:t>
      </w:r>
      <w:r w:rsidRPr="00D870E6">
        <w:rPr>
          <w:rFonts w:cs="Calibri"/>
          <w:i/>
          <w:iCs/>
          <w:sz w:val="20"/>
          <w:szCs w:val="20"/>
        </w:rPr>
        <w:t>b</w:t>
      </w:r>
      <w:r w:rsidRPr="00015CC5">
        <w:rPr>
          <w:rFonts w:cs="Calibri"/>
          <w:sz w:val="20"/>
          <w:szCs w:val="20"/>
        </w:rPr>
        <w:t xml:space="preserve"> are part of periphery light harvesting complexes. </w:t>
      </w:r>
      <w:r w:rsidRPr="00015CC5">
        <w:rPr>
          <w:rFonts w:cs="Calibri"/>
          <w:b/>
          <w:bCs/>
          <w:sz w:val="20"/>
          <w:szCs w:val="20"/>
        </w:rPr>
        <w:t xml:space="preserve">d. </w:t>
      </w:r>
      <w:r w:rsidR="00951927" w:rsidRPr="00015CC5">
        <w:rPr>
          <w:rFonts w:cs="Calibri"/>
          <w:sz w:val="20"/>
          <w:szCs w:val="20"/>
        </w:rPr>
        <w:t>Gross</w:t>
      </w:r>
      <w:r w:rsidRPr="00015CC5">
        <w:rPr>
          <w:rFonts w:cs="Calibri"/>
          <w:sz w:val="20"/>
          <w:szCs w:val="20"/>
        </w:rPr>
        <w:t xml:space="preserve"> oxygen evolution normalized to total chlorophyll.</w:t>
      </w:r>
      <w:r w:rsidR="00F77065">
        <w:rPr>
          <w:rFonts w:cs="Calibri"/>
          <w:sz w:val="20"/>
          <w:szCs w:val="20"/>
        </w:rPr>
        <w:t xml:space="preserve"> </w:t>
      </w:r>
      <w:r w:rsidR="00F71E21">
        <w:rPr>
          <w:rFonts w:cs="Calibri"/>
          <w:sz w:val="20"/>
          <w:szCs w:val="20"/>
        </w:rPr>
        <w:t>For all graphs, data represent means</w:t>
      </w:r>
      <w:r w:rsidR="00F77065">
        <w:rPr>
          <w:rFonts w:cs="Calibri"/>
          <w:sz w:val="20"/>
          <w:szCs w:val="20"/>
        </w:rPr>
        <w:t xml:space="preserve"> </w:t>
      </w:r>
      <w:r w:rsidR="00F77065">
        <w:rPr>
          <w:rFonts w:cs="Calibri"/>
          <w:sz w:val="20"/>
          <w:szCs w:val="20"/>
          <w:u w:val="single"/>
        </w:rPr>
        <w:t>+</w:t>
      </w:r>
      <w:r w:rsidR="00F77065">
        <w:rPr>
          <w:rFonts w:cs="Calibri"/>
          <w:sz w:val="20"/>
          <w:szCs w:val="20"/>
        </w:rPr>
        <w:t>SE</w:t>
      </w:r>
      <w:r w:rsidR="00F71E21">
        <w:rPr>
          <w:rFonts w:cs="Calibri"/>
          <w:sz w:val="20"/>
          <w:szCs w:val="20"/>
        </w:rPr>
        <w:t xml:space="preserve">, </w:t>
      </w:r>
      <w:r w:rsidR="00F77065">
        <w:rPr>
          <w:rFonts w:cs="Calibri"/>
          <w:sz w:val="20"/>
          <w:szCs w:val="20"/>
        </w:rPr>
        <w:t xml:space="preserve">with individual points </w:t>
      </w:r>
      <w:r w:rsidR="00F71E21">
        <w:rPr>
          <w:rFonts w:cs="Calibri"/>
          <w:i/>
          <w:iCs/>
          <w:sz w:val="20"/>
          <w:szCs w:val="20"/>
        </w:rPr>
        <w:t xml:space="preserve">n </w:t>
      </w:r>
      <w:r w:rsidR="00F71E21">
        <w:rPr>
          <w:rFonts w:cs="Calibri"/>
          <w:sz w:val="20"/>
          <w:szCs w:val="20"/>
        </w:rPr>
        <w:t xml:space="preserve">= </w:t>
      </w:r>
      <w:r w:rsidR="00F77065">
        <w:rPr>
          <w:rFonts w:cs="Calibri"/>
          <w:sz w:val="20"/>
          <w:szCs w:val="20"/>
        </w:rPr>
        <w:t>2</w:t>
      </w:r>
      <w:r w:rsidR="00F71E21">
        <w:rPr>
          <w:rFonts w:cs="Calibri"/>
          <w:sz w:val="20"/>
          <w:szCs w:val="20"/>
        </w:rPr>
        <w:t>-4</w:t>
      </w:r>
      <w:r w:rsidR="00F77065">
        <w:rPr>
          <w:rFonts w:cs="Calibri"/>
          <w:sz w:val="20"/>
          <w:szCs w:val="20"/>
        </w:rPr>
        <w:t xml:space="preserve">. Statistical </w:t>
      </w:r>
      <w:r w:rsidR="000175CE" w:rsidRPr="00015CC5">
        <w:rPr>
          <w:rFonts w:cs="Calibri"/>
          <w:sz w:val="20"/>
          <w:szCs w:val="20"/>
        </w:rPr>
        <w:t xml:space="preserve">comparisons are applied by Tukey’s HSD with adjusted </w:t>
      </w:r>
      <w:r w:rsidR="00F77065">
        <w:rPr>
          <w:rFonts w:cs="Calibri"/>
          <w:i/>
          <w:iCs/>
          <w:sz w:val="20"/>
          <w:szCs w:val="20"/>
        </w:rPr>
        <w:t>p</w:t>
      </w:r>
      <w:r w:rsidR="000175CE" w:rsidRPr="00015CC5">
        <w:rPr>
          <w:rFonts w:cs="Calibri"/>
          <w:sz w:val="20"/>
          <w:szCs w:val="20"/>
        </w:rPr>
        <w:t>-value = 0.05 and represented by letters above bars</w:t>
      </w:r>
      <w:r w:rsidR="00390E20" w:rsidRPr="00015CC5">
        <w:rPr>
          <w:rFonts w:cs="Calibri"/>
          <w:sz w:val="20"/>
          <w:szCs w:val="20"/>
        </w:rPr>
        <w:t xml:space="preserve">. </w:t>
      </w:r>
      <w:r w:rsidRPr="00015CC5">
        <w:rPr>
          <w:rFonts w:cs="Calibri"/>
          <w:sz w:val="20"/>
          <w:szCs w:val="20"/>
        </w:rPr>
        <w:t xml:space="preserve"> </w:t>
      </w:r>
    </w:p>
    <w:p w14:paraId="222D661C" w14:textId="77777777" w:rsidR="007C7093" w:rsidRPr="00D22086" w:rsidRDefault="007C7093" w:rsidP="007C7093"/>
    <w:p w14:paraId="42B31690" w14:textId="77777777" w:rsidR="007C7093" w:rsidRDefault="007C7093" w:rsidP="007C7093">
      <w:pPr>
        <w:jc w:val="center"/>
      </w:pPr>
    </w:p>
    <w:p w14:paraId="6B757CB5" w14:textId="77777777" w:rsidR="007C7093" w:rsidRDefault="007C7093" w:rsidP="007C7093">
      <w:pPr>
        <w:pBdr>
          <w:top w:val="nil"/>
          <w:left w:val="nil"/>
          <w:bottom w:val="nil"/>
          <w:right w:val="nil"/>
          <w:between w:val="nil"/>
          <w:bar w:val="nil"/>
        </w:pBdr>
      </w:pPr>
      <w:r>
        <w:br w:type="page"/>
      </w:r>
    </w:p>
    <w:p w14:paraId="153E2943" w14:textId="5653BB69" w:rsidR="007C7093" w:rsidRDefault="007C7093" w:rsidP="007C7093">
      <w:pPr>
        <w:keepNext/>
        <w:jc w:val="center"/>
      </w:pPr>
    </w:p>
    <w:p w14:paraId="0CC1AC69" w14:textId="3D1DB776" w:rsidR="007C7093" w:rsidRDefault="003A0F56" w:rsidP="007C7093">
      <w:pPr>
        <w:pStyle w:val="Caption"/>
      </w:pPr>
      <w:bookmarkStart w:id="34" w:name="_Toc105152331"/>
      <w:bookmarkStart w:id="35" w:name="_Toc110183030"/>
      <w:bookmarkStart w:id="36" w:name="_Toc111138213"/>
      <w:r>
        <w:rPr>
          <w:noProof/>
          <w14:textOutline w14:w="0" w14:cap="rnd" w14:cmpd="sng" w14:algn="ctr">
            <w14:noFill/>
            <w14:prstDash w14:val="solid"/>
            <w14:bevel/>
          </w14:textOutline>
        </w:rPr>
        <w:drawing>
          <wp:inline distT="0" distB="0" distL="0" distR="0" wp14:anchorId="442672C4" wp14:editId="02855F2B">
            <wp:extent cx="5943600" cy="7691755"/>
            <wp:effectExtent l="0" t="0" r="0" b="4445"/>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F976D4" w:rsidRPr="00F976D4">
        <w:t xml:space="preserve"> </w:t>
      </w:r>
      <w:r w:rsidR="00F976D4">
        <w:t>Supplementary Fig</w:t>
      </w:r>
      <w:r w:rsidR="00B437CB">
        <w:t>.</w:t>
      </w:r>
      <w:r w:rsidR="00F976D4">
        <w:t xml:space="preserve"> </w:t>
      </w:r>
      <w:proofErr w:type="gramStart"/>
      <w:r w:rsidR="00F976D4">
        <w:t>7</w:t>
      </w:r>
      <w:r w:rsidR="007C7093" w:rsidRPr="00664C06">
        <w:t xml:space="preserve">  Zeaxanthin</w:t>
      </w:r>
      <w:proofErr w:type="gramEnd"/>
      <w:r w:rsidR="007C7093" w:rsidRPr="00664C06">
        <w:t xml:space="preserve"> and astaxanthin accumulate in </w:t>
      </w:r>
      <w:proofErr w:type="spellStart"/>
      <w:r w:rsidR="007C7093" w:rsidRPr="00664C06">
        <w:t>WT+Glc</w:t>
      </w:r>
      <w:proofErr w:type="spellEnd"/>
      <w:r w:rsidR="007C7093">
        <w:t>.</w:t>
      </w:r>
      <w:bookmarkEnd w:id="34"/>
      <w:bookmarkEnd w:id="35"/>
      <w:bookmarkEnd w:id="36"/>
    </w:p>
    <w:p w14:paraId="7CFFED0A" w14:textId="267CD0DB" w:rsidR="007C7093" w:rsidRPr="00015CC5" w:rsidRDefault="007C7093" w:rsidP="007C7093">
      <w:pPr>
        <w:pBdr>
          <w:bottom w:val="single" w:sz="6" w:space="1" w:color="auto"/>
        </w:pBdr>
        <w:jc w:val="both"/>
        <w:rPr>
          <w:rFonts w:ascii="Calibri" w:hAnsi="Calibri" w:cs="Calibri"/>
          <w:sz w:val="20"/>
          <w:szCs w:val="20"/>
        </w:rPr>
      </w:pPr>
      <w:r w:rsidRPr="00015CC5">
        <w:rPr>
          <w:rFonts w:ascii="Calibri" w:hAnsi="Calibri" w:cs="Calibri"/>
          <w:b/>
          <w:bCs/>
          <w:sz w:val="20"/>
          <w:szCs w:val="20"/>
        </w:rPr>
        <w:lastRenderedPageBreak/>
        <w:t>a.</w:t>
      </w:r>
      <w:r w:rsidRPr="00015CC5">
        <w:rPr>
          <w:rFonts w:ascii="Calibri" w:hAnsi="Calibri" w:cs="Calibri"/>
          <w:sz w:val="20"/>
          <w:szCs w:val="20"/>
        </w:rPr>
        <w:t xml:space="preserve"> Representative HPLC chromatograms of chlorophyll and carotenoids normalized to the peak absorbance of chlorophyll </w:t>
      </w:r>
      <w:r w:rsidR="003A0F56" w:rsidRPr="00015CC5">
        <w:rPr>
          <w:rFonts w:ascii="Calibri" w:hAnsi="Calibri" w:cs="Calibri"/>
          <w:i/>
          <w:iCs/>
          <w:sz w:val="20"/>
          <w:szCs w:val="20"/>
        </w:rPr>
        <w:t>a</w:t>
      </w:r>
      <w:r w:rsidR="003A0F56">
        <w:rPr>
          <w:rFonts w:ascii="Calibri" w:hAnsi="Calibri" w:cs="Calibri"/>
          <w:sz w:val="20"/>
          <w:szCs w:val="20"/>
        </w:rPr>
        <w:t>. The known pigments in the chromatogram are neoxanthin (neo), violaxanthin (</w:t>
      </w:r>
      <w:proofErr w:type="spellStart"/>
      <w:r w:rsidR="003A0F56">
        <w:rPr>
          <w:rFonts w:ascii="Calibri" w:hAnsi="Calibri" w:cs="Calibri"/>
          <w:sz w:val="20"/>
          <w:szCs w:val="20"/>
        </w:rPr>
        <w:t>vio</w:t>
      </w:r>
      <w:proofErr w:type="spellEnd"/>
      <w:r w:rsidR="003A0F56">
        <w:rPr>
          <w:rFonts w:ascii="Calibri" w:hAnsi="Calibri" w:cs="Calibri"/>
          <w:sz w:val="20"/>
          <w:szCs w:val="20"/>
        </w:rPr>
        <w:t>), antheraxanthin (ant), lutein (</w:t>
      </w:r>
      <w:proofErr w:type="spellStart"/>
      <w:r w:rsidR="003A0F56">
        <w:rPr>
          <w:rFonts w:ascii="Calibri" w:hAnsi="Calibri" w:cs="Calibri"/>
          <w:sz w:val="20"/>
          <w:szCs w:val="20"/>
        </w:rPr>
        <w:t>lut</w:t>
      </w:r>
      <w:proofErr w:type="spellEnd"/>
      <w:r w:rsidR="003A0F56">
        <w:rPr>
          <w:rFonts w:ascii="Calibri" w:hAnsi="Calibri" w:cs="Calibri"/>
          <w:sz w:val="20"/>
          <w:szCs w:val="20"/>
        </w:rPr>
        <w:t>), zeaxanthin (</w:t>
      </w:r>
      <w:proofErr w:type="spellStart"/>
      <w:r w:rsidR="003A0F56">
        <w:rPr>
          <w:rFonts w:ascii="Calibri" w:hAnsi="Calibri" w:cs="Calibri"/>
          <w:sz w:val="20"/>
          <w:szCs w:val="20"/>
        </w:rPr>
        <w:t>zea</w:t>
      </w:r>
      <w:proofErr w:type="spellEnd"/>
      <w:r w:rsidR="003A0F56">
        <w:rPr>
          <w:rFonts w:ascii="Calibri" w:hAnsi="Calibri" w:cs="Calibri"/>
          <w:sz w:val="20"/>
          <w:szCs w:val="20"/>
        </w:rPr>
        <w:t>),</w:t>
      </w:r>
      <w:r w:rsidR="003A0F56" w:rsidRPr="003A0F56">
        <w:rPr>
          <w:rFonts w:ascii="Calibri" w:hAnsi="Calibri" w:cs="Calibri"/>
          <w:sz w:val="20"/>
          <w:szCs w:val="20"/>
        </w:rPr>
        <w:t xml:space="preserve"> </w:t>
      </w:r>
      <w:r w:rsidR="003A0F56">
        <w:rPr>
          <w:rFonts w:ascii="Calibri" w:hAnsi="Calibri" w:cs="Calibri"/>
          <w:sz w:val="20"/>
          <w:szCs w:val="20"/>
        </w:rPr>
        <w:t xml:space="preserve">chlorophyll </w:t>
      </w:r>
      <w:r w:rsidR="003A0F56">
        <w:rPr>
          <w:rFonts w:ascii="Calibri" w:hAnsi="Calibri" w:cs="Calibri"/>
          <w:i/>
          <w:iCs/>
          <w:sz w:val="20"/>
          <w:szCs w:val="20"/>
        </w:rPr>
        <w:t xml:space="preserve">b </w:t>
      </w:r>
      <w:r w:rsidR="003A0F56">
        <w:rPr>
          <w:rFonts w:ascii="Calibri" w:hAnsi="Calibri" w:cs="Calibri"/>
          <w:sz w:val="20"/>
          <w:szCs w:val="20"/>
        </w:rPr>
        <w:t>(</w:t>
      </w:r>
      <w:proofErr w:type="spellStart"/>
      <w:r w:rsidR="003A0F56">
        <w:rPr>
          <w:rFonts w:ascii="Calibri" w:hAnsi="Calibri" w:cs="Calibri"/>
          <w:sz w:val="20"/>
          <w:szCs w:val="20"/>
        </w:rPr>
        <w:t>chl</w:t>
      </w:r>
      <w:proofErr w:type="spellEnd"/>
      <w:r w:rsidR="003A0F56">
        <w:rPr>
          <w:rFonts w:ascii="Calibri" w:hAnsi="Calibri" w:cs="Calibri"/>
          <w:sz w:val="20"/>
          <w:szCs w:val="20"/>
        </w:rPr>
        <w:t xml:space="preserve"> </w:t>
      </w:r>
      <w:r w:rsidR="003A0F56">
        <w:rPr>
          <w:rFonts w:ascii="Calibri" w:hAnsi="Calibri" w:cs="Calibri"/>
          <w:i/>
          <w:iCs/>
          <w:sz w:val="20"/>
          <w:szCs w:val="20"/>
        </w:rPr>
        <w:t>b</w:t>
      </w:r>
      <w:r w:rsidR="003A0F56" w:rsidRPr="00015CC5">
        <w:rPr>
          <w:rFonts w:ascii="Calibri" w:hAnsi="Calibri" w:cs="Calibri"/>
          <w:sz w:val="20"/>
          <w:szCs w:val="20"/>
        </w:rPr>
        <w:t>),</w:t>
      </w:r>
      <w:r w:rsidR="003A0F56">
        <w:rPr>
          <w:rFonts w:ascii="Calibri" w:hAnsi="Calibri" w:cs="Calibri"/>
          <w:i/>
          <w:iCs/>
          <w:sz w:val="20"/>
          <w:szCs w:val="20"/>
        </w:rPr>
        <w:t xml:space="preserve"> </w:t>
      </w:r>
      <w:r w:rsidR="003A0F56">
        <w:rPr>
          <w:rFonts w:ascii="Calibri" w:hAnsi="Calibri" w:cs="Calibri"/>
          <w:sz w:val="20"/>
          <w:szCs w:val="20"/>
        </w:rPr>
        <w:t xml:space="preserve">chlorophyll </w:t>
      </w:r>
      <w:r w:rsidR="003A0F56">
        <w:rPr>
          <w:rFonts w:ascii="Calibri" w:hAnsi="Calibri" w:cs="Calibri"/>
          <w:i/>
          <w:iCs/>
          <w:sz w:val="20"/>
          <w:szCs w:val="20"/>
        </w:rPr>
        <w:t xml:space="preserve">a </w:t>
      </w:r>
      <w:r w:rsidR="003A0F56">
        <w:rPr>
          <w:rFonts w:ascii="Calibri" w:hAnsi="Calibri" w:cs="Calibri"/>
          <w:sz w:val="20"/>
          <w:szCs w:val="20"/>
        </w:rPr>
        <w:t>(</w:t>
      </w:r>
      <w:proofErr w:type="spellStart"/>
      <w:r w:rsidR="003A0F56">
        <w:rPr>
          <w:rFonts w:ascii="Calibri" w:hAnsi="Calibri" w:cs="Calibri"/>
          <w:sz w:val="20"/>
          <w:szCs w:val="20"/>
        </w:rPr>
        <w:t>chl</w:t>
      </w:r>
      <w:proofErr w:type="spellEnd"/>
      <w:r w:rsidR="003A0F56">
        <w:rPr>
          <w:rFonts w:ascii="Calibri" w:hAnsi="Calibri" w:cs="Calibri"/>
          <w:sz w:val="20"/>
          <w:szCs w:val="20"/>
        </w:rPr>
        <w:t xml:space="preserve"> </w:t>
      </w:r>
      <w:r w:rsidR="003A0F56">
        <w:rPr>
          <w:rFonts w:ascii="Calibri" w:hAnsi="Calibri" w:cs="Calibri"/>
          <w:i/>
          <w:iCs/>
          <w:sz w:val="20"/>
          <w:szCs w:val="20"/>
        </w:rPr>
        <w:t>a</w:t>
      </w:r>
      <w:r w:rsidR="003A0F56" w:rsidRPr="00015CC5">
        <w:rPr>
          <w:rFonts w:ascii="Calibri" w:hAnsi="Calibri" w:cs="Calibri"/>
          <w:sz w:val="20"/>
          <w:szCs w:val="20"/>
        </w:rPr>
        <w:t>)</w:t>
      </w:r>
      <w:r w:rsidR="003A0F56">
        <w:rPr>
          <w:rFonts w:ascii="Calibri" w:hAnsi="Calibri" w:cs="Calibri"/>
          <w:i/>
          <w:iCs/>
          <w:sz w:val="20"/>
          <w:szCs w:val="20"/>
        </w:rPr>
        <w:t xml:space="preserve">, </w:t>
      </w:r>
      <w:r w:rsidR="003A0F56" w:rsidRPr="007B5428">
        <w:rPr>
          <w:rFonts w:ascii="Calibri" w:hAnsi="Calibri" w:cs="Calibri"/>
          <w:color w:val="202124"/>
          <w:sz w:val="20"/>
          <w:szCs w:val="20"/>
          <w:shd w:val="clear" w:color="auto" w:fill="FFFFFF"/>
        </w:rPr>
        <w:t>β-carotene (β-car)</w:t>
      </w:r>
      <w:r w:rsidR="003A0F56">
        <w:rPr>
          <w:rFonts w:ascii="Calibri" w:hAnsi="Calibri" w:cs="Calibri"/>
          <w:color w:val="202124"/>
          <w:sz w:val="20"/>
          <w:szCs w:val="20"/>
          <w:shd w:val="clear" w:color="auto" w:fill="FFFFFF"/>
        </w:rPr>
        <w:t>, and esterified astaxanthin</w:t>
      </w:r>
      <w:r w:rsidR="003A0F56" w:rsidRPr="007B5428">
        <w:rPr>
          <w:rFonts w:ascii="Calibri" w:hAnsi="Calibri" w:cs="Calibri"/>
          <w:color w:val="202124"/>
          <w:sz w:val="20"/>
          <w:szCs w:val="20"/>
          <w:shd w:val="clear" w:color="auto" w:fill="FFFFFF"/>
        </w:rPr>
        <w:t xml:space="preserve"> </w:t>
      </w:r>
      <w:r w:rsidR="003A0F56">
        <w:rPr>
          <w:rFonts w:ascii="Calibri" w:hAnsi="Calibri" w:cs="Calibri"/>
          <w:color w:val="202124"/>
          <w:sz w:val="20"/>
          <w:szCs w:val="20"/>
          <w:shd w:val="clear" w:color="auto" w:fill="FFFFFF"/>
        </w:rPr>
        <w:t>(</w:t>
      </w:r>
      <w:proofErr w:type="spellStart"/>
      <w:r w:rsidR="003A0F56">
        <w:rPr>
          <w:rFonts w:ascii="Calibri" w:hAnsi="Calibri" w:cs="Calibri"/>
          <w:color w:val="202124"/>
          <w:sz w:val="20"/>
          <w:szCs w:val="20"/>
          <w:shd w:val="clear" w:color="auto" w:fill="FFFFFF"/>
        </w:rPr>
        <w:t>Ast-est</w:t>
      </w:r>
      <w:proofErr w:type="spellEnd"/>
      <w:r w:rsidR="003A0F56">
        <w:rPr>
          <w:rFonts w:ascii="Calibri" w:hAnsi="Calibri" w:cs="Calibri"/>
          <w:color w:val="202124"/>
          <w:sz w:val="20"/>
          <w:szCs w:val="20"/>
          <w:shd w:val="clear" w:color="auto" w:fill="FFFFFF"/>
        </w:rPr>
        <w:t>)</w:t>
      </w:r>
      <w:r w:rsidRPr="00015CC5">
        <w:rPr>
          <w:rFonts w:ascii="Calibri" w:hAnsi="Calibri" w:cs="Calibri"/>
          <w:sz w:val="20"/>
          <w:szCs w:val="20"/>
        </w:rPr>
        <w:t xml:space="preserve">. This representative sample is </w:t>
      </w:r>
      <w:proofErr w:type="spellStart"/>
      <w:r w:rsidRPr="00015CC5">
        <w:rPr>
          <w:rFonts w:ascii="Calibri" w:hAnsi="Calibri" w:cs="Calibri"/>
          <w:sz w:val="20"/>
          <w:szCs w:val="20"/>
        </w:rPr>
        <w:t>WT+Fe+Glc</w:t>
      </w:r>
      <w:proofErr w:type="spellEnd"/>
      <w:r w:rsidRPr="00015CC5">
        <w:rPr>
          <w:rFonts w:ascii="Calibri" w:hAnsi="Calibri" w:cs="Calibri"/>
          <w:sz w:val="20"/>
          <w:szCs w:val="20"/>
        </w:rPr>
        <w:t xml:space="preserve"> with key pigments filled in grey, </w:t>
      </w:r>
      <w:r w:rsidRPr="00015CC5">
        <w:rPr>
          <w:rFonts w:ascii="Calibri" w:hAnsi="Calibri" w:cs="Calibri"/>
          <w:b/>
          <w:bCs/>
          <w:sz w:val="20"/>
          <w:szCs w:val="20"/>
        </w:rPr>
        <w:t xml:space="preserve">b. </w:t>
      </w:r>
      <w:r w:rsidRPr="00015CC5">
        <w:rPr>
          <w:rFonts w:ascii="Calibri" w:hAnsi="Calibri" w:cs="Calibri"/>
          <w:sz w:val="20"/>
          <w:szCs w:val="20"/>
        </w:rPr>
        <w:t xml:space="preserve">lutein and zeaxanthin and </w:t>
      </w:r>
      <w:r w:rsidRPr="00015CC5">
        <w:rPr>
          <w:rFonts w:ascii="Calibri" w:hAnsi="Calibri" w:cs="Calibri"/>
          <w:b/>
          <w:bCs/>
          <w:sz w:val="20"/>
          <w:szCs w:val="20"/>
        </w:rPr>
        <w:t>c.</w:t>
      </w:r>
      <w:r w:rsidRPr="00015CC5">
        <w:rPr>
          <w:rFonts w:ascii="Calibri" w:hAnsi="Calibri" w:cs="Calibri"/>
          <w:sz w:val="20"/>
          <w:szCs w:val="20"/>
        </w:rPr>
        <w:t xml:space="preserve"> esterified astaxanthin </w:t>
      </w:r>
      <w:r w:rsidRPr="00015CC5">
        <w:rPr>
          <w:rFonts w:ascii="Calibri" w:hAnsi="Calibri" w:cs="Calibri"/>
          <w:b/>
          <w:bCs/>
          <w:sz w:val="20"/>
          <w:szCs w:val="20"/>
        </w:rPr>
        <w:t xml:space="preserve">b. </w:t>
      </w:r>
      <w:r w:rsidRPr="00015CC5">
        <w:rPr>
          <w:rFonts w:ascii="Calibri" w:hAnsi="Calibri" w:cs="Calibri"/>
          <w:sz w:val="20"/>
          <w:szCs w:val="20"/>
        </w:rPr>
        <w:t>Grid of</w:t>
      </w:r>
      <w:r w:rsidR="003A0F56">
        <w:rPr>
          <w:rFonts w:ascii="Calibri" w:hAnsi="Calibri" w:cs="Calibri"/>
          <w:sz w:val="20"/>
          <w:szCs w:val="20"/>
        </w:rPr>
        <w:t xml:space="preserve"> </w:t>
      </w:r>
      <w:proofErr w:type="spellStart"/>
      <w:r w:rsidRPr="00015CC5">
        <w:rPr>
          <w:rFonts w:ascii="Calibri" w:hAnsi="Calibri" w:cs="Calibri"/>
          <w:sz w:val="20"/>
          <w:szCs w:val="20"/>
        </w:rPr>
        <w:t>lut</w:t>
      </w:r>
      <w:proofErr w:type="spellEnd"/>
      <w:r w:rsidR="003A0F56">
        <w:rPr>
          <w:rFonts w:ascii="Calibri" w:hAnsi="Calibri" w:cs="Calibri"/>
          <w:sz w:val="20"/>
          <w:szCs w:val="20"/>
        </w:rPr>
        <w:t xml:space="preserve"> </w:t>
      </w:r>
      <w:r w:rsidRPr="00015CC5">
        <w:rPr>
          <w:rFonts w:ascii="Calibri" w:hAnsi="Calibri" w:cs="Calibri"/>
          <w:sz w:val="20"/>
          <w:szCs w:val="20"/>
        </w:rPr>
        <w:t xml:space="preserve">and </w:t>
      </w:r>
      <w:proofErr w:type="spellStart"/>
      <w:r w:rsidRPr="00015CC5">
        <w:rPr>
          <w:rFonts w:ascii="Calibri" w:hAnsi="Calibri" w:cs="Calibri"/>
          <w:sz w:val="20"/>
          <w:szCs w:val="20"/>
        </w:rPr>
        <w:t>zea</w:t>
      </w:r>
      <w:proofErr w:type="spellEnd"/>
      <w:r w:rsidRPr="00015CC5">
        <w:rPr>
          <w:rFonts w:ascii="Calibri" w:hAnsi="Calibri" w:cs="Calibri"/>
          <w:sz w:val="20"/>
          <w:szCs w:val="20"/>
        </w:rPr>
        <w:t xml:space="preserve"> zoomed in retention times. The zeaxanthin “shoulder” peak only appears in the </w:t>
      </w:r>
      <w:proofErr w:type="spellStart"/>
      <w:r w:rsidRPr="00015CC5">
        <w:rPr>
          <w:rFonts w:ascii="Calibri" w:hAnsi="Calibri" w:cs="Calibri"/>
          <w:sz w:val="20"/>
          <w:szCs w:val="20"/>
        </w:rPr>
        <w:t>WT+Glc</w:t>
      </w:r>
      <w:proofErr w:type="spellEnd"/>
      <w:r w:rsidRPr="00015CC5">
        <w:rPr>
          <w:rFonts w:ascii="Calibri" w:hAnsi="Calibri" w:cs="Calibri"/>
          <w:sz w:val="20"/>
          <w:szCs w:val="20"/>
        </w:rPr>
        <w:t xml:space="preserve"> grid, both in +Fe (green) and </w:t>
      </w:r>
      <w:r w:rsidR="00F6563C">
        <w:rPr>
          <w:rFonts w:ascii="Calibri" w:hAnsi="Calibri" w:cs="Calibri"/>
          <w:sz w:val="20"/>
          <w:szCs w:val="20"/>
        </w:rPr>
        <w:t>−Fe</w:t>
      </w:r>
      <w:r w:rsidRPr="00015CC5">
        <w:rPr>
          <w:rFonts w:ascii="Calibri" w:hAnsi="Calibri" w:cs="Calibri"/>
          <w:sz w:val="20"/>
          <w:szCs w:val="20"/>
        </w:rPr>
        <w:t xml:space="preserve"> (cream yellow). </w:t>
      </w:r>
      <w:r w:rsidRPr="00015CC5">
        <w:rPr>
          <w:rFonts w:ascii="Calibri" w:hAnsi="Calibri" w:cs="Calibri"/>
          <w:b/>
          <w:bCs/>
          <w:sz w:val="20"/>
          <w:szCs w:val="20"/>
        </w:rPr>
        <w:t xml:space="preserve">c. </w:t>
      </w:r>
      <w:r w:rsidRPr="00015CC5">
        <w:rPr>
          <w:rFonts w:ascii="Calibri" w:hAnsi="Calibri" w:cs="Calibri"/>
          <w:sz w:val="20"/>
          <w:szCs w:val="20"/>
        </w:rPr>
        <w:t>Esterified-astaxanthin is mostly found in two peaks or three peaks due to astaxanthin being in mono-esterified or di-esterified forms, which have different retention times</w:t>
      </w:r>
      <w:r w:rsidR="004A299C">
        <w:rPr>
          <w:rFonts w:ascii="Calibri" w:hAnsi="Calibri" w:cs="Calibri"/>
          <w:sz w:val="20"/>
          <w:szCs w:val="20"/>
          <w:vertAlign w:val="superscript"/>
        </w:rPr>
        <w:t>6</w:t>
      </w:r>
      <w:r w:rsidR="004A299C">
        <w:rPr>
          <w:rFonts w:ascii="Calibri" w:hAnsi="Calibri" w:cs="Calibri"/>
          <w:sz w:val="20"/>
          <w:szCs w:val="20"/>
        </w:rPr>
        <w:t>.</w:t>
      </w:r>
      <w:r w:rsidRPr="00015CC5">
        <w:rPr>
          <w:rFonts w:ascii="Calibri" w:hAnsi="Calibri" w:cs="Calibri"/>
          <w:sz w:val="20"/>
          <w:szCs w:val="20"/>
        </w:rPr>
        <w:t xml:space="preserve"> These signals accumulate in </w:t>
      </w:r>
      <w:proofErr w:type="spellStart"/>
      <w:r w:rsidRPr="00015CC5">
        <w:rPr>
          <w:rFonts w:ascii="Calibri" w:hAnsi="Calibri" w:cs="Calibri"/>
          <w:sz w:val="20"/>
          <w:szCs w:val="20"/>
        </w:rPr>
        <w:t>WT</w:t>
      </w:r>
      <w:r w:rsidR="00F6563C">
        <w:rPr>
          <w:rFonts w:ascii="Calibri" w:hAnsi="Calibri" w:cs="Calibri"/>
          <w:sz w:val="20"/>
          <w:szCs w:val="20"/>
        </w:rPr>
        <w:t>−Fe</w:t>
      </w:r>
      <w:r w:rsidRPr="00015CC5">
        <w:rPr>
          <w:rFonts w:ascii="Calibri" w:hAnsi="Calibri" w:cs="Calibri"/>
          <w:sz w:val="20"/>
          <w:szCs w:val="20"/>
        </w:rPr>
        <w:t>+Glc</w:t>
      </w:r>
      <w:proofErr w:type="spellEnd"/>
      <w:r w:rsidRPr="00015CC5">
        <w:rPr>
          <w:rFonts w:ascii="Calibri" w:hAnsi="Calibri" w:cs="Calibri"/>
          <w:sz w:val="20"/>
          <w:szCs w:val="20"/>
        </w:rPr>
        <w:t xml:space="preserve"> and </w:t>
      </w:r>
      <w:proofErr w:type="spellStart"/>
      <w:r w:rsidRPr="00015CC5">
        <w:rPr>
          <w:rFonts w:ascii="Calibri" w:hAnsi="Calibri" w:cs="Calibri"/>
          <w:sz w:val="20"/>
          <w:szCs w:val="20"/>
        </w:rPr>
        <w:t>WT+Fe+Glc</w:t>
      </w:r>
      <w:proofErr w:type="spellEnd"/>
      <w:r w:rsidRPr="00015CC5">
        <w:rPr>
          <w:rFonts w:ascii="Calibri" w:hAnsi="Calibri" w:cs="Calibri"/>
          <w:sz w:val="20"/>
          <w:szCs w:val="20"/>
        </w:rPr>
        <w:t xml:space="preserve"> greater than any other condition.</w:t>
      </w:r>
      <w:r w:rsidR="003A0F56">
        <w:rPr>
          <w:rFonts w:ascii="Calibri" w:hAnsi="Calibri" w:cs="Calibri"/>
          <w:sz w:val="20"/>
          <w:szCs w:val="20"/>
        </w:rPr>
        <w:t xml:space="preserve"> </w:t>
      </w:r>
      <w:r w:rsidRPr="00015CC5">
        <w:rPr>
          <w:rFonts w:ascii="Calibri" w:hAnsi="Calibri" w:cs="Calibri"/>
          <w:color w:val="202124"/>
          <w:sz w:val="20"/>
          <w:szCs w:val="20"/>
          <w:shd w:val="clear" w:color="auto" w:fill="FFFFFF"/>
        </w:rPr>
        <w:t xml:space="preserve">β-car is found in all conditions and likely overlaps with esterified-astaxanthin in the </w:t>
      </w:r>
      <w:proofErr w:type="spellStart"/>
      <w:r w:rsidRPr="00015CC5">
        <w:rPr>
          <w:rFonts w:ascii="Calibri" w:hAnsi="Calibri" w:cs="Calibri"/>
          <w:color w:val="202124"/>
          <w:sz w:val="20"/>
          <w:szCs w:val="20"/>
          <w:shd w:val="clear" w:color="auto" w:fill="FFFFFF"/>
        </w:rPr>
        <w:t>WT+Glc</w:t>
      </w:r>
      <w:proofErr w:type="spellEnd"/>
      <w:r w:rsidRPr="00015CC5">
        <w:rPr>
          <w:rFonts w:ascii="Calibri" w:hAnsi="Calibri" w:cs="Calibri"/>
          <w:color w:val="202124"/>
          <w:sz w:val="20"/>
          <w:szCs w:val="20"/>
          <w:shd w:val="clear" w:color="auto" w:fill="FFFFFF"/>
        </w:rPr>
        <w:t xml:space="preserve"> conditions. Each individual line is biological replicate from 84 h</w:t>
      </w:r>
      <w:r w:rsidR="00285A69" w:rsidRPr="00015CC5">
        <w:rPr>
          <w:rFonts w:ascii="Calibri" w:hAnsi="Calibri" w:cs="Calibri"/>
          <w:color w:val="202124"/>
          <w:sz w:val="20"/>
          <w:szCs w:val="20"/>
          <w:shd w:val="clear" w:color="auto" w:fill="FFFFFF"/>
        </w:rPr>
        <w:t xml:space="preserve"> (</w:t>
      </w:r>
      <w:r w:rsidR="00390E20" w:rsidRPr="000917D5">
        <w:rPr>
          <w:rFonts w:ascii="Calibri" w:hAnsi="Calibri" w:cs="Calibri"/>
          <w:i/>
          <w:iCs/>
          <w:color w:val="202124"/>
          <w:sz w:val="20"/>
          <w:szCs w:val="20"/>
          <w:shd w:val="clear" w:color="auto" w:fill="FFFFFF"/>
        </w:rPr>
        <w:t>n</w:t>
      </w:r>
      <w:r w:rsidR="000917D5">
        <w:rPr>
          <w:rFonts w:ascii="Calibri" w:hAnsi="Calibri" w:cs="Calibri"/>
          <w:color w:val="202124"/>
          <w:sz w:val="20"/>
          <w:szCs w:val="20"/>
          <w:shd w:val="clear" w:color="auto" w:fill="FFFFFF"/>
        </w:rPr>
        <w:t xml:space="preserve"> </w:t>
      </w:r>
      <w:r w:rsidR="00390E20" w:rsidRPr="00015CC5">
        <w:rPr>
          <w:rFonts w:ascii="Calibri" w:hAnsi="Calibri" w:cs="Calibri"/>
          <w:color w:val="202124"/>
          <w:sz w:val="20"/>
          <w:szCs w:val="20"/>
          <w:shd w:val="clear" w:color="auto" w:fill="FFFFFF"/>
        </w:rPr>
        <w:t>=</w:t>
      </w:r>
      <w:r w:rsidR="000917D5">
        <w:rPr>
          <w:rFonts w:ascii="Calibri" w:hAnsi="Calibri" w:cs="Calibri"/>
          <w:color w:val="202124"/>
          <w:sz w:val="20"/>
          <w:szCs w:val="20"/>
          <w:shd w:val="clear" w:color="auto" w:fill="FFFFFF"/>
        </w:rPr>
        <w:t xml:space="preserve"> </w:t>
      </w:r>
      <w:r w:rsidR="003A0F56">
        <w:rPr>
          <w:rFonts w:ascii="Calibri" w:hAnsi="Calibri" w:cs="Calibri"/>
          <w:color w:val="202124"/>
          <w:sz w:val="20"/>
          <w:szCs w:val="20"/>
          <w:shd w:val="clear" w:color="auto" w:fill="FFFFFF"/>
        </w:rPr>
        <w:t>2</w:t>
      </w:r>
      <w:r w:rsidR="00390E20" w:rsidRPr="00015CC5">
        <w:rPr>
          <w:rFonts w:ascii="Calibri" w:hAnsi="Calibri" w:cs="Calibri"/>
          <w:color w:val="202124"/>
          <w:sz w:val="20"/>
          <w:szCs w:val="20"/>
          <w:shd w:val="clear" w:color="auto" w:fill="FFFFFF"/>
        </w:rPr>
        <w:t>-4</w:t>
      </w:r>
      <w:r w:rsidR="00285A69" w:rsidRPr="00015CC5">
        <w:rPr>
          <w:rFonts w:ascii="Calibri" w:hAnsi="Calibri" w:cs="Calibri"/>
          <w:color w:val="202124"/>
          <w:sz w:val="20"/>
          <w:szCs w:val="20"/>
          <w:shd w:val="clear" w:color="auto" w:fill="FFFFFF"/>
        </w:rPr>
        <w:t>)</w:t>
      </w:r>
      <w:r w:rsidR="00390E20" w:rsidRPr="00015CC5">
        <w:rPr>
          <w:rFonts w:ascii="Calibri" w:hAnsi="Calibri" w:cs="Calibri"/>
          <w:color w:val="202124"/>
          <w:sz w:val="20"/>
          <w:szCs w:val="20"/>
          <w:shd w:val="clear" w:color="auto" w:fill="FFFFFF"/>
        </w:rPr>
        <w:t xml:space="preserve">. </w:t>
      </w:r>
    </w:p>
    <w:p w14:paraId="0135A1FB" w14:textId="77777777" w:rsidR="007C7093" w:rsidRPr="008E6CA9" w:rsidRDefault="007C7093" w:rsidP="007C7093"/>
    <w:p w14:paraId="0193CBB7" w14:textId="77777777" w:rsidR="007C7093" w:rsidRDefault="007C7093" w:rsidP="007C7093">
      <w:pPr>
        <w:keepNext/>
        <w:jc w:val="center"/>
      </w:pPr>
      <w:r>
        <w:rPr>
          <w:noProof/>
        </w:rPr>
        <w:drawing>
          <wp:inline distT="0" distB="0" distL="0" distR="0" wp14:anchorId="5BB4009C" wp14:editId="23883FC2">
            <wp:extent cx="5943600" cy="5531485"/>
            <wp:effectExtent l="0" t="0" r="0" b="5715"/>
            <wp:docPr id="14" name="Picture 14"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5531485"/>
                    </a:xfrm>
                    <a:prstGeom prst="rect">
                      <a:avLst/>
                    </a:prstGeom>
                  </pic:spPr>
                </pic:pic>
              </a:graphicData>
            </a:graphic>
          </wp:inline>
        </w:drawing>
      </w:r>
    </w:p>
    <w:p w14:paraId="1DFAE16F" w14:textId="24FD2A8F" w:rsidR="007C7093" w:rsidRDefault="00F976D4" w:rsidP="007C7093">
      <w:pPr>
        <w:pStyle w:val="Caption"/>
        <w:jc w:val="left"/>
      </w:pPr>
      <w:bookmarkStart w:id="37" w:name="_Toc105152332"/>
      <w:bookmarkStart w:id="38" w:name="_Toc110183031"/>
      <w:bookmarkStart w:id="39" w:name="_Toc111138214"/>
      <w:r>
        <w:t>Supplementary Fig</w:t>
      </w:r>
      <w:r w:rsidR="00181E93">
        <w:t>.</w:t>
      </w:r>
      <w:r>
        <w:t xml:space="preserve"> 8</w:t>
      </w:r>
      <w:r w:rsidR="007C7093" w:rsidRPr="003E736F">
        <w:t xml:space="preserve"> </w:t>
      </w:r>
      <w:r w:rsidR="007C7093">
        <w:t>Proteomics l</w:t>
      </w:r>
      <w:r w:rsidR="007C7093" w:rsidRPr="003E736F">
        <w:t>inear model categorization groups of unique to heterotrophy.</w:t>
      </w:r>
      <w:bookmarkEnd w:id="37"/>
      <w:bookmarkEnd w:id="38"/>
      <w:bookmarkEnd w:id="39"/>
    </w:p>
    <w:p w14:paraId="1584A33B" w14:textId="63E542EC" w:rsidR="007C7093" w:rsidRPr="00015CC5" w:rsidRDefault="007C7093" w:rsidP="00172E28">
      <w:pPr>
        <w:pStyle w:val="ListParagraph"/>
        <w:ind w:left="0"/>
        <w:jc w:val="both"/>
        <w:rPr>
          <w:rFonts w:cs="Calibri"/>
          <w:sz w:val="20"/>
          <w:szCs w:val="20"/>
        </w:rPr>
      </w:pPr>
      <w:r w:rsidRPr="00015CC5">
        <w:rPr>
          <w:rFonts w:cs="Calibri"/>
          <w:sz w:val="20"/>
          <w:szCs w:val="20"/>
        </w:rPr>
        <w:t xml:space="preserve">The dominant equation subgroups assigned to the significant in heterotrophy proteins vary, showing proteins that are lowest-in-heterotrophy may have differing responsiveness to Fe, </w:t>
      </w:r>
      <w:proofErr w:type="spellStart"/>
      <w:r w:rsidRPr="00015CC5">
        <w:rPr>
          <w:rFonts w:cs="Calibri"/>
          <w:sz w:val="20"/>
          <w:szCs w:val="20"/>
        </w:rPr>
        <w:t>Glc</w:t>
      </w:r>
      <w:proofErr w:type="spellEnd"/>
      <w:r w:rsidRPr="00015CC5">
        <w:rPr>
          <w:rFonts w:cs="Calibri"/>
          <w:sz w:val="20"/>
          <w:szCs w:val="20"/>
        </w:rPr>
        <w:t xml:space="preserve">, or strain. </w:t>
      </w:r>
      <w:r w:rsidRPr="00015CC5">
        <w:rPr>
          <w:rFonts w:cs="Calibri"/>
          <w:b/>
          <w:bCs/>
          <w:sz w:val="20"/>
          <w:szCs w:val="20"/>
        </w:rPr>
        <w:t>a.</w:t>
      </w:r>
      <w:r w:rsidRPr="00015CC5">
        <w:rPr>
          <w:rFonts w:cs="Calibri"/>
          <w:sz w:val="20"/>
          <w:szCs w:val="20"/>
        </w:rPr>
        <w:t xml:space="preserve"> </w:t>
      </w:r>
      <w:r w:rsidR="00736C39" w:rsidRPr="00015CC5">
        <w:rPr>
          <w:rFonts w:cs="Calibri"/>
          <w:sz w:val="20"/>
          <w:szCs w:val="20"/>
        </w:rPr>
        <w:t xml:space="preserve">The </w:t>
      </w:r>
      <w:r w:rsidRPr="00015CC5">
        <w:rPr>
          <w:rFonts w:cs="Calibri"/>
          <w:sz w:val="20"/>
          <w:szCs w:val="20"/>
        </w:rPr>
        <w:t>lowest</w:t>
      </w:r>
      <w:r w:rsidR="00736C39" w:rsidRPr="00015CC5">
        <w:rPr>
          <w:rFonts w:cs="Calibri"/>
          <w:sz w:val="20"/>
          <w:szCs w:val="20"/>
        </w:rPr>
        <w:t>-</w:t>
      </w:r>
      <w:r w:rsidRPr="00015CC5">
        <w:rPr>
          <w:rFonts w:cs="Calibri"/>
          <w:sz w:val="20"/>
          <w:szCs w:val="20"/>
        </w:rPr>
        <w:t>in</w:t>
      </w:r>
      <w:r w:rsidR="00736C39" w:rsidRPr="00015CC5">
        <w:rPr>
          <w:rFonts w:cs="Calibri"/>
          <w:sz w:val="20"/>
          <w:szCs w:val="20"/>
        </w:rPr>
        <w:t>-</w:t>
      </w:r>
      <w:r w:rsidRPr="00015CC5">
        <w:rPr>
          <w:rFonts w:cs="Calibri"/>
          <w:sz w:val="20"/>
          <w:szCs w:val="20"/>
        </w:rPr>
        <w:t xml:space="preserve">heterotrophy proteins are most often categorized </w:t>
      </w:r>
      <w:r w:rsidR="00736C39" w:rsidRPr="00015CC5">
        <w:rPr>
          <w:rFonts w:cs="Calibri"/>
          <w:sz w:val="20"/>
          <w:szCs w:val="20"/>
        </w:rPr>
        <w:t>by subgroups</w:t>
      </w:r>
      <w:r w:rsidRPr="00015CC5">
        <w:rPr>
          <w:rFonts w:cs="Calibri"/>
          <w:sz w:val="20"/>
          <w:szCs w:val="20"/>
        </w:rPr>
        <w:t xml:space="preserve"> “-strain +Fe </w:t>
      </w:r>
      <w:r w:rsidR="00F6563C">
        <w:rPr>
          <w:rFonts w:cs="Calibri"/>
          <w:sz w:val="20"/>
          <w:szCs w:val="20"/>
        </w:rPr>
        <w:t>−</w:t>
      </w:r>
      <w:proofErr w:type="spellStart"/>
      <w:r w:rsidR="00F6563C">
        <w:rPr>
          <w:rFonts w:cs="Calibri"/>
          <w:sz w:val="20"/>
          <w:szCs w:val="20"/>
        </w:rPr>
        <w:t>Glc</w:t>
      </w:r>
      <w:proofErr w:type="spellEnd"/>
      <w:r w:rsidRPr="00015CC5">
        <w:rPr>
          <w:rFonts w:cs="Calibri"/>
          <w:sz w:val="20"/>
          <w:szCs w:val="20"/>
        </w:rPr>
        <w:t xml:space="preserve"> +</w:t>
      </w:r>
      <w:proofErr w:type="spellStart"/>
      <w:proofErr w:type="gramStart"/>
      <w:r w:rsidRPr="00015CC5">
        <w:rPr>
          <w:rFonts w:cs="Calibri"/>
          <w:sz w:val="20"/>
          <w:szCs w:val="20"/>
        </w:rPr>
        <w:t>Fe:Glc</w:t>
      </w:r>
      <w:proofErr w:type="spellEnd"/>
      <w:proofErr w:type="gramEnd"/>
      <w:r w:rsidRPr="00015CC5">
        <w:rPr>
          <w:rFonts w:cs="Calibri"/>
          <w:sz w:val="20"/>
          <w:szCs w:val="20"/>
        </w:rPr>
        <w:t xml:space="preserve">” </w:t>
      </w:r>
      <w:r w:rsidR="00736C39" w:rsidRPr="00015CC5">
        <w:rPr>
          <w:rFonts w:cs="Calibri"/>
          <w:b/>
          <w:bCs/>
          <w:sz w:val="20"/>
          <w:szCs w:val="20"/>
        </w:rPr>
        <w:t>(b)</w:t>
      </w:r>
      <w:r w:rsidR="00736C39" w:rsidRPr="00015CC5">
        <w:rPr>
          <w:rFonts w:cs="Calibri"/>
          <w:sz w:val="20"/>
          <w:szCs w:val="20"/>
        </w:rPr>
        <w:t xml:space="preserve"> </w:t>
      </w:r>
      <w:r w:rsidRPr="00015CC5">
        <w:rPr>
          <w:rFonts w:cs="Calibri"/>
          <w:sz w:val="20"/>
          <w:szCs w:val="20"/>
        </w:rPr>
        <w:t xml:space="preserve">or “+Fe </w:t>
      </w:r>
      <w:r w:rsidR="00F6563C">
        <w:rPr>
          <w:rFonts w:cs="Calibri"/>
          <w:sz w:val="20"/>
          <w:szCs w:val="20"/>
        </w:rPr>
        <w:t>−</w:t>
      </w:r>
      <w:proofErr w:type="spellStart"/>
      <w:r w:rsidR="00F6563C">
        <w:rPr>
          <w:rFonts w:cs="Calibri"/>
          <w:sz w:val="20"/>
          <w:szCs w:val="20"/>
        </w:rPr>
        <w:t>Glc</w:t>
      </w:r>
      <w:proofErr w:type="spellEnd"/>
      <w:r w:rsidRPr="00015CC5">
        <w:rPr>
          <w:rFonts w:cs="Calibri"/>
          <w:sz w:val="20"/>
          <w:szCs w:val="20"/>
        </w:rPr>
        <w:t xml:space="preserve"> +</w:t>
      </w:r>
      <w:proofErr w:type="spellStart"/>
      <w:r w:rsidRPr="00015CC5">
        <w:rPr>
          <w:rFonts w:cs="Calibri"/>
          <w:sz w:val="20"/>
          <w:szCs w:val="20"/>
        </w:rPr>
        <w:t>Fe:Glc</w:t>
      </w:r>
      <w:proofErr w:type="spellEnd"/>
      <w:r w:rsidRPr="00015CC5">
        <w:rPr>
          <w:rFonts w:cs="Calibri"/>
          <w:sz w:val="20"/>
          <w:szCs w:val="20"/>
        </w:rPr>
        <w:t>”</w:t>
      </w:r>
      <w:r w:rsidR="00736C39" w:rsidRPr="00015CC5">
        <w:rPr>
          <w:rFonts w:cs="Calibri"/>
          <w:sz w:val="20"/>
          <w:szCs w:val="20"/>
        </w:rPr>
        <w:t xml:space="preserve"> </w:t>
      </w:r>
      <w:r w:rsidR="00736C39" w:rsidRPr="00015CC5">
        <w:rPr>
          <w:rFonts w:cs="Calibri"/>
          <w:b/>
          <w:bCs/>
          <w:sz w:val="20"/>
          <w:szCs w:val="20"/>
        </w:rPr>
        <w:t>(c)</w:t>
      </w:r>
      <w:r w:rsidRPr="00015CC5">
        <w:rPr>
          <w:rFonts w:cs="Calibri"/>
          <w:sz w:val="20"/>
          <w:szCs w:val="20"/>
        </w:rPr>
        <w:t xml:space="preserve">. </w:t>
      </w:r>
      <w:r w:rsidRPr="00015CC5">
        <w:rPr>
          <w:rFonts w:cs="Calibri"/>
          <w:b/>
          <w:bCs/>
          <w:sz w:val="20"/>
          <w:szCs w:val="20"/>
        </w:rPr>
        <w:t xml:space="preserve">d. </w:t>
      </w:r>
      <w:r w:rsidRPr="00015CC5">
        <w:rPr>
          <w:rFonts w:cs="Calibri"/>
          <w:sz w:val="20"/>
          <w:szCs w:val="20"/>
        </w:rPr>
        <w:t>The highest-in-heterotrophy protein are most often categorized by subgroups “</w:t>
      </w:r>
      <w:r w:rsidR="00F6563C">
        <w:rPr>
          <w:rFonts w:cs="Calibri"/>
          <w:sz w:val="20"/>
          <w:szCs w:val="20"/>
        </w:rPr>
        <w:t>−Fe</w:t>
      </w:r>
      <w:r w:rsidRPr="00015CC5">
        <w:rPr>
          <w:rFonts w:cs="Calibri"/>
          <w:sz w:val="20"/>
          <w:szCs w:val="20"/>
        </w:rPr>
        <w:t xml:space="preserve"> +</w:t>
      </w:r>
      <w:proofErr w:type="spellStart"/>
      <w:r w:rsidRPr="00015CC5">
        <w:rPr>
          <w:rFonts w:cs="Calibri"/>
          <w:sz w:val="20"/>
          <w:szCs w:val="20"/>
        </w:rPr>
        <w:t>Glc</w:t>
      </w:r>
      <w:proofErr w:type="spellEnd"/>
      <w:r w:rsidRPr="00015CC5">
        <w:rPr>
          <w:rFonts w:cs="Calibri"/>
          <w:sz w:val="20"/>
          <w:szCs w:val="20"/>
        </w:rPr>
        <w:t xml:space="preserve"> </w:t>
      </w:r>
      <w:r w:rsidR="00F6563C">
        <w:rPr>
          <w:rFonts w:cs="Calibri"/>
          <w:sz w:val="20"/>
          <w:szCs w:val="20"/>
        </w:rPr>
        <w:t>−</w:t>
      </w:r>
      <w:proofErr w:type="spellStart"/>
      <w:proofErr w:type="gramStart"/>
      <w:r w:rsidR="00F6563C">
        <w:rPr>
          <w:rFonts w:cs="Calibri"/>
          <w:sz w:val="20"/>
          <w:szCs w:val="20"/>
        </w:rPr>
        <w:t>Fe</w:t>
      </w:r>
      <w:r w:rsidRPr="00015CC5">
        <w:rPr>
          <w:rFonts w:cs="Calibri"/>
          <w:sz w:val="20"/>
          <w:szCs w:val="20"/>
        </w:rPr>
        <w:t>:Glc</w:t>
      </w:r>
      <w:proofErr w:type="spellEnd"/>
      <w:proofErr w:type="gramEnd"/>
      <w:r w:rsidRPr="00015CC5">
        <w:rPr>
          <w:rFonts w:cs="Calibri"/>
          <w:sz w:val="20"/>
          <w:szCs w:val="20"/>
        </w:rPr>
        <w:t>”</w:t>
      </w:r>
      <w:r w:rsidRPr="00015CC5">
        <w:rPr>
          <w:rFonts w:cs="Calibri"/>
          <w:b/>
          <w:bCs/>
          <w:sz w:val="20"/>
          <w:szCs w:val="20"/>
        </w:rPr>
        <w:t>(e)</w:t>
      </w:r>
      <w:r w:rsidRPr="00015CC5">
        <w:rPr>
          <w:rFonts w:cs="Calibri"/>
          <w:sz w:val="20"/>
          <w:szCs w:val="20"/>
        </w:rPr>
        <w:t xml:space="preserve"> or “+</w:t>
      </w:r>
      <w:proofErr w:type="spellStart"/>
      <w:r w:rsidRPr="00015CC5">
        <w:rPr>
          <w:rFonts w:cs="Calibri"/>
          <w:sz w:val="20"/>
          <w:szCs w:val="20"/>
        </w:rPr>
        <w:t>Glc</w:t>
      </w:r>
      <w:proofErr w:type="spellEnd"/>
      <w:r w:rsidRPr="00015CC5">
        <w:rPr>
          <w:rFonts w:cs="Calibri"/>
          <w:sz w:val="20"/>
          <w:szCs w:val="20"/>
        </w:rPr>
        <w:t xml:space="preserve"> </w:t>
      </w:r>
      <w:r w:rsidR="00F6563C">
        <w:rPr>
          <w:rFonts w:cs="Calibri"/>
          <w:sz w:val="20"/>
          <w:szCs w:val="20"/>
        </w:rPr>
        <w:t>−</w:t>
      </w:r>
      <w:proofErr w:type="spellStart"/>
      <w:r w:rsidR="00F6563C">
        <w:rPr>
          <w:rFonts w:cs="Calibri"/>
          <w:sz w:val="20"/>
          <w:szCs w:val="20"/>
        </w:rPr>
        <w:t>Fe</w:t>
      </w:r>
      <w:r w:rsidRPr="00015CC5">
        <w:rPr>
          <w:rFonts w:cs="Calibri"/>
          <w:sz w:val="20"/>
          <w:szCs w:val="20"/>
        </w:rPr>
        <w:t>:Glc</w:t>
      </w:r>
      <w:proofErr w:type="spellEnd"/>
      <w:r w:rsidRPr="00015CC5">
        <w:rPr>
          <w:rFonts w:cs="Calibri"/>
          <w:sz w:val="20"/>
          <w:szCs w:val="20"/>
        </w:rPr>
        <w:t xml:space="preserve">” </w:t>
      </w:r>
      <w:r w:rsidRPr="00015CC5">
        <w:rPr>
          <w:rFonts w:cs="Calibri"/>
          <w:b/>
          <w:bCs/>
          <w:sz w:val="20"/>
          <w:szCs w:val="20"/>
        </w:rPr>
        <w:t>(f)</w:t>
      </w:r>
      <w:r w:rsidRPr="00015CC5">
        <w:rPr>
          <w:rFonts w:cs="Calibri"/>
          <w:sz w:val="20"/>
          <w:szCs w:val="20"/>
        </w:rPr>
        <w:t xml:space="preserve">. </w:t>
      </w:r>
    </w:p>
    <w:p w14:paraId="1C76C416" w14:textId="2A1C8355" w:rsidR="007C7093" w:rsidRDefault="00CB2B9B" w:rsidP="007C7093">
      <w:r>
        <w:rPr>
          <w:noProof/>
        </w:rPr>
        <w:lastRenderedPageBreak/>
        <w:drawing>
          <wp:inline distT="0" distB="0" distL="0" distR="0" wp14:anchorId="50A71EE9" wp14:editId="2C2443BC">
            <wp:extent cx="5588000" cy="3771900"/>
            <wp:effectExtent l="0" t="0" r="0" b="0"/>
            <wp:docPr id="2097768485" name="Picture 1"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68485" name="Picture 1" descr="A collage of a 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8000" cy="3771900"/>
                    </a:xfrm>
                    <a:prstGeom prst="rect">
                      <a:avLst/>
                    </a:prstGeom>
                  </pic:spPr>
                </pic:pic>
              </a:graphicData>
            </a:graphic>
          </wp:inline>
        </w:drawing>
      </w:r>
    </w:p>
    <w:p w14:paraId="134D3592" w14:textId="77777777" w:rsidR="007C7093" w:rsidRDefault="007C7093" w:rsidP="007C7093">
      <w:pPr>
        <w:keepNext/>
        <w:jc w:val="center"/>
      </w:pPr>
    </w:p>
    <w:p w14:paraId="140CD0A6" w14:textId="7DC912AC" w:rsidR="007C7093" w:rsidRDefault="00F976D4" w:rsidP="007C7093">
      <w:pPr>
        <w:pStyle w:val="Caption"/>
      </w:pPr>
      <w:bookmarkStart w:id="40" w:name="_Toc105152333"/>
      <w:bookmarkStart w:id="41" w:name="_Toc110183032"/>
      <w:bookmarkStart w:id="42" w:name="_Toc111138215"/>
      <w:r>
        <w:t>Supplementary Fig</w:t>
      </w:r>
      <w:r w:rsidR="00DF44E9">
        <w:t>.</w:t>
      </w:r>
      <w:r>
        <w:t xml:space="preserve"> 9</w:t>
      </w:r>
      <w:r w:rsidR="007F6E8C">
        <w:t xml:space="preserve"> </w:t>
      </w:r>
      <w:r w:rsidR="007C7093" w:rsidRPr="00A25F2C">
        <w:t xml:space="preserve">Significance of ortholog overlap in photosynthetic regulation with </w:t>
      </w:r>
      <w:r w:rsidR="00A36101">
        <w:t>reference</w:t>
      </w:r>
      <w:r w:rsidR="00A36101" w:rsidRPr="00A25F2C">
        <w:t xml:space="preserve"> </w:t>
      </w:r>
      <w:r w:rsidR="007C7093" w:rsidRPr="00A25F2C">
        <w:t>organisms</w:t>
      </w:r>
      <w:r w:rsidR="007C7093">
        <w:t>.</w:t>
      </w:r>
      <w:bookmarkEnd w:id="40"/>
      <w:bookmarkEnd w:id="41"/>
      <w:bookmarkEnd w:id="42"/>
    </w:p>
    <w:p w14:paraId="4AAD2308" w14:textId="22154000" w:rsidR="007C7093" w:rsidRPr="00C37EA4" w:rsidRDefault="00A36101" w:rsidP="00015CC5">
      <w:pPr>
        <w:jc w:val="both"/>
        <w:rPr>
          <w:rFonts w:asciiTheme="minorHAnsi" w:hAnsiTheme="minorHAnsi" w:cstheme="minorHAnsi"/>
          <w:b/>
          <w:bCs/>
          <w:sz w:val="20"/>
          <w:szCs w:val="20"/>
        </w:rPr>
      </w:pPr>
      <w:r w:rsidRPr="00015CC5">
        <w:rPr>
          <w:rFonts w:asciiTheme="minorHAnsi" w:hAnsiTheme="minorHAnsi" w:cstheme="minorHAnsi"/>
          <w:b/>
          <w:bCs/>
          <w:sz w:val="20"/>
          <w:szCs w:val="20"/>
        </w:rPr>
        <w:t>a.</w:t>
      </w:r>
      <w:r w:rsidRPr="00015CC5">
        <w:rPr>
          <w:rFonts w:asciiTheme="minorHAnsi" w:hAnsiTheme="minorHAnsi" w:cstheme="minorHAnsi"/>
          <w:sz w:val="20"/>
          <w:szCs w:val="20"/>
        </w:rPr>
        <w:t xml:space="preserve"> </w:t>
      </w:r>
      <w:r w:rsidR="007C7093" w:rsidRPr="00015CC5">
        <w:rPr>
          <w:rFonts w:asciiTheme="minorHAnsi" w:hAnsiTheme="minorHAnsi" w:cstheme="minorHAnsi"/>
          <w:sz w:val="20"/>
          <w:szCs w:val="20"/>
        </w:rPr>
        <w:t xml:space="preserve">Heatmap ortholog enrichment overlap analysis between the highly stringent and less stringent photosynthesis lists (y-axis) in </w:t>
      </w:r>
      <w:r w:rsidR="007C7093" w:rsidRPr="00015CC5">
        <w:rPr>
          <w:rFonts w:asciiTheme="minorHAnsi" w:hAnsiTheme="minorHAnsi" w:cstheme="minorHAnsi"/>
          <w:i/>
          <w:iCs/>
          <w:sz w:val="20"/>
          <w:szCs w:val="20"/>
        </w:rPr>
        <w:t xml:space="preserve">C. </w:t>
      </w:r>
      <w:proofErr w:type="spellStart"/>
      <w:r w:rsidR="007C7093" w:rsidRPr="00015CC5">
        <w:rPr>
          <w:rFonts w:asciiTheme="minorHAnsi" w:hAnsiTheme="minorHAnsi" w:cstheme="minorHAnsi"/>
          <w:i/>
          <w:iCs/>
          <w:sz w:val="20"/>
          <w:szCs w:val="20"/>
        </w:rPr>
        <w:t>zofingiensis</w:t>
      </w:r>
      <w:proofErr w:type="spellEnd"/>
      <w:r w:rsidR="007C7093" w:rsidRPr="00015CC5">
        <w:rPr>
          <w:rFonts w:asciiTheme="minorHAnsi" w:hAnsiTheme="minorHAnsi" w:cstheme="minorHAnsi"/>
          <w:sz w:val="20"/>
          <w:szCs w:val="20"/>
        </w:rPr>
        <w:t xml:space="preserve"> and several </w:t>
      </w:r>
      <w:proofErr w:type="gramStart"/>
      <w:r w:rsidR="007C7093" w:rsidRPr="00015CC5">
        <w:rPr>
          <w:rFonts w:asciiTheme="minorHAnsi" w:hAnsiTheme="minorHAnsi" w:cstheme="minorHAnsi"/>
          <w:sz w:val="20"/>
          <w:szCs w:val="20"/>
        </w:rPr>
        <w:t>photosynthesis</w:t>
      </w:r>
      <w:proofErr w:type="gramEnd"/>
      <w:r w:rsidR="007C7093" w:rsidRPr="00015CC5">
        <w:rPr>
          <w:rFonts w:asciiTheme="minorHAnsi" w:hAnsiTheme="minorHAnsi" w:cstheme="minorHAnsi"/>
          <w:sz w:val="20"/>
          <w:szCs w:val="20"/>
        </w:rPr>
        <w:t xml:space="preserve"> associated lists developed in </w:t>
      </w:r>
      <w:r w:rsidR="007C7093" w:rsidRPr="00015CC5">
        <w:rPr>
          <w:rFonts w:asciiTheme="minorHAnsi" w:hAnsiTheme="minorHAnsi" w:cstheme="minorHAnsi"/>
          <w:i/>
          <w:iCs/>
          <w:sz w:val="20"/>
          <w:szCs w:val="20"/>
        </w:rPr>
        <w:t>C. reinhardtii</w:t>
      </w:r>
      <w:r w:rsidR="004A299C">
        <w:rPr>
          <w:rFonts w:asciiTheme="minorHAnsi" w:hAnsiTheme="minorHAnsi" w:cstheme="minorHAnsi"/>
          <w:sz w:val="20"/>
          <w:szCs w:val="20"/>
          <w:vertAlign w:val="superscript"/>
        </w:rPr>
        <w:t xml:space="preserve">8-11 </w:t>
      </w:r>
      <w:r w:rsidR="004A299C">
        <w:rPr>
          <w:rFonts w:asciiTheme="minorHAnsi" w:hAnsiTheme="minorHAnsi" w:cstheme="minorHAnsi"/>
          <w:sz w:val="20"/>
          <w:szCs w:val="20"/>
        </w:rPr>
        <w:t>(</w:t>
      </w:r>
      <w:r w:rsidR="007C7093" w:rsidRPr="00015CC5">
        <w:rPr>
          <w:rFonts w:asciiTheme="minorHAnsi" w:hAnsiTheme="minorHAnsi" w:cstheme="minorHAnsi"/>
          <w:i/>
          <w:iCs/>
          <w:sz w:val="20"/>
          <w:szCs w:val="20"/>
        </w:rPr>
        <w:t>x-</w:t>
      </w:r>
      <w:r w:rsidR="007C7093" w:rsidRPr="00015CC5">
        <w:rPr>
          <w:rFonts w:asciiTheme="minorHAnsi" w:hAnsiTheme="minorHAnsi" w:cstheme="minorHAnsi"/>
          <w:sz w:val="20"/>
          <w:szCs w:val="20"/>
        </w:rPr>
        <w:t>axis). The number of total distinct ortholog groups per photosynthesis gene list is in parenthesis on axes labels. The number of overlapping orthologs groups found in each species’ gene list is written in heatmap block, which is colored by the p-value of overlap significance determined by the Fisher exact test. Only nucle</w:t>
      </w:r>
      <w:r w:rsidR="009F1D05">
        <w:rPr>
          <w:rFonts w:asciiTheme="minorHAnsi" w:hAnsiTheme="minorHAnsi" w:cstheme="minorHAnsi"/>
          <w:sz w:val="20"/>
          <w:szCs w:val="20"/>
        </w:rPr>
        <w:t>us</w:t>
      </w:r>
      <w:r w:rsidR="007C7093" w:rsidRPr="00015CC5">
        <w:rPr>
          <w:rFonts w:asciiTheme="minorHAnsi" w:hAnsiTheme="minorHAnsi" w:cstheme="minorHAnsi"/>
          <w:sz w:val="20"/>
          <w:szCs w:val="20"/>
        </w:rPr>
        <w:t xml:space="preserve">-encoded genes were included in analysis due to lack of </w:t>
      </w:r>
      <w:r w:rsidR="007C7093" w:rsidRPr="00015CC5">
        <w:rPr>
          <w:rFonts w:asciiTheme="minorHAnsi" w:hAnsiTheme="minorHAnsi" w:cstheme="minorHAnsi"/>
          <w:i/>
          <w:iCs/>
          <w:sz w:val="20"/>
          <w:szCs w:val="20"/>
        </w:rPr>
        <w:t>C. reinhardtii</w:t>
      </w:r>
      <w:r w:rsidR="007C7093" w:rsidRPr="00015CC5">
        <w:rPr>
          <w:rFonts w:asciiTheme="minorHAnsi" w:hAnsiTheme="minorHAnsi" w:cstheme="minorHAnsi"/>
          <w:sz w:val="20"/>
          <w:szCs w:val="20"/>
        </w:rPr>
        <w:t xml:space="preserve"> plastid-encoded genes used in transcriptome and phylogenomic analysis. </w:t>
      </w:r>
      <w:r w:rsidR="007C7093" w:rsidRPr="00015CC5">
        <w:rPr>
          <w:rFonts w:asciiTheme="minorHAnsi" w:hAnsiTheme="minorHAnsi" w:cstheme="minorHAnsi"/>
          <w:b/>
          <w:bCs/>
          <w:sz w:val="20"/>
          <w:szCs w:val="20"/>
        </w:rPr>
        <w:t xml:space="preserve">b. </w:t>
      </w:r>
      <w:r w:rsidR="007C7093" w:rsidRPr="00015CC5">
        <w:rPr>
          <w:rFonts w:asciiTheme="minorHAnsi" w:hAnsiTheme="minorHAnsi" w:cstheme="minorHAnsi"/>
          <w:sz w:val="20"/>
          <w:szCs w:val="20"/>
        </w:rPr>
        <w:t xml:space="preserve">Significance heatmap of </w:t>
      </w:r>
      <w:r w:rsidR="007C7093" w:rsidRPr="00015CC5">
        <w:rPr>
          <w:rFonts w:asciiTheme="minorHAnsi" w:hAnsiTheme="minorHAnsi" w:cstheme="minorHAnsi"/>
          <w:i/>
          <w:iCs/>
          <w:sz w:val="20"/>
          <w:szCs w:val="20"/>
        </w:rPr>
        <w:t>C.</w:t>
      </w:r>
      <w:r w:rsidR="00ED3B73" w:rsidRPr="00015CC5">
        <w:rPr>
          <w:rFonts w:asciiTheme="minorHAnsi" w:hAnsiTheme="minorHAnsi" w:cstheme="minorHAnsi"/>
          <w:i/>
          <w:iCs/>
          <w:sz w:val="20"/>
          <w:szCs w:val="20"/>
        </w:rPr>
        <w:t xml:space="preserve"> </w:t>
      </w:r>
      <w:proofErr w:type="spellStart"/>
      <w:r w:rsidR="007C7093" w:rsidRPr="00015CC5">
        <w:rPr>
          <w:rFonts w:asciiTheme="minorHAnsi" w:hAnsiTheme="minorHAnsi" w:cstheme="minorHAnsi"/>
          <w:i/>
          <w:iCs/>
          <w:sz w:val="20"/>
          <w:szCs w:val="20"/>
        </w:rPr>
        <w:t>zofingiensis</w:t>
      </w:r>
      <w:proofErr w:type="spellEnd"/>
      <w:r w:rsidR="007C7093" w:rsidRPr="00015CC5">
        <w:rPr>
          <w:rFonts w:asciiTheme="minorHAnsi" w:hAnsiTheme="minorHAnsi" w:cstheme="minorHAnsi"/>
          <w:sz w:val="20"/>
          <w:szCs w:val="20"/>
        </w:rPr>
        <w:t xml:space="preserve"> lowest in heterotrophy and their orthologs upregulated de-etiolation in the proteome measured in </w:t>
      </w:r>
      <w:r w:rsidR="007C7093" w:rsidRPr="00015CC5">
        <w:rPr>
          <w:rFonts w:asciiTheme="minorHAnsi" w:hAnsiTheme="minorHAnsi" w:cstheme="minorHAnsi"/>
          <w:i/>
          <w:iCs/>
          <w:sz w:val="20"/>
          <w:szCs w:val="20"/>
        </w:rPr>
        <w:t>A. thaliana</w:t>
      </w:r>
      <w:r w:rsidR="00E001B8">
        <w:rPr>
          <w:rFonts w:asciiTheme="minorHAnsi" w:hAnsiTheme="minorHAnsi" w:cstheme="minorHAnsi"/>
          <w:sz w:val="20"/>
          <w:szCs w:val="20"/>
          <w:vertAlign w:val="superscript"/>
        </w:rPr>
        <w:t>12</w:t>
      </w:r>
      <w:r w:rsidR="007C7093" w:rsidRPr="00015CC5">
        <w:rPr>
          <w:rFonts w:asciiTheme="minorHAnsi" w:hAnsiTheme="minorHAnsi" w:cstheme="minorHAnsi"/>
          <w:sz w:val="20"/>
          <w:szCs w:val="20"/>
          <w:vertAlign w:val="superscript"/>
        </w:rPr>
        <w:t>.</w:t>
      </w:r>
      <w:r w:rsidR="007C7093" w:rsidRPr="00015CC5">
        <w:rPr>
          <w:rFonts w:asciiTheme="minorHAnsi" w:hAnsiTheme="minorHAnsi" w:cstheme="minorHAnsi"/>
          <w:sz w:val="20"/>
          <w:szCs w:val="20"/>
        </w:rPr>
        <w:t xml:space="preserve"> The x-axis considers various stringency of induction, with log</w:t>
      </w:r>
      <w:r w:rsidR="007C7093" w:rsidRPr="00015CC5">
        <w:rPr>
          <w:rFonts w:asciiTheme="minorHAnsi" w:hAnsiTheme="minorHAnsi" w:cstheme="minorHAnsi"/>
          <w:sz w:val="20"/>
          <w:szCs w:val="20"/>
          <w:vertAlign w:val="subscript"/>
        </w:rPr>
        <w:t xml:space="preserve">2 </w:t>
      </w:r>
      <w:r w:rsidR="007C7093" w:rsidRPr="00015CC5">
        <w:rPr>
          <w:rFonts w:asciiTheme="minorHAnsi" w:hAnsiTheme="minorHAnsi" w:cstheme="minorHAnsi"/>
          <w:sz w:val="20"/>
          <w:szCs w:val="20"/>
        </w:rPr>
        <w:t xml:space="preserve">fold change (FC) greater than &gt;0.5, &gt;1, or &gt;2 from the 0 h etiolated time point in both 24 and 96 h. Plastid encoded proteins are included in analysis. </w:t>
      </w:r>
      <w:r w:rsidR="00CB2B9B" w:rsidRPr="00C37EA4">
        <w:rPr>
          <w:rFonts w:asciiTheme="minorHAnsi" w:hAnsiTheme="minorHAnsi" w:cstheme="minorHAnsi"/>
          <w:b/>
          <w:bCs/>
          <w:sz w:val="20"/>
          <w:szCs w:val="20"/>
        </w:rPr>
        <w:t>c.</w:t>
      </w:r>
      <w:r w:rsidR="00CB2B9B">
        <w:rPr>
          <w:rFonts w:asciiTheme="minorHAnsi" w:hAnsiTheme="minorHAnsi" w:cstheme="minorHAnsi"/>
          <w:sz w:val="20"/>
          <w:szCs w:val="20"/>
        </w:rPr>
        <w:t xml:space="preserve"> </w:t>
      </w:r>
      <w:r w:rsidR="009F1D05" w:rsidRPr="00015CC5">
        <w:rPr>
          <w:rFonts w:asciiTheme="minorHAnsi" w:hAnsiTheme="minorHAnsi" w:cstheme="minorHAnsi"/>
          <w:i/>
          <w:iCs/>
          <w:sz w:val="20"/>
          <w:szCs w:val="20"/>
        </w:rPr>
        <w:t xml:space="preserve">C. </w:t>
      </w:r>
      <w:proofErr w:type="spellStart"/>
      <w:r w:rsidR="009F1D05" w:rsidRPr="00015CC5">
        <w:rPr>
          <w:rFonts w:asciiTheme="minorHAnsi" w:hAnsiTheme="minorHAnsi" w:cstheme="minorHAnsi"/>
          <w:i/>
          <w:iCs/>
          <w:sz w:val="20"/>
          <w:szCs w:val="20"/>
        </w:rPr>
        <w:t>zofingiensis</w:t>
      </w:r>
      <w:proofErr w:type="spellEnd"/>
      <w:r w:rsidR="009F1D05" w:rsidRPr="00015CC5">
        <w:rPr>
          <w:rFonts w:asciiTheme="minorHAnsi" w:hAnsiTheme="minorHAnsi" w:cstheme="minorHAnsi"/>
          <w:sz w:val="20"/>
          <w:szCs w:val="20"/>
        </w:rPr>
        <w:t xml:space="preserve"> lowest in heterotrophy </w:t>
      </w:r>
      <w:r w:rsidR="009F1D05">
        <w:rPr>
          <w:rFonts w:asciiTheme="minorHAnsi" w:hAnsiTheme="minorHAnsi" w:cstheme="minorHAnsi"/>
          <w:sz w:val="20"/>
          <w:szCs w:val="20"/>
        </w:rPr>
        <w:t xml:space="preserve">ortholog with </w:t>
      </w:r>
      <w:proofErr w:type="spellStart"/>
      <w:r w:rsidR="009F1D05">
        <w:rPr>
          <w:rFonts w:asciiTheme="minorHAnsi" w:hAnsiTheme="minorHAnsi" w:cstheme="minorHAnsi"/>
          <w:i/>
          <w:iCs/>
          <w:sz w:val="20"/>
          <w:szCs w:val="20"/>
        </w:rPr>
        <w:t>Zea</w:t>
      </w:r>
      <w:proofErr w:type="spellEnd"/>
      <w:r w:rsidR="009F1D05">
        <w:rPr>
          <w:rFonts w:asciiTheme="minorHAnsi" w:hAnsiTheme="minorHAnsi" w:cstheme="minorHAnsi"/>
          <w:i/>
          <w:iCs/>
          <w:sz w:val="20"/>
          <w:szCs w:val="20"/>
        </w:rPr>
        <w:t xml:space="preserve"> mays</w:t>
      </w:r>
      <w:r w:rsidR="009F1D05">
        <w:rPr>
          <w:rFonts w:asciiTheme="minorHAnsi" w:hAnsiTheme="minorHAnsi" w:cstheme="minorHAnsi"/>
          <w:sz w:val="20"/>
          <w:szCs w:val="20"/>
        </w:rPr>
        <w:t xml:space="preserve"> photosynthetic development upregulated along basipetal axis. M5, M9, and M15 refer to various photosynthetic tissues and their upregulation in expression compared to the undeveloped photosynthetic tissues below the ligule (M1)</w:t>
      </w:r>
      <w:r w:rsidR="00C37EA4">
        <w:rPr>
          <w:rFonts w:asciiTheme="minorHAnsi" w:hAnsiTheme="minorHAnsi" w:cstheme="minorHAnsi"/>
          <w:sz w:val="20"/>
          <w:szCs w:val="20"/>
          <w:vertAlign w:val="superscript"/>
        </w:rPr>
        <w:t>13</w:t>
      </w:r>
      <w:r w:rsidR="009F1D05">
        <w:rPr>
          <w:rFonts w:asciiTheme="minorHAnsi" w:hAnsiTheme="minorHAnsi" w:cstheme="minorHAnsi"/>
          <w:sz w:val="20"/>
          <w:szCs w:val="20"/>
        </w:rPr>
        <w:t xml:space="preserve">. </w:t>
      </w:r>
      <w:r w:rsidR="00CB2B9B" w:rsidRPr="00C37EA4">
        <w:rPr>
          <w:rFonts w:asciiTheme="minorHAnsi" w:hAnsiTheme="minorHAnsi" w:cstheme="minorHAnsi"/>
          <w:b/>
          <w:bCs/>
          <w:sz w:val="20"/>
          <w:szCs w:val="20"/>
        </w:rPr>
        <w:t>d.</w:t>
      </w:r>
      <w:r w:rsidR="009F1D05" w:rsidRPr="009F1D05">
        <w:rPr>
          <w:rFonts w:asciiTheme="minorHAnsi" w:hAnsiTheme="minorHAnsi" w:cstheme="minorHAnsi"/>
          <w:i/>
          <w:iCs/>
          <w:sz w:val="20"/>
          <w:szCs w:val="20"/>
        </w:rPr>
        <w:t xml:space="preserve"> </w:t>
      </w:r>
      <w:r w:rsidR="009F1D05" w:rsidRPr="00015CC5">
        <w:rPr>
          <w:rFonts w:asciiTheme="minorHAnsi" w:hAnsiTheme="minorHAnsi" w:cstheme="minorHAnsi"/>
          <w:i/>
          <w:iCs/>
          <w:sz w:val="20"/>
          <w:szCs w:val="20"/>
        </w:rPr>
        <w:t xml:space="preserve">C. </w:t>
      </w:r>
      <w:proofErr w:type="spellStart"/>
      <w:r w:rsidR="009F1D05" w:rsidRPr="00015CC5">
        <w:rPr>
          <w:rFonts w:asciiTheme="minorHAnsi" w:hAnsiTheme="minorHAnsi" w:cstheme="minorHAnsi"/>
          <w:i/>
          <w:iCs/>
          <w:sz w:val="20"/>
          <w:szCs w:val="20"/>
        </w:rPr>
        <w:t>zofingiensis</w:t>
      </w:r>
      <w:proofErr w:type="spellEnd"/>
      <w:r w:rsidR="009F1D05" w:rsidRPr="00015CC5">
        <w:rPr>
          <w:rFonts w:asciiTheme="minorHAnsi" w:hAnsiTheme="minorHAnsi" w:cstheme="minorHAnsi"/>
          <w:sz w:val="20"/>
          <w:szCs w:val="20"/>
        </w:rPr>
        <w:t xml:space="preserve"> lowest in heterotrophy </w:t>
      </w:r>
      <w:r w:rsidR="009F1D05">
        <w:rPr>
          <w:rFonts w:asciiTheme="minorHAnsi" w:hAnsiTheme="minorHAnsi" w:cstheme="minorHAnsi"/>
          <w:sz w:val="20"/>
          <w:szCs w:val="20"/>
        </w:rPr>
        <w:t>ortho</w:t>
      </w:r>
      <w:r w:rsidR="009F1D05" w:rsidRPr="00C37EA4">
        <w:rPr>
          <w:rFonts w:asciiTheme="minorHAnsi" w:hAnsiTheme="minorHAnsi" w:cstheme="minorHAnsi"/>
          <w:sz w:val="20"/>
          <w:szCs w:val="20"/>
        </w:rPr>
        <w:t>log</w:t>
      </w:r>
      <w:r w:rsidR="00C37EA4" w:rsidRPr="00401618">
        <w:rPr>
          <w:rFonts w:asciiTheme="minorHAnsi" w:hAnsiTheme="minorHAnsi" w:cstheme="minorHAnsi"/>
          <w:sz w:val="20"/>
          <w:szCs w:val="20"/>
        </w:rPr>
        <w:t>s</w:t>
      </w:r>
      <w:r w:rsidR="009F1D05" w:rsidRPr="00C37EA4">
        <w:rPr>
          <w:rFonts w:asciiTheme="minorHAnsi" w:hAnsiTheme="minorHAnsi" w:cstheme="minorHAnsi"/>
          <w:sz w:val="20"/>
          <w:szCs w:val="20"/>
        </w:rPr>
        <w:t xml:space="preserve"> </w:t>
      </w:r>
      <w:r w:rsidR="009F1D05">
        <w:rPr>
          <w:rFonts w:asciiTheme="minorHAnsi" w:hAnsiTheme="minorHAnsi" w:cstheme="minorHAnsi"/>
          <w:sz w:val="20"/>
          <w:szCs w:val="20"/>
        </w:rPr>
        <w:t xml:space="preserve">with </w:t>
      </w:r>
      <w:r w:rsidR="009F1D05">
        <w:rPr>
          <w:rFonts w:asciiTheme="minorHAnsi" w:hAnsiTheme="minorHAnsi" w:cstheme="minorHAnsi"/>
          <w:i/>
          <w:iCs/>
          <w:sz w:val="20"/>
          <w:szCs w:val="20"/>
        </w:rPr>
        <w:t>Oryza sativa</w:t>
      </w:r>
      <w:r w:rsidR="009F1D05">
        <w:rPr>
          <w:rFonts w:asciiTheme="minorHAnsi" w:hAnsiTheme="minorHAnsi" w:cstheme="minorHAnsi"/>
          <w:sz w:val="20"/>
          <w:szCs w:val="20"/>
        </w:rPr>
        <w:t xml:space="preserve"> photosynthetic development along basipetal axis.</w:t>
      </w:r>
      <w:r w:rsidR="00C37EA4">
        <w:rPr>
          <w:rFonts w:asciiTheme="minorHAnsi" w:hAnsiTheme="minorHAnsi" w:cstheme="minorHAnsi"/>
          <w:sz w:val="20"/>
          <w:szCs w:val="20"/>
        </w:rPr>
        <w:t xml:space="preserve"> Like in </w:t>
      </w:r>
      <w:r w:rsidR="00C37EA4">
        <w:rPr>
          <w:rFonts w:asciiTheme="minorHAnsi" w:hAnsiTheme="minorHAnsi" w:cstheme="minorHAnsi"/>
          <w:i/>
          <w:iCs/>
          <w:sz w:val="20"/>
          <w:szCs w:val="20"/>
        </w:rPr>
        <w:t xml:space="preserve">Z. mays </w:t>
      </w:r>
      <w:r w:rsidR="00C37EA4">
        <w:rPr>
          <w:rFonts w:asciiTheme="minorHAnsi" w:hAnsiTheme="minorHAnsi" w:cstheme="minorHAnsi"/>
          <w:sz w:val="20"/>
          <w:szCs w:val="20"/>
        </w:rPr>
        <w:t>R3, R7, and R11 are photosynthetically developed tissue whose upregulation in expression is compared to the undeveloped photosynthetic tissues below the ligule (R1)</w:t>
      </w:r>
      <w:r w:rsidR="00C37EA4">
        <w:rPr>
          <w:rFonts w:asciiTheme="minorHAnsi" w:hAnsiTheme="minorHAnsi" w:cstheme="minorHAnsi"/>
          <w:sz w:val="20"/>
          <w:szCs w:val="20"/>
          <w:vertAlign w:val="superscript"/>
        </w:rPr>
        <w:t>13</w:t>
      </w:r>
      <w:r w:rsidR="00C37EA4">
        <w:rPr>
          <w:rFonts w:asciiTheme="minorHAnsi" w:hAnsiTheme="minorHAnsi" w:cstheme="minorHAnsi"/>
          <w:sz w:val="20"/>
          <w:szCs w:val="20"/>
        </w:rPr>
        <w:t xml:space="preserve">. </w:t>
      </w:r>
    </w:p>
    <w:p w14:paraId="4980EB26" w14:textId="7A0104A2" w:rsidR="00172E28" w:rsidRPr="00C03682" w:rsidRDefault="00172E28" w:rsidP="00172E28">
      <w:pPr>
        <w:pBdr>
          <w:bottom w:val="single" w:sz="6" w:space="1" w:color="auto"/>
        </w:pBdr>
        <w:jc w:val="both"/>
        <w:rPr>
          <w:rFonts w:ascii="Calibri" w:hAnsi="Calibri" w:cs="Calibri"/>
          <w:i/>
          <w:iCs/>
          <w:sz w:val="20"/>
          <w:szCs w:val="20"/>
        </w:rPr>
      </w:pPr>
    </w:p>
    <w:p w14:paraId="047BA81E" w14:textId="69EB113B" w:rsidR="00172E28" w:rsidRDefault="00172E28" w:rsidP="007C7093"/>
    <w:p w14:paraId="16A82A00" w14:textId="5CED6084" w:rsidR="007C7093" w:rsidRDefault="0072064D" w:rsidP="007C7093">
      <w:pPr>
        <w:keepNext/>
        <w:jc w:val="center"/>
      </w:pPr>
      <w:r>
        <w:rPr>
          <w:noProof/>
        </w:rPr>
        <w:lastRenderedPageBreak/>
        <w:drawing>
          <wp:inline distT="0" distB="0" distL="0" distR="0" wp14:anchorId="4CF75F56" wp14:editId="303F8D65">
            <wp:extent cx="5943600" cy="5200650"/>
            <wp:effectExtent l="0" t="0" r="0" b="635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200650"/>
                    </a:xfrm>
                    <a:prstGeom prst="rect">
                      <a:avLst/>
                    </a:prstGeom>
                  </pic:spPr>
                </pic:pic>
              </a:graphicData>
            </a:graphic>
          </wp:inline>
        </w:drawing>
      </w:r>
    </w:p>
    <w:p w14:paraId="4C600C8E" w14:textId="2479B6EE" w:rsidR="007C7093" w:rsidRDefault="00F976D4" w:rsidP="007C7093">
      <w:pPr>
        <w:pStyle w:val="Caption"/>
      </w:pPr>
      <w:bookmarkStart w:id="43" w:name="_Toc105152334"/>
      <w:bookmarkStart w:id="44" w:name="_Toc110183033"/>
      <w:bookmarkStart w:id="45" w:name="_Toc111138216"/>
      <w:r>
        <w:t>Supplementary Fig</w:t>
      </w:r>
      <w:r w:rsidR="008503D0">
        <w:t>.</w:t>
      </w:r>
      <w:r w:rsidR="007F6E8C">
        <w:t xml:space="preserve"> </w:t>
      </w:r>
      <w:r>
        <w:t>10</w:t>
      </w:r>
      <w:r w:rsidR="007F6E8C">
        <w:t xml:space="preserve"> </w:t>
      </w:r>
      <w:r w:rsidR="007C7093" w:rsidRPr="00704C58">
        <w:t>Thiamine and methionine biosynthetic processes are upregulated in heterotrophy</w:t>
      </w:r>
      <w:r w:rsidR="007C7093">
        <w:t>.</w:t>
      </w:r>
      <w:bookmarkEnd w:id="43"/>
      <w:bookmarkEnd w:id="44"/>
      <w:bookmarkEnd w:id="45"/>
    </w:p>
    <w:p w14:paraId="1BCE732A" w14:textId="6D453E9C" w:rsidR="007C7093" w:rsidRPr="00015CC5" w:rsidRDefault="007C7093" w:rsidP="007C7093">
      <w:pPr>
        <w:pStyle w:val="ListParagraph"/>
        <w:ind w:left="0"/>
        <w:jc w:val="both"/>
        <w:rPr>
          <w:rFonts w:cs="Calibri"/>
          <w:sz w:val="20"/>
          <w:szCs w:val="20"/>
        </w:rPr>
      </w:pPr>
      <w:r w:rsidRPr="00015CC5">
        <w:rPr>
          <w:rFonts w:cs="Calibri"/>
          <w:b/>
          <w:bCs/>
          <w:sz w:val="20"/>
          <w:szCs w:val="20"/>
        </w:rPr>
        <w:t xml:space="preserve">a. </w:t>
      </w:r>
      <w:r w:rsidRPr="00015CC5">
        <w:rPr>
          <w:rFonts w:cs="Calibri"/>
          <w:sz w:val="20"/>
          <w:szCs w:val="20"/>
        </w:rPr>
        <w:t xml:space="preserve">Proteomics heatmap showing upregulation of THIC, all C. zofingiensis copies of THI4 (manually </w:t>
      </w:r>
      <w:r w:rsidR="00C101E8" w:rsidRPr="00C101E8">
        <w:rPr>
          <w:rFonts w:cs="Calibri"/>
          <w:sz w:val="20"/>
          <w:szCs w:val="20"/>
        </w:rPr>
        <w:t>labeled</w:t>
      </w:r>
      <w:r w:rsidRPr="00015CC5">
        <w:rPr>
          <w:rFonts w:cs="Calibri"/>
          <w:sz w:val="20"/>
          <w:szCs w:val="20"/>
        </w:rPr>
        <w:t xml:space="preserve"> A-C), and the cobalamin-independent methionine synthase (METE). </w:t>
      </w:r>
      <w:r w:rsidRPr="00015CC5">
        <w:rPr>
          <w:rFonts w:cs="Calibri"/>
          <w:b/>
          <w:bCs/>
          <w:sz w:val="20"/>
          <w:szCs w:val="20"/>
        </w:rPr>
        <w:t xml:space="preserve">b. </w:t>
      </w:r>
      <w:r w:rsidRPr="00015CC5">
        <w:rPr>
          <w:rFonts w:cs="Calibri"/>
          <w:sz w:val="20"/>
          <w:szCs w:val="20"/>
        </w:rPr>
        <w:t>Orthofinder2</w:t>
      </w:r>
      <w:r w:rsidR="00C37EA4">
        <w:rPr>
          <w:rFonts w:cs="Calibri"/>
          <w:sz w:val="20"/>
          <w:szCs w:val="20"/>
          <w:vertAlign w:val="superscript"/>
        </w:rPr>
        <w:t>14</w:t>
      </w:r>
      <w:r w:rsidRPr="00015CC5">
        <w:rPr>
          <w:rFonts w:cs="Calibri"/>
          <w:sz w:val="20"/>
          <w:szCs w:val="20"/>
        </w:rPr>
        <w:t xml:space="preserve"> produced gene tree of THI4 enzymes shows </w:t>
      </w:r>
      <w:r w:rsidRPr="00C83387">
        <w:rPr>
          <w:rFonts w:cs="Calibri"/>
          <w:i/>
          <w:iCs/>
          <w:sz w:val="20"/>
          <w:szCs w:val="20"/>
        </w:rPr>
        <w:t>C. zofingiensis</w:t>
      </w:r>
      <w:r w:rsidRPr="00015CC5">
        <w:rPr>
          <w:rFonts w:cs="Calibri"/>
          <w:sz w:val="20"/>
          <w:szCs w:val="20"/>
        </w:rPr>
        <w:t xml:space="preserve"> uniquely contains three copies of THI4 (labelled in </w:t>
      </w:r>
      <w:r w:rsidR="00E001B8">
        <w:rPr>
          <w:rFonts w:cs="Calibri"/>
          <w:sz w:val="20"/>
          <w:szCs w:val="20"/>
        </w:rPr>
        <w:t>r</w:t>
      </w:r>
      <w:r w:rsidRPr="00015CC5">
        <w:rPr>
          <w:rFonts w:cs="Calibri"/>
          <w:sz w:val="20"/>
          <w:szCs w:val="20"/>
        </w:rPr>
        <w:t xml:space="preserve">ed) </w:t>
      </w:r>
      <w:r w:rsidRPr="00015CC5">
        <w:rPr>
          <w:rFonts w:cs="Calibri"/>
          <w:b/>
          <w:bCs/>
          <w:sz w:val="20"/>
          <w:szCs w:val="20"/>
        </w:rPr>
        <w:t xml:space="preserve">c. </w:t>
      </w:r>
      <w:r w:rsidRPr="00015CC5">
        <w:rPr>
          <w:rFonts w:cs="Calibri"/>
          <w:sz w:val="20"/>
          <w:szCs w:val="20"/>
        </w:rPr>
        <w:t xml:space="preserve">Protein abundance of </w:t>
      </w:r>
      <w:r w:rsidRPr="00C83387">
        <w:rPr>
          <w:rFonts w:cs="Calibri"/>
          <w:i/>
          <w:iCs/>
          <w:sz w:val="20"/>
          <w:szCs w:val="20"/>
        </w:rPr>
        <w:t xml:space="preserve">C. </w:t>
      </w:r>
      <w:proofErr w:type="spellStart"/>
      <w:r w:rsidRPr="00C83387">
        <w:rPr>
          <w:rFonts w:cs="Calibri"/>
          <w:i/>
          <w:iCs/>
          <w:sz w:val="20"/>
          <w:szCs w:val="20"/>
        </w:rPr>
        <w:t>reinhardtii</w:t>
      </w:r>
      <w:proofErr w:type="spellEnd"/>
      <w:r w:rsidRPr="00015CC5">
        <w:rPr>
          <w:rFonts w:cs="Calibri"/>
          <w:sz w:val="20"/>
          <w:szCs w:val="20"/>
        </w:rPr>
        <w:t xml:space="preserve"> to </w:t>
      </w:r>
      <w:r w:rsidR="00F6563C">
        <w:rPr>
          <w:rFonts w:cs="Calibri"/>
          <w:sz w:val="20"/>
          <w:szCs w:val="20"/>
        </w:rPr>
        <w:t>−Fe</w:t>
      </w:r>
      <w:r w:rsidRPr="00015CC5">
        <w:rPr>
          <w:rFonts w:cs="Calibri"/>
          <w:sz w:val="20"/>
          <w:szCs w:val="20"/>
        </w:rPr>
        <w:t xml:space="preserve"> for THIC, THI4, and METE in various organellar extracts (</w:t>
      </w:r>
      <w:r w:rsidRPr="00E001B8">
        <w:rPr>
          <w:rFonts w:cs="Calibri"/>
          <w:i/>
          <w:iCs/>
          <w:sz w:val="20"/>
          <w:szCs w:val="20"/>
        </w:rPr>
        <w:t>x</w:t>
      </w:r>
      <w:r w:rsidRPr="00015CC5">
        <w:rPr>
          <w:rFonts w:cs="Calibri"/>
          <w:sz w:val="20"/>
          <w:szCs w:val="20"/>
        </w:rPr>
        <w:t>-axis: chloroplast (CP), mitochondrion (MT) and whole cell (WC)) and +/- acetate</w:t>
      </w:r>
      <w:r w:rsidR="00E001B8">
        <w:rPr>
          <w:rFonts w:cs="Calibri"/>
          <w:sz w:val="20"/>
          <w:szCs w:val="20"/>
        </w:rPr>
        <w:t>. Data source: Supplemental Ref. 1</w:t>
      </w:r>
      <w:r w:rsidRPr="00015CC5">
        <w:rPr>
          <w:rFonts w:cs="Calibri"/>
          <w:sz w:val="20"/>
          <w:szCs w:val="20"/>
        </w:rPr>
        <w:t xml:space="preserve">. </w:t>
      </w:r>
      <w:r w:rsidRPr="00015CC5">
        <w:rPr>
          <w:rFonts w:cs="Calibri"/>
          <w:b/>
          <w:bCs/>
          <w:sz w:val="20"/>
          <w:szCs w:val="20"/>
        </w:rPr>
        <w:t xml:space="preserve">d. </w:t>
      </w:r>
      <w:r w:rsidRPr="00015CC5">
        <w:rPr>
          <w:rFonts w:cs="Calibri"/>
          <w:sz w:val="20"/>
          <w:szCs w:val="20"/>
        </w:rPr>
        <w:t xml:space="preserve">Soluble proteome extract of </w:t>
      </w:r>
      <w:r w:rsidRPr="00C83387">
        <w:rPr>
          <w:rFonts w:cs="Calibri"/>
          <w:i/>
          <w:iCs/>
          <w:sz w:val="20"/>
          <w:szCs w:val="20"/>
        </w:rPr>
        <w:t>C. reinhardtii</w:t>
      </w:r>
      <w:r w:rsidRPr="00015CC5">
        <w:rPr>
          <w:rFonts w:cs="Calibri"/>
          <w:sz w:val="20"/>
          <w:szCs w:val="20"/>
        </w:rPr>
        <w:t xml:space="preserve"> in 0.25 µM Fe (limited) and 1 µM Fe (deficient) log</w:t>
      </w:r>
      <w:r w:rsidRPr="00015CC5">
        <w:rPr>
          <w:rFonts w:cs="Calibri"/>
          <w:sz w:val="20"/>
          <w:szCs w:val="20"/>
          <w:vertAlign w:val="subscript"/>
        </w:rPr>
        <w:t xml:space="preserve">2 </w:t>
      </w:r>
      <w:r w:rsidRPr="00015CC5">
        <w:rPr>
          <w:rFonts w:cs="Calibri"/>
          <w:sz w:val="20"/>
          <w:szCs w:val="20"/>
        </w:rPr>
        <w:t xml:space="preserve">ratio over 20 µM Fe (replete). </w:t>
      </w:r>
      <w:r w:rsidR="00E001B8">
        <w:rPr>
          <w:rFonts w:cs="Calibri"/>
          <w:sz w:val="20"/>
          <w:szCs w:val="20"/>
        </w:rPr>
        <w:t>Data source: Supplemental Ref. 2</w:t>
      </w:r>
      <w:r w:rsidR="00E001B8" w:rsidRPr="007B5428">
        <w:rPr>
          <w:rFonts w:cs="Calibri"/>
          <w:sz w:val="20"/>
          <w:szCs w:val="20"/>
        </w:rPr>
        <w:t xml:space="preserve"> </w:t>
      </w:r>
      <w:r w:rsidRPr="00015CC5">
        <w:rPr>
          <w:rFonts w:cs="Calibri"/>
          <w:sz w:val="20"/>
          <w:szCs w:val="20"/>
        </w:rPr>
        <w:t xml:space="preserve">. METE and THI4 are highly depleted in 0.25 µM Fe. Cultures were grown in acetate and THIC abundance was not reported in </w:t>
      </w:r>
      <w:r w:rsidR="00E001B8">
        <w:rPr>
          <w:rFonts w:cs="Calibri"/>
          <w:sz w:val="20"/>
          <w:szCs w:val="20"/>
        </w:rPr>
        <w:t>publication</w:t>
      </w:r>
      <w:r w:rsidRPr="00015CC5">
        <w:rPr>
          <w:rFonts w:cs="Calibri"/>
          <w:sz w:val="20"/>
          <w:szCs w:val="20"/>
        </w:rPr>
        <w:t xml:space="preserve">. </w:t>
      </w:r>
    </w:p>
    <w:p w14:paraId="5A24C1FC" w14:textId="77777777" w:rsidR="007C7093" w:rsidRPr="00F72049" w:rsidRDefault="007C7093" w:rsidP="007C7093"/>
    <w:p w14:paraId="786C4E21" w14:textId="6D8985BA" w:rsidR="007C7093" w:rsidRDefault="007C7093" w:rsidP="00172E28">
      <w:pPr>
        <w:jc w:val="center"/>
      </w:pPr>
      <w:r>
        <w:t xml:space="preserve"> </w:t>
      </w:r>
      <w:r>
        <w:br w:type="page"/>
      </w:r>
    </w:p>
    <w:p w14:paraId="6DFE50E1" w14:textId="58A29C9C" w:rsidR="007C7093" w:rsidRDefault="00397A74" w:rsidP="007C7093">
      <w:pPr>
        <w:keepNext/>
        <w:jc w:val="center"/>
      </w:pPr>
      <w:r>
        <w:rPr>
          <w:noProof/>
        </w:rPr>
        <w:lastRenderedPageBreak/>
        <w:drawing>
          <wp:inline distT="0" distB="0" distL="0" distR="0" wp14:anchorId="6372E58B" wp14:editId="113F092B">
            <wp:extent cx="5943600" cy="3098165"/>
            <wp:effectExtent l="0" t="0" r="0" b="63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098165"/>
                    </a:xfrm>
                    <a:prstGeom prst="rect">
                      <a:avLst/>
                    </a:prstGeom>
                  </pic:spPr>
                </pic:pic>
              </a:graphicData>
            </a:graphic>
          </wp:inline>
        </w:drawing>
      </w:r>
    </w:p>
    <w:p w14:paraId="2FE7F7F2" w14:textId="77777777" w:rsidR="00E001B8" w:rsidRDefault="00E001B8" w:rsidP="007C7093">
      <w:pPr>
        <w:pStyle w:val="Caption"/>
        <w:jc w:val="left"/>
      </w:pPr>
      <w:bookmarkStart w:id="46" w:name="_Toc105152335"/>
      <w:bookmarkStart w:id="47" w:name="_Toc110183034"/>
      <w:bookmarkStart w:id="48" w:name="_Toc111138217"/>
    </w:p>
    <w:p w14:paraId="5071C28C" w14:textId="60E35F94" w:rsidR="007C7093" w:rsidRDefault="00F976D4" w:rsidP="007C7093">
      <w:pPr>
        <w:pStyle w:val="Caption"/>
        <w:jc w:val="left"/>
      </w:pPr>
      <w:r>
        <w:t>Supplementary Fig</w:t>
      </w:r>
      <w:r w:rsidR="00C101E8">
        <w:t>.</w:t>
      </w:r>
      <w:r>
        <w:t xml:space="preserve"> 11</w:t>
      </w:r>
      <w:r w:rsidR="007C7093" w:rsidRPr="00AC234D">
        <w:t xml:space="preserve"> Transcriptome time courses of the </w:t>
      </w:r>
      <w:r w:rsidR="007C7093" w:rsidRPr="001572E7">
        <w:rPr>
          <w:i/>
          <w:iCs/>
        </w:rPr>
        <w:t>de novo</w:t>
      </w:r>
      <w:r w:rsidR="007C7093" w:rsidRPr="00AC234D">
        <w:t xml:space="preserve"> fatty acid synthesis pathway in </w:t>
      </w:r>
      <w:r w:rsidR="007C7093" w:rsidRPr="001572E7">
        <w:rPr>
          <w:i/>
          <w:iCs/>
        </w:rPr>
        <w:t>C. zofingiensis</w:t>
      </w:r>
      <w:r w:rsidR="007C7093" w:rsidRPr="00AC234D">
        <w:t xml:space="preserve"> and </w:t>
      </w:r>
      <w:r w:rsidR="007C7093" w:rsidRPr="001572E7">
        <w:rPr>
          <w:i/>
          <w:iCs/>
        </w:rPr>
        <w:t>C. reinhardtii</w:t>
      </w:r>
      <w:r w:rsidR="007C7093" w:rsidRPr="00AC234D">
        <w:t>.</w:t>
      </w:r>
      <w:bookmarkEnd w:id="46"/>
      <w:bookmarkEnd w:id="47"/>
      <w:bookmarkEnd w:id="48"/>
    </w:p>
    <w:p w14:paraId="3741439C" w14:textId="5145A6D5" w:rsidR="007C7093" w:rsidRPr="00015CC5" w:rsidRDefault="007C7093" w:rsidP="007C7093">
      <w:pPr>
        <w:pBdr>
          <w:bottom w:val="single" w:sz="6" w:space="1" w:color="auto"/>
        </w:pBdr>
        <w:jc w:val="both"/>
        <w:rPr>
          <w:rFonts w:ascii="Calibri" w:hAnsi="Calibri" w:cs="Calibri"/>
          <w:sz w:val="20"/>
          <w:szCs w:val="20"/>
        </w:rPr>
      </w:pPr>
      <w:r w:rsidRPr="00EA6ACA">
        <w:rPr>
          <w:rFonts w:ascii="Calibri" w:hAnsi="Calibri" w:cs="Calibri"/>
          <w:i/>
          <w:iCs/>
          <w:sz w:val="20"/>
          <w:szCs w:val="20"/>
        </w:rPr>
        <w:t>C. zofingiensis</w:t>
      </w:r>
      <w:r w:rsidRPr="00015CC5">
        <w:rPr>
          <w:rFonts w:ascii="Calibri" w:hAnsi="Calibri" w:cs="Calibri"/>
          <w:sz w:val="20"/>
          <w:szCs w:val="20"/>
        </w:rPr>
        <w:t xml:space="preserve"> rapidly upregulates (yellow scale) a complete </w:t>
      </w:r>
      <w:proofErr w:type="spellStart"/>
      <w:r w:rsidRPr="00171534">
        <w:rPr>
          <w:rFonts w:ascii="Calibri" w:hAnsi="Calibri" w:cs="Calibri"/>
          <w:i/>
          <w:iCs/>
          <w:sz w:val="20"/>
          <w:szCs w:val="20"/>
        </w:rPr>
        <w:t>dn</w:t>
      </w:r>
      <w:r w:rsidRPr="00015CC5">
        <w:rPr>
          <w:rFonts w:ascii="Calibri" w:hAnsi="Calibri" w:cs="Calibri"/>
          <w:sz w:val="20"/>
          <w:szCs w:val="20"/>
        </w:rPr>
        <w:t>FAS</w:t>
      </w:r>
      <w:proofErr w:type="spellEnd"/>
      <w:r w:rsidRPr="00015CC5">
        <w:rPr>
          <w:rFonts w:ascii="Calibri" w:hAnsi="Calibri" w:cs="Calibri"/>
          <w:sz w:val="20"/>
          <w:szCs w:val="20"/>
        </w:rPr>
        <w:t xml:space="preserve"> pathway in both photoautotrophic nitrogen deprivation</w:t>
      </w:r>
      <w:r w:rsidR="00C37EA4">
        <w:rPr>
          <w:rFonts w:ascii="Calibri" w:hAnsi="Calibri" w:cs="Calibri"/>
          <w:sz w:val="20"/>
          <w:szCs w:val="20"/>
          <w:vertAlign w:val="superscript"/>
        </w:rPr>
        <w:t>15</w:t>
      </w:r>
      <w:r w:rsidRPr="00015CC5">
        <w:rPr>
          <w:rFonts w:ascii="Calibri" w:hAnsi="Calibri" w:cs="Calibri"/>
          <w:sz w:val="20"/>
          <w:szCs w:val="20"/>
        </w:rPr>
        <w:t xml:space="preserve"> and glucose addition</w:t>
      </w:r>
      <w:r w:rsidR="00E001B8">
        <w:rPr>
          <w:rFonts w:ascii="Calibri" w:hAnsi="Calibri" w:cs="Calibri"/>
          <w:sz w:val="20"/>
          <w:szCs w:val="20"/>
          <w:vertAlign w:val="superscript"/>
        </w:rPr>
        <w:t>6</w:t>
      </w:r>
      <w:r w:rsidRPr="00015CC5">
        <w:rPr>
          <w:rFonts w:ascii="Calibri" w:hAnsi="Calibri" w:cs="Calibri"/>
          <w:sz w:val="20"/>
          <w:szCs w:val="20"/>
        </w:rPr>
        <w:t xml:space="preserve">, despite different impacts of these nutrients on overall biomass. Nitrogen deprivation in </w:t>
      </w:r>
      <w:r w:rsidRPr="00992451">
        <w:rPr>
          <w:rFonts w:ascii="Calibri" w:hAnsi="Calibri" w:cs="Calibri"/>
          <w:i/>
          <w:iCs/>
          <w:sz w:val="20"/>
          <w:szCs w:val="20"/>
        </w:rPr>
        <w:t>C. reinhardtii</w:t>
      </w:r>
      <w:r w:rsidR="00C37EA4">
        <w:rPr>
          <w:rFonts w:ascii="Calibri" w:hAnsi="Calibri" w:cs="Calibri"/>
          <w:sz w:val="20"/>
          <w:szCs w:val="20"/>
          <w:vertAlign w:val="superscript"/>
        </w:rPr>
        <w:t>16</w:t>
      </w:r>
      <w:r w:rsidRPr="00015CC5">
        <w:rPr>
          <w:rFonts w:ascii="Calibri" w:hAnsi="Calibri" w:cs="Calibri"/>
          <w:sz w:val="20"/>
          <w:szCs w:val="20"/>
        </w:rPr>
        <w:t xml:space="preserve"> leads to a concerted downregulation of this entire pathway (blue). Transcriptional data is log</w:t>
      </w:r>
      <w:r w:rsidRPr="00015CC5">
        <w:rPr>
          <w:rFonts w:ascii="Calibri" w:hAnsi="Calibri" w:cs="Calibri"/>
          <w:sz w:val="20"/>
          <w:szCs w:val="20"/>
          <w:vertAlign w:val="subscript"/>
        </w:rPr>
        <w:t>2</w:t>
      </w:r>
      <w:r w:rsidRPr="00015CC5">
        <w:rPr>
          <w:rFonts w:ascii="Calibri" w:hAnsi="Calibri" w:cs="Calibri"/>
          <w:sz w:val="20"/>
          <w:szCs w:val="20"/>
        </w:rPr>
        <w:t xml:space="preserve"> normalized the ratio of time-controlled +</w:t>
      </w:r>
      <w:proofErr w:type="spellStart"/>
      <w:r w:rsidRPr="00015CC5">
        <w:rPr>
          <w:rFonts w:ascii="Calibri" w:hAnsi="Calibri" w:cs="Calibri"/>
          <w:sz w:val="20"/>
          <w:szCs w:val="20"/>
        </w:rPr>
        <w:t>Glc</w:t>
      </w:r>
      <w:proofErr w:type="spellEnd"/>
      <w:r w:rsidRPr="00015CC5">
        <w:rPr>
          <w:rFonts w:ascii="Calibri" w:hAnsi="Calibri" w:cs="Calibri"/>
          <w:sz w:val="20"/>
          <w:szCs w:val="20"/>
        </w:rPr>
        <w:t xml:space="preserve"> sample over condition not treated with </w:t>
      </w:r>
      <w:proofErr w:type="spellStart"/>
      <w:r w:rsidRPr="00015CC5">
        <w:rPr>
          <w:rFonts w:ascii="Calibri" w:hAnsi="Calibri" w:cs="Calibri"/>
          <w:sz w:val="20"/>
          <w:szCs w:val="20"/>
        </w:rPr>
        <w:t>Glc</w:t>
      </w:r>
      <w:proofErr w:type="spellEnd"/>
      <w:r w:rsidRPr="00015CC5">
        <w:rPr>
          <w:rFonts w:ascii="Calibri" w:hAnsi="Calibri" w:cs="Calibri"/>
          <w:sz w:val="20"/>
          <w:szCs w:val="20"/>
        </w:rPr>
        <w:t xml:space="preserve">. Nitrogen conditions in both species are normalized to a 0 h timepoint. </w:t>
      </w:r>
    </w:p>
    <w:p w14:paraId="5DCB8DD7" w14:textId="77777777" w:rsidR="007C7093" w:rsidRDefault="007C7093" w:rsidP="007C7093"/>
    <w:p w14:paraId="650D4699" w14:textId="7A27B339" w:rsidR="007C7093" w:rsidRPr="00145865" w:rsidRDefault="009B3576" w:rsidP="007C7093">
      <w:pPr>
        <w:rPr>
          <w:rFonts w:ascii="Calibri" w:hAnsi="Calibri" w:cs="Calibri"/>
        </w:rPr>
      </w:pPr>
      <w:r>
        <w:rPr>
          <w:rFonts w:ascii="Calibri" w:hAnsi="Calibri" w:cs="Calibri"/>
          <w:b/>
        </w:rPr>
        <w:t xml:space="preserve">Supplementary Table </w:t>
      </w:r>
      <w:r w:rsidR="007C7093" w:rsidRPr="00145865">
        <w:rPr>
          <w:rFonts w:ascii="Calibri" w:hAnsi="Calibri" w:cs="Calibri"/>
          <w:b/>
        </w:rPr>
        <w:t>1.</w:t>
      </w:r>
      <w:r w:rsidR="007C7093" w:rsidRPr="00145865">
        <w:rPr>
          <w:rFonts w:ascii="Calibri" w:hAnsi="Calibri" w:cs="Calibri"/>
        </w:rPr>
        <w:t xml:space="preserve"> </w:t>
      </w:r>
      <w:r w:rsidR="007C7093" w:rsidRPr="00145865">
        <w:rPr>
          <w:rFonts w:ascii="Calibri" w:hAnsi="Calibri" w:cs="Calibri"/>
          <w:b/>
        </w:rPr>
        <w:t>AFS freeze-substitution procedure for cell suspensions.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1676"/>
        <w:gridCol w:w="2095"/>
        <w:gridCol w:w="2304"/>
      </w:tblGrid>
      <w:tr w:rsidR="007C7093" w:rsidRPr="00CE76D8" w14:paraId="2904E679" w14:textId="77777777" w:rsidTr="00A67DC6">
        <w:trPr>
          <w:trHeight w:val="298"/>
        </w:trPr>
        <w:tc>
          <w:tcPr>
            <w:tcW w:w="1592" w:type="dxa"/>
          </w:tcPr>
          <w:p w14:paraId="495A3F16" w14:textId="77777777" w:rsidR="007C7093" w:rsidRPr="00145865" w:rsidRDefault="007C7093" w:rsidP="00A67DC6">
            <w:pPr>
              <w:rPr>
                <w:rFonts w:ascii="Calibri" w:hAnsi="Calibri" w:cs="Calibri"/>
              </w:rPr>
            </w:pPr>
            <w:r w:rsidRPr="00145865">
              <w:rPr>
                <w:rFonts w:ascii="Calibri" w:hAnsi="Calibri" w:cs="Calibri"/>
              </w:rPr>
              <w:t>Step</w:t>
            </w:r>
          </w:p>
        </w:tc>
        <w:tc>
          <w:tcPr>
            <w:tcW w:w="1676" w:type="dxa"/>
          </w:tcPr>
          <w:p w14:paraId="2633113A" w14:textId="77777777" w:rsidR="007C7093" w:rsidRPr="00145865" w:rsidRDefault="007C7093" w:rsidP="00A67DC6">
            <w:pPr>
              <w:rPr>
                <w:rFonts w:ascii="Calibri" w:hAnsi="Calibri" w:cs="Calibri"/>
              </w:rPr>
            </w:pPr>
            <w:r w:rsidRPr="00145865">
              <w:rPr>
                <w:rFonts w:ascii="Calibri" w:hAnsi="Calibri" w:cs="Calibri"/>
              </w:rPr>
              <w:t>Temp (ºC)</w:t>
            </w:r>
          </w:p>
        </w:tc>
        <w:tc>
          <w:tcPr>
            <w:tcW w:w="2095" w:type="dxa"/>
          </w:tcPr>
          <w:p w14:paraId="10289692" w14:textId="77777777" w:rsidR="007C7093" w:rsidRPr="00145865" w:rsidRDefault="007C7093" w:rsidP="00A67DC6">
            <w:pPr>
              <w:ind w:left="720" w:hanging="720"/>
              <w:rPr>
                <w:rFonts w:ascii="Calibri" w:hAnsi="Calibri" w:cs="Calibri"/>
              </w:rPr>
            </w:pPr>
            <w:r w:rsidRPr="00145865">
              <w:rPr>
                <w:rFonts w:ascii="Calibri" w:hAnsi="Calibri" w:cs="Calibri"/>
              </w:rPr>
              <w:t xml:space="preserve">   Time (h)</w:t>
            </w:r>
          </w:p>
        </w:tc>
        <w:tc>
          <w:tcPr>
            <w:tcW w:w="2304" w:type="dxa"/>
          </w:tcPr>
          <w:p w14:paraId="002510DF" w14:textId="77777777" w:rsidR="007C7093" w:rsidRPr="00145865" w:rsidRDefault="007C7093" w:rsidP="00A67DC6">
            <w:pPr>
              <w:rPr>
                <w:rFonts w:ascii="Calibri" w:hAnsi="Calibri" w:cs="Calibri"/>
              </w:rPr>
            </w:pPr>
            <w:r w:rsidRPr="00145865">
              <w:rPr>
                <w:rFonts w:ascii="Calibri" w:hAnsi="Calibri" w:cs="Calibri"/>
              </w:rPr>
              <w:t>Gradient (ºC h</w:t>
            </w:r>
            <w:r w:rsidRPr="00145865">
              <w:rPr>
                <w:rFonts w:ascii="Calibri" w:hAnsi="Calibri" w:cs="Calibri"/>
                <w:vertAlign w:val="superscript"/>
              </w:rPr>
              <w:t>-1</w:t>
            </w:r>
            <w:r w:rsidRPr="00145865">
              <w:rPr>
                <w:rFonts w:ascii="Calibri" w:hAnsi="Calibri" w:cs="Calibri"/>
              </w:rPr>
              <w:t>)</w:t>
            </w:r>
          </w:p>
        </w:tc>
      </w:tr>
      <w:tr w:rsidR="007C7093" w:rsidRPr="00CE76D8" w14:paraId="02879A8B" w14:textId="77777777" w:rsidTr="00A67DC6">
        <w:trPr>
          <w:trHeight w:val="298"/>
        </w:trPr>
        <w:tc>
          <w:tcPr>
            <w:tcW w:w="1592" w:type="dxa"/>
          </w:tcPr>
          <w:p w14:paraId="3C0A70EC" w14:textId="77777777" w:rsidR="007C7093" w:rsidRPr="00145865" w:rsidRDefault="007C7093" w:rsidP="00A67DC6">
            <w:pPr>
              <w:rPr>
                <w:rFonts w:ascii="Calibri" w:hAnsi="Calibri" w:cs="Calibri"/>
              </w:rPr>
            </w:pPr>
            <w:r w:rsidRPr="00145865">
              <w:rPr>
                <w:rFonts w:ascii="Calibri" w:hAnsi="Calibri" w:cs="Calibri"/>
              </w:rPr>
              <w:t>T1</w:t>
            </w:r>
          </w:p>
        </w:tc>
        <w:tc>
          <w:tcPr>
            <w:tcW w:w="1676" w:type="dxa"/>
          </w:tcPr>
          <w:p w14:paraId="779AE21A" w14:textId="77777777" w:rsidR="007C7093" w:rsidRPr="00145865" w:rsidRDefault="007C7093" w:rsidP="00A67DC6">
            <w:pPr>
              <w:rPr>
                <w:rFonts w:ascii="Calibri" w:hAnsi="Calibri" w:cs="Calibri"/>
              </w:rPr>
            </w:pPr>
            <w:r w:rsidRPr="00145865">
              <w:rPr>
                <w:rFonts w:ascii="Calibri" w:hAnsi="Calibri" w:cs="Calibri"/>
              </w:rPr>
              <w:t>-90</w:t>
            </w:r>
          </w:p>
        </w:tc>
        <w:tc>
          <w:tcPr>
            <w:tcW w:w="2095" w:type="dxa"/>
          </w:tcPr>
          <w:p w14:paraId="0BE0ED85" w14:textId="77777777" w:rsidR="007C7093" w:rsidRPr="00145865" w:rsidRDefault="007C7093" w:rsidP="00A67DC6">
            <w:pPr>
              <w:rPr>
                <w:rFonts w:ascii="Calibri" w:hAnsi="Calibri" w:cs="Calibri"/>
              </w:rPr>
            </w:pPr>
            <w:r w:rsidRPr="00145865">
              <w:rPr>
                <w:rFonts w:ascii="Calibri" w:hAnsi="Calibri" w:cs="Calibri"/>
              </w:rPr>
              <w:t>48</w:t>
            </w:r>
          </w:p>
        </w:tc>
        <w:tc>
          <w:tcPr>
            <w:tcW w:w="2304" w:type="dxa"/>
          </w:tcPr>
          <w:p w14:paraId="4F04B459" w14:textId="77777777" w:rsidR="007C7093" w:rsidRPr="00145865" w:rsidRDefault="007C7093" w:rsidP="00A67DC6">
            <w:pPr>
              <w:rPr>
                <w:rFonts w:ascii="Calibri" w:hAnsi="Calibri" w:cs="Calibri"/>
              </w:rPr>
            </w:pPr>
          </w:p>
        </w:tc>
      </w:tr>
      <w:tr w:rsidR="007C7093" w:rsidRPr="00CE76D8" w14:paraId="6FFDA538" w14:textId="77777777" w:rsidTr="00A67DC6">
        <w:trPr>
          <w:trHeight w:val="298"/>
        </w:trPr>
        <w:tc>
          <w:tcPr>
            <w:tcW w:w="1592" w:type="dxa"/>
          </w:tcPr>
          <w:p w14:paraId="274082AA" w14:textId="77777777" w:rsidR="007C7093" w:rsidRPr="00145865" w:rsidRDefault="007C7093" w:rsidP="00A67DC6">
            <w:pPr>
              <w:rPr>
                <w:rFonts w:ascii="Calibri" w:hAnsi="Calibri" w:cs="Calibri"/>
              </w:rPr>
            </w:pPr>
            <w:r w:rsidRPr="00145865">
              <w:rPr>
                <w:rFonts w:ascii="Calibri" w:hAnsi="Calibri" w:cs="Calibri"/>
              </w:rPr>
              <w:t>S1</w:t>
            </w:r>
          </w:p>
        </w:tc>
        <w:tc>
          <w:tcPr>
            <w:tcW w:w="1676" w:type="dxa"/>
          </w:tcPr>
          <w:p w14:paraId="70E18820" w14:textId="77777777" w:rsidR="007C7093" w:rsidRPr="00145865" w:rsidRDefault="007C7093" w:rsidP="00A67DC6">
            <w:pPr>
              <w:rPr>
                <w:rFonts w:ascii="Calibri" w:hAnsi="Calibri" w:cs="Calibri"/>
              </w:rPr>
            </w:pPr>
          </w:p>
        </w:tc>
        <w:tc>
          <w:tcPr>
            <w:tcW w:w="2095" w:type="dxa"/>
          </w:tcPr>
          <w:p w14:paraId="173038B3" w14:textId="77777777" w:rsidR="007C7093" w:rsidRPr="00145865" w:rsidRDefault="007C7093" w:rsidP="00A67DC6">
            <w:pPr>
              <w:rPr>
                <w:rFonts w:ascii="Calibri" w:hAnsi="Calibri" w:cs="Calibri"/>
              </w:rPr>
            </w:pPr>
            <w:r w:rsidRPr="00145865">
              <w:rPr>
                <w:rFonts w:ascii="Calibri" w:hAnsi="Calibri" w:cs="Calibri"/>
              </w:rPr>
              <w:t xml:space="preserve"> 6</w:t>
            </w:r>
          </w:p>
        </w:tc>
        <w:tc>
          <w:tcPr>
            <w:tcW w:w="2304" w:type="dxa"/>
          </w:tcPr>
          <w:p w14:paraId="2FFBF548" w14:textId="77777777" w:rsidR="007C7093" w:rsidRPr="00145865" w:rsidRDefault="007C7093" w:rsidP="00A67DC6">
            <w:pPr>
              <w:rPr>
                <w:rFonts w:ascii="Calibri" w:hAnsi="Calibri" w:cs="Calibri"/>
              </w:rPr>
            </w:pPr>
            <w:r w:rsidRPr="00145865">
              <w:rPr>
                <w:rFonts w:ascii="Calibri" w:hAnsi="Calibri" w:cs="Calibri"/>
              </w:rPr>
              <w:t>5</w:t>
            </w:r>
          </w:p>
        </w:tc>
      </w:tr>
      <w:tr w:rsidR="007C7093" w:rsidRPr="00CE76D8" w14:paraId="7F707BE3" w14:textId="77777777" w:rsidTr="00A67DC6">
        <w:trPr>
          <w:trHeight w:val="298"/>
        </w:trPr>
        <w:tc>
          <w:tcPr>
            <w:tcW w:w="1592" w:type="dxa"/>
          </w:tcPr>
          <w:p w14:paraId="70B83BEB" w14:textId="77777777" w:rsidR="007C7093" w:rsidRPr="00145865" w:rsidRDefault="007C7093" w:rsidP="00A67DC6">
            <w:pPr>
              <w:rPr>
                <w:rFonts w:ascii="Calibri" w:hAnsi="Calibri" w:cs="Calibri"/>
              </w:rPr>
            </w:pPr>
            <w:r w:rsidRPr="00145865">
              <w:rPr>
                <w:rFonts w:ascii="Calibri" w:hAnsi="Calibri" w:cs="Calibri"/>
              </w:rPr>
              <w:t>T2</w:t>
            </w:r>
          </w:p>
        </w:tc>
        <w:tc>
          <w:tcPr>
            <w:tcW w:w="1676" w:type="dxa"/>
          </w:tcPr>
          <w:p w14:paraId="66DF99D5" w14:textId="77777777" w:rsidR="007C7093" w:rsidRPr="00145865" w:rsidRDefault="007C7093" w:rsidP="00A67DC6">
            <w:pPr>
              <w:rPr>
                <w:rFonts w:ascii="Calibri" w:hAnsi="Calibri" w:cs="Calibri"/>
              </w:rPr>
            </w:pPr>
            <w:r w:rsidRPr="00145865">
              <w:rPr>
                <w:rFonts w:ascii="Calibri" w:hAnsi="Calibri" w:cs="Calibri"/>
              </w:rPr>
              <w:t>-60</w:t>
            </w:r>
          </w:p>
        </w:tc>
        <w:tc>
          <w:tcPr>
            <w:tcW w:w="2095" w:type="dxa"/>
          </w:tcPr>
          <w:p w14:paraId="2B1D7D23" w14:textId="77777777" w:rsidR="007C7093" w:rsidRPr="00145865" w:rsidRDefault="007C7093" w:rsidP="00A67DC6">
            <w:pPr>
              <w:rPr>
                <w:rFonts w:ascii="Calibri" w:hAnsi="Calibri" w:cs="Calibri"/>
              </w:rPr>
            </w:pPr>
            <w:r w:rsidRPr="00145865">
              <w:rPr>
                <w:rFonts w:ascii="Calibri" w:hAnsi="Calibri" w:cs="Calibri"/>
              </w:rPr>
              <w:t>20</w:t>
            </w:r>
          </w:p>
        </w:tc>
        <w:tc>
          <w:tcPr>
            <w:tcW w:w="2304" w:type="dxa"/>
          </w:tcPr>
          <w:p w14:paraId="25566BC0" w14:textId="77777777" w:rsidR="007C7093" w:rsidRPr="00145865" w:rsidRDefault="007C7093" w:rsidP="00A67DC6">
            <w:pPr>
              <w:rPr>
                <w:rFonts w:ascii="Calibri" w:hAnsi="Calibri" w:cs="Calibri"/>
              </w:rPr>
            </w:pPr>
          </w:p>
        </w:tc>
      </w:tr>
      <w:tr w:rsidR="007C7093" w:rsidRPr="00CE76D8" w14:paraId="2F514293" w14:textId="77777777" w:rsidTr="00A67DC6">
        <w:trPr>
          <w:trHeight w:val="298"/>
        </w:trPr>
        <w:tc>
          <w:tcPr>
            <w:tcW w:w="1592" w:type="dxa"/>
          </w:tcPr>
          <w:p w14:paraId="194DBD30" w14:textId="77777777" w:rsidR="007C7093" w:rsidRPr="00145865" w:rsidRDefault="007C7093" w:rsidP="00A67DC6">
            <w:pPr>
              <w:rPr>
                <w:rFonts w:ascii="Calibri" w:hAnsi="Calibri" w:cs="Calibri"/>
              </w:rPr>
            </w:pPr>
            <w:r w:rsidRPr="00145865">
              <w:rPr>
                <w:rFonts w:ascii="Calibri" w:hAnsi="Calibri" w:cs="Calibri"/>
              </w:rPr>
              <w:t>S2</w:t>
            </w:r>
          </w:p>
        </w:tc>
        <w:tc>
          <w:tcPr>
            <w:tcW w:w="1676" w:type="dxa"/>
          </w:tcPr>
          <w:p w14:paraId="565F8884" w14:textId="77777777" w:rsidR="007C7093" w:rsidRPr="00145865" w:rsidRDefault="007C7093" w:rsidP="00A67DC6">
            <w:pPr>
              <w:rPr>
                <w:rFonts w:ascii="Calibri" w:hAnsi="Calibri" w:cs="Calibri"/>
              </w:rPr>
            </w:pPr>
          </w:p>
        </w:tc>
        <w:tc>
          <w:tcPr>
            <w:tcW w:w="2095" w:type="dxa"/>
          </w:tcPr>
          <w:p w14:paraId="2A0524FE" w14:textId="77777777" w:rsidR="007C7093" w:rsidRPr="00145865" w:rsidRDefault="007C7093" w:rsidP="00A67DC6">
            <w:pPr>
              <w:rPr>
                <w:rFonts w:ascii="Calibri" w:hAnsi="Calibri" w:cs="Calibri"/>
              </w:rPr>
            </w:pPr>
            <w:r w:rsidRPr="00145865">
              <w:rPr>
                <w:rFonts w:ascii="Calibri" w:hAnsi="Calibri" w:cs="Calibri"/>
              </w:rPr>
              <w:t>16</w:t>
            </w:r>
          </w:p>
        </w:tc>
        <w:tc>
          <w:tcPr>
            <w:tcW w:w="2304" w:type="dxa"/>
          </w:tcPr>
          <w:p w14:paraId="2268F37A" w14:textId="77777777" w:rsidR="007C7093" w:rsidRPr="00145865" w:rsidRDefault="007C7093" w:rsidP="00A67DC6">
            <w:pPr>
              <w:rPr>
                <w:rFonts w:ascii="Calibri" w:hAnsi="Calibri" w:cs="Calibri"/>
              </w:rPr>
            </w:pPr>
            <w:r w:rsidRPr="00145865">
              <w:rPr>
                <w:rFonts w:ascii="Calibri" w:hAnsi="Calibri" w:cs="Calibri"/>
              </w:rPr>
              <w:t>5</w:t>
            </w:r>
          </w:p>
        </w:tc>
      </w:tr>
      <w:tr w:rsidR="007C7093" w:rsidRPr="00CE76D8" w14:paraId="3219EA26" w14:textId="77777777" w:rsidTr="00A67DC6">
        <w:trPr>
          <w:trHeight w:val="284"/>
        </w:trPr>
        <w:tc>
          <w:tcPr>
            <w:tcW w:w="1592" w:type="dxa"/>
          </w:tcPr>
          <w:p w14:paraId="5B73BE2B" w14:textId="77777777" w:rsidR="007C7093" w:rsidRPr="00145865" w:rsidRDefault="007C7093" w:rsidP="00A67DC6">
            <w:pPr>
              <w:rPr>
                <w:rFonts w:ascii="Calibri" w:hAnsi="Calibri" w:cs="Calibri"/>
              </w:rPr>
            </w:pPr>
            <w:r w:rsidRPr="00145865">
              <w:rPr>
                <w:rFonts w:ascii="Calibri" w:hAnsi="Calibri" w:cs="Calibri"/>
              </w:rPr>
              <w:t>T3</w:t>
            </w:r>
          </w:p>
        </w:tc>
        <w:tc>
          <w:tcPr>
            <w:tcW w:w="1676" w:type="dxa"/>
          </w:tcPr>
          <w:p w14:paraId="02535D61" w14:textId="77777777" w:rsidR="007C7093" w:rsidRPr="00145865" w:rsidRDefault="007C7093" w:rsidP="00A67DC6">
            <w:pPr>
              <w:rPr>
                <w:rFonts w:ascii="Calibri" w:hAnsi="Calibri" w:cs="Calibri"/>
              </w:rPr>
            </w:pPr>
            <w:r w:rsidRPr="00145865">
              <w:rPr>
                <w:rFonts w:ascii="Calibri" w:hAnsi="Calibri" w:cs="Calibri"/>
              </w:rPr>
              <w:t>20</w:t>
            </w:r>
          </w:p>
        </w:tc>
        <w:tc>
          <w:tcPr>
            <w:tcW w:w="2095" w:type="dxa"/>
          </w:tcPr>
          <w:p w14:paraId="5331F8FA" w14:textId="77777777" w:rsidR="007C7093" w:rsidRPr="00145865" w:rsidRDefault="007C7093" w:rsidP="00A67DC6">
            <w:pPr>
              <w:rPr>
                <w:rFonts w:ascii="Calibri" w:hAnsi="Calibri" w:cs="Calibri"/>
              </w:rPr>
            </w:pPr>
            <w:r w:rsidRPr="00145865">
              <w:rPr>
                <w:rFonts w:ascii="Calibri" w:hAnsi="Calibri" w:cs="Calibri"/>
              </w:rPr>
              <w:t>24</w:t>
            </w:r>
          </w:p>
        </w:tc>
        <w:tc>
          <w:tcPr>
            <w:tcW w:w="2304" w:type="dxa"/>
          </w:tcPr>
          <w:p w14:paraId="3F296524" w14:textId="77777777" w:rsidR="007C7093" w:rsidRPr="00145865" w:rsidRDefault="007C7093" w:rsidP="00A67DC6">
            <w:pPr>
              <w:rPr>
                <w:rFonts w:ascii="Calibri" w:hAnsi="Calibri" w:cs="Calibri"/>
              </w:rPr>
            </w:pPr>
          </w:p>
        </w:tc>
      </w:tr>
    </w:tbl>
    <w:p w14:paraId="27388601" w14:textId="77777777" w:rsidR="007C7093" w:rsidRPr="00145865" w:rsidRDefault="007C7093" w:rsidP="007C7093">
      <w:pPr>
        <w:rPr>
          <w:rFonts w:ascii="Calibri" w:hAnsi="Calibri" w:cs="Calibri"/>
        </w:rPr>
      </w:pPr>
    </w:p>
    <w:p w14:paraId="3E7991CE" w14:textId="77777777" w:rsidR="007C7093" w:rsidRPr="00145865" w:rsidRDefault="007C7093" w:rsidP="007C7093">
      <w:pPr>
        <w:rPr>
          <w:rFonts w:ascii="Calibri" w:hAnsi="Calibri" w:cs="Calibri"/>
        </w:rPr>
      </w:pPr>
      <w:r w:rsidRPr="00145865">
        <w:rPr>
          <w:rFonts w:ascii="Calibri" w:hAnsi="Calibri" w:cs="Calibri"/>
        </w:rPr>
        <w:t xml:space="preserve">Substitution medium at T1-T3 was 1% glutaraldehyde and 0.1% tannic acid in                                                                anhydrous acetone. </w:t>
      </w:r>
    </w:p>
    <w:p w14:paraId="58DB6393" w14:textId="77777777" w:rsidR="007C7093" w:rsidRPr="00145865" w:rsidRDefault="007C7093" w:rsidP="007C7093">
      <w:pPr>
        <w:rPr>
          <w:rFonts w:ascii="Calibri" w:hAnsi="Calibri" w:cs="Calibri"/>
        </w:rPr>
      </w:pPr>
    </w:p>
    <w:p w14:paraId="32001C29" w14:textId="67F4871B" w:rsidR="007C7093" w:rsidRDefault="007C7093" w:rsidP="00CF2CA9">
      <w:pPr>
        <w:jc w:val="both"/>
        <w:rPr>
          <w:rFonts w:ascii="Calibri" w:hAnsi="Calibri" w:cs="Calibri"/>
          <w:b/>
          <w:bCs/>
        </w:rPr>
      </w:pPr>
    </w:p>
    <w:p w14:paraId="2AF0107E" w14:textId="56B58B03" w:rsidR="00CF2CA9" w:rsidRDefault="00CF2CA9" w:rsidP="00CF2CA9">
      <w:pPr>
        <w:jc w:val="both"/>
        <w:rPr>
          <w:rFonts w:ascii="Calibri" w:hAnsi="Calibri" w:cs="Calibri"/>
          <w:b/>
          <w:bCs/>
        </w:rPr>
      </w:pPr>
    </w:p>
    <w:p w14:paraId="0DA2D8BF" w14:textId="3B61C505" w:rsidR="00CF2CA9" w:rsidRDefault="00CF2CA9">
      <w:pPr>
        <w:rPr>
          <w:rFonts w:ascii="Calibri" w:hAnsi="Calibri" w:cs="Calibri"/>
          <w:b/>
          <w:bCs/>
        </w:rPr>
      </w:pPr>
      <w:r>
        <w:rPr>
          <w:rFonts w:ascii="Calibri" w:hAnsi="Calibri" w:cs="Calibri"/>
          <w:b/>
          <w:bCs/>
        </w:rPr>
        <w:br w:type="page"/>
      </w:r>
    </w:p>
    <w:p w14:paraId="30D01C0C" w14:textId="3378BE65" w:rsidR="00CF2CA9" w:rsidRDefault="00CF2CA9" w:rsidP="0026167D">
      <w:pPr>
        <w:rPr>
          <w:rFonts w:asciiTheme="minorHAnsi" w:hAnsiTheme="minorHAnsi" w:cstheme="minorHAnsi"/>
          <w:b/>
          <w:bCs/>
          <w:sz w:val="32"/>
          <w:szCs w:val="32"/>
        </w:rPr>
      </w:pPr>
      <w:r w:rsidRPr="00015CC5">
        <w:rPr>
          <w:rFonts w:asciiTheme="minorHAnsi" w:hAnsiTheme="minorHAnsi" w:cstheme="minorHAnsi"/>
          <w:b/>
          <w:bCs/>
          <w:sz w:val="32"/>
          <w:szCs w:val="32"/>
        </w:rPr>
        <w:lastRenderedPageBreak/>
        <w:t>Supplementary References</w:t>
      </w:r>
    </w:p>
    <w:p w14:paraId="3A2D053B" w14:textId="6C2E686C" w:rsidR="0036283F" w:rsidRDefault="0036283F" w:rsidP="0026167D">
      <w:pPr>
        <w:rPr>
          <w:rFonts w:asciiTheme="minorHAnsi" w:hAnsiTheme="minorHAnsi" w:cstheme="minorHAnsi"/>
          <w:b/>
          <w:bCs/>
          <w:sz w:val="32"/>
          <w:szCs w:val="32"/>
        </w:rPr>
      </w:pPr>
    </w:p>
    <w:p w14:paraId="3C65BB63" w14:textId="3A6C46D1" w:rsidR="0036283F" w:rsidRPr="00515715" w:rsidRDefault="0036283F" w:rsidP="00015CC5">
      <w:pPr>
        <w:pStyle w:val="ListParagraph"/>
        <w:numPr>
          <w:ilvl w:val="0"/>
          <w:numId w:val="6"/>
        </w:numPr>
        <w:rPr>
          <w:rFonts w:cs="Calibri"/>
        </w:rPr>
      </w:pPr>
      <w:proofErr w:type="spellStart"/>
      <w:r w:rsidRPr="00515715">
        <w:rPr>
          <w:rFonts w:cs="Calibri"/>
        </w:rPr>
        <w:t>Höhner</w:t>
      </w:r>
      <w:proofErr w:type="spellEnd"/>
      <w:r w:rsidRPr="00515715">
        <w:rPr>
          <w:rFonts w:cs="Calibri"/>
        </w:rPr>
        <w:t xml:space="preserve">, R., Barth, J., </w:t>
      </w:r>
      <w:proofErr w:type="spellStart"/>
      <w:r w:rsidRPr="00515715">
        <w:rPr>
          <w:rFonts w:cs="Calibri"/>
        </w:rPr>
        <w:t>Magneschi</w:t>
      </w:r>
      <w:proofErr w:type="spellEnd"/>
      <w:r w:rsidRPr="00515715">
        <w:rPr>
          <w:rFonts w:cs="Calibri"/>
        </w:rPr>
        <w:t xml:space="preserve">, L., Jaeger, D., Niehues, A., Bald, T., Grossman, A., </w:t>
      </w:r>
      <w:proofErr w:type="spellStart"/>
      <w:r w:rsidRPr="00515715">
        <w:rPr>
          <w:rFonts w:cs="Calibri"/>
        </w:rPr>
        <w:t>Fufezan</w:t>
      </w:r>
      <w:proofErr w:type="spellEnd"/>
      <w:r w:rsidRPr="00515715">
        <w:rPr>
          <w:rFonts w:cs="Calibri"/>
        </w:rPr>
        <w:t xml:space="preserve">, C., &amp; </w:t>
      </w:r>
      <w:proofErr w:type="spellStart"/>
      <w:r w:rsidRPr="00515715">
        <w:rPr>
          <w:rFonts w:cs="Calibri"/>
        </w:rPr>
        <w:t>Hippler</w:t>
      </w:r>
      <w:proofErr w:type="spellEnd"/>
      <w:r w:rsidRPr="00515715">
        <w:rPr>
          <w:rFonts w:cs="Calibri"/>
        </w:rPr>
        <w:t xml:space="preserve">, M. The metabolic status drives acclimation of iron deficiency responses in </w:t>
      </w:r>
      <w:r w:rsidRPr="00515715">
        <w:rPr>
          <w:rFonts w:cs="Calibri"/>
          <w:i/>
          <w:iCs/>
        </w:rPr>
        <w:t xml:space="preserve">Chlamydomonas </w:t>
      </w:r>
      <w:proofErr w:type="spellStart"/>
      <w:r w:rsidRPr="00515715">
        <w:rPr>
          <w:rFonts w:cs="Calibri"/>
          <w:i/>
          <w:iCs/>
        </w:rPr>
        <w:t>reinhardtii</w:t>
      </w:r>
      <w:proofErr w:type="spellEnd"/>
      <w:r w:rsidRPr="00515715">
        <w:rPr>
          <w:rFonts w:cs="Calibri"/>
          <w:i/>
          <w:iCs/>
        </w:rPr>
        <w:t xml:space="preserve"> </w:t>
      </w:r>
      <w:r w:rsidRPr="00515715">
        <w:rPr>
          <w:rFonts w:cs="Calibri"/>
        </w:rPr>
        <w:t xml:space="preserve">as revealed by proteomics based hierarchical clustering and reverse genetics. </w:t>
      </w:r>
      <w:r w:rsidRPr="00515715">
        <w:rPr>
          <w:rFonts w:cs="Calibri"/>
          <w:i/>
          <w:iCs/>
        </w:rPr>
        <w:t xml:space="preserve">Mol. Cellular Proteomics </w:t>
      </w:r>
      <w:r w:rsidRPr="00515715">
        <w:rPr>
          <w:rFonts w:cs="Calibri"/>
          <w:b/>
          <w:bCs/>
        </w:rPr>
        <w:t>12</w:t>
      </w:r>
      <w:r w:rsidRPr="00515715">
        <w:rPr>
          <w:rFonts w:cs="Calibri"/>
        </w:rPr>
        <w:t>, 2774–2790 (2013).</w:t>
      </w:r>
    </w:p>
    <w:p w14:paraId="4B68D5B8" w14:textId="01D6B90C" w:rsidR="0036283F" w:rsidRPr="00015CC5" w:rsidRDefault="00515715" w:rsidP="00515715">
      <w:pPr>
        <w:pStyle w:val="ListParagraph"/>
        <w:numPr>
          <w:ilvl w:val="0"/>
          <w:numId w:val="6"/>
        </w:numPr>
        <w:rPr>
          <w:rFonts w:asciiTheme="minorHAnsi" w:hAnsiTheme="minorHAnsi" w:cstheme="minorHAnsi"/>
          <w:b/>
          <w:bCs/>
          <w:sz w:val="32"/>
          <w:szCs w:val="32"/>
        </w:rPr>
      </w:pPr>
      <w:r w:rsidRPr="00515715">
        <w:rPr>
          <w:rFonts w:cs="Calibri"/>
        </w:rPr>
        <w:t xml:space="preserve">Hsieh, S. I., </w:t>
      </w:r>
      <w:proofErr w:type="spellStart"/>
      <w:r w:rsidRPr="00515715">
        <w:rPr>
          <w:rFonts w:cs="Calibri"/>
        </w:rPr>
        <w:t>Castruita</w:t>
      </w:r>
      <w:proofErr w:type="spellEnd"/>
      <w:r w:rsidRPr="00515715">
        <w:rPr>
          <w:rFonts w:cs="Calibri"/>
        </w:rPr>
        <w:t xml:space="preserve">, M., </w:t>
      </w:r>
      <w:proofErr w:type="spellStart"/>
      <w:r w:rsidRPr="00515715">
        <w:rPr>
          <w:rFonts w:cs="Calibri"/>
        </w:rPr>
        <w:t>Malasarn</w:t>
      </w:r>
      <w:proofErr w:type="spellEnd"/>
      <w:r w:rsidRPr="00515715">
        <w:rPr>
          <w:rFonts w:cs="Calibri"/>
        </w:rPr>
        <w:t xml:space="preserve">, D., </w:t>
      </w:r>
      <w:proofErr w:type="spellStart"/>
      <w:r w:rsidRPr="00515715">
        <w:rPr>
          <w:rFonts w:cs="Calibri"/>
        </w:rPr>
        <w:t>Urzica</w:t>
      </w:r>
      <w:proofErr w:type="spellEnd"/>
      <w:r w:rsidRPr="00515715">
        <w:rPr>
          <w:rFonts w:cs="Calibri"/>
        </w:rPr>
        <w:t xml:space="preserve">, E., </w:t>
      </w:r>
      <w:proofErr w:type="spellStart"/>
      <w:r w:rsidRPr="00515715">
        <w:rPr>
          <w:rFonts w:cs="Calibri"/>
        </w:rPr>
        <w:t>Erde</w:t>
      </w:r>
      <w:proofErr w:type="spellEnd"/>
      <w:r w:rsidRPr="00515715">
        <w:rPr>
          <w:rFonts w:cs="Calibri"/>
        </w:rPr>
        <w:t xml:space="preserve">, J., Page, M. D., Yamasaki, H., </w:t>
      </w:r>
      <w:proofErr w:type="spellStart"/>
      <w:r w:rsidRPr="00515715">
        <w:rPr>
          <w:rFonts w:cs="Calibri"/>
        </w:rPr>
        <w:t>Casero</w:t>
      </w:r>
      <w:proofErr w:type="spellEnd"/>
      <w:r w:rsidRPr="00515715">
        <w:rPr>
          <w:rFonts w:cs="Calibri"/>
        </w:rPr>
        <w:t xml:space="preserve">, D., Pellegrini, M., Merchant, S. S., &amp; Loo, J. A. The proteome of copper, iron, zinc, and manganese micronutrient deficiency in </w:t>
      </w:r>
      <w:r w:rsidRPr="00515715">
        <w:rPr>
          <w:rFonts w:cs="Calibri"/>
          <w:i/>
          <w:iCs/>
        </w:rPr>
        <w:t xml:space="preserve">Chlamydomonas </w:t>
      </w:r>
      <w:proofErr w:type="spellStart"/>
      <w:r w:rsidRPr="00515715">
        <w:rPr>
          <w:rFonts w:cs="Calibri"/>
          <w:i/>
          <w:iCs/>
        </w:rPr>
        <w:t>reinhardtii</w:t>
      </w:r>
      <w:proofErr w:type="spellEnd"/>
      <w:r w:rsidRPr="00515715">
        <w:rPr>
          <w:rFonts w:cs="Calibri"/>
          <w:i/>
          <w:iCs/>
        </w:rPr>
        <w:t>.</w:t>
      </w:r>
      <w:r w:rsidRPr="00515715">
        <w:rPr>
          <w:rFonts w:cs="Calibri"/>
        </w:rPr>
        <w:t xml:space="preserve"> </w:t>
      </w:r>
      <w:r w:rsidRPr="00515715">
        <w:rPr>
          <w:rFonts w:cs="Calibri"/>
          <w:i/>
          <w:iCs/>
        </w:rPr>
        <w:t>Mol. Cell. Proteomics</w:t>
      </w:r>
      <w:r w:rsidRPr="00515715">
        <w:rPr>
          <w:rFonts w:cs="Calibri"/>
        </w:rPr>
        <w:t xml:space="preserve"> </w:t>
      </w:r>
      <w:r w:rsidRPr="00515715">
        <w:rPr>
          <w:rFonts w:cs="Calibri"/>
          <w:b/>
          <w:bCs/>
        </w:rPr>
        <w:t>12</w:t>
      </w:r>
      <w:r w:rsidRPr="00515715">
        <w:rPr>
          <w:rFonts w:cs="Calibri"/>
        </w:rPr>
        <w:t>, 65–86 (2013).</w:t>
      </w:r>
    </w:p>
    <w:p w14:paraId="41EE4368" w14:textId="77226A6D" w:rsidR="00211DF3" w:rsidRPr="00015CC5" w:rsidRDefault="00515715" w:rsidP="00015CC5">
      <w:pPr>
        <w:pStyle w:val="ListParagraph"/>
        <w:numPr>
          <w:ilvl w:val="0"/>
          <w:numId w:val="6"/>
        </w:numPr>
        <w:rPr>
          <w:rFonts w:asciiTheme="minorHAnsi" w:hAnsiTheme="minorHAnsi" w:cstheme="minorHAnsi"/>
          <w:b/>
          <w:bCs/>
          <w:sz w:val="32"/>
          <w:szCs w:val="32"/>
        </w:rPr>
      </w:pPr>
      <w:r w:rsidRPr="00515715">
        <w:rPr>
          <w:rFonts w:cs="Calibri"/>
        </w:rPr>
        <w:t xml:space="preserve">Hanson, A.D., </w:t>
      </w:r>
      <w:proofErr w:type="spellStart"/>
      <w:r w:rsidRPr="00515715">
        <w:rPr>
          <w:rFonts w:cs="Calibri"/>
        </w:rPr>
        <w:t>Amthor</w:t>
      </w:r>
      <w:proofErr w:type="spellEnd"/>
      <w:r w:rsidRPr="00515715">
        <w:rPr>
          <w:rFonts w:cs="Calibri"/>
        </w:rPr>
        <w:t xml:space="preserve">, J.S., Sun J., Niehaus, T.D., Gregory J.F., Bruner, S.D., Ding Y.    Redesigning thiamin synthesis: Prospects and potential payoffs. </w:t>
      </w:r>
      <w:r>
        <w:rPr>
          <w:rFonts w:cs="Calibri"/>
          <w:i/>
          <w:iCs/>
        </w:rPr>
        <w:t xml:space="preserve">Int. </w:t>
      </w:r>
      <w:r w:rsidRPr="00015CC5">
        <w:rPr>
          <w:rFonts w:cs="Calibri"/>
          <w:i/>
          <w:iCs/>
        </w:rPr>
        <w:t>Plant Sci</w:t>
      </w:r>
      <w:r>
        <w:rPr>
          <w:rFonts w:cs="Calibri"/>
          <w:i/>
          <w:iCs/>
        </w:rPr>
        <w:t>.</w:t>
      </w:r>
      <w:r>
        <w:rPr>
          <w:rFonts w:cs="Calibri"/>
        </w:rPr>
        <w:t xml:space="preserve"> </w:t>
      </w:r>
      <w:r w:rsidRPr="00015CC5">
        <w:rPr>
          <w:rFonts w:cs="Calibri"/>
          <w:b/>
          <w:bCs/>
        </w:rPr>
        <w:t>273</w:t>
      </w:r>
      <w:r w:rsidRPr="00515715">
        <w:rPr>
          <w:rFonts w:cs="Calibri"/>
        </w:rPr>
        <w:t>, 92-99</w:t>
      </w:r>
      <w:r>
        <w:rPr>
          <w:rFonts w:cs="Calibri"/>
        </w:rPr>
        <w:t xml:space="preserve"> </w:t>
      </w:r>
      <w:r w:rsidRPr="0072064D">
        <w:rPr>
          <w:rFonts w:cs="Calibri"/>
        </w:rPr>
        <w:t>(2018).</w:t>
      </w:r>
    </w:p>
    <w:p w14:paraId="40B8C772" w14:textId="1ACB9A46" w:rsidR="00CF2CA9" w:rsidRPr="00015CC5" w:rsidRDefault="00211DF3" w:rsidP="00515715">
      <w:pPr>
        <w:pStyle w:val="ListParagraph"/>
        <w:numPr>
          <w:ilvl w:val="0"/>
          <w:numId w:val="6"/>
        </w:numPr>
        <w:rPr>
          <w:b/>
          <w:bCs/>
        </w:rPr>
      </w:pPr>
      <w:r w:rsidRPr="00C07B9E">
        <w:rPr>
          <w:rFonts w:cs="Calibri"/>
        </w:rPr>
        <w:t xml:space="preserve">Roth, M. S., Westcott, D. J., Iwai, M., &amp; Niyogi, K. K. Hexokinase is necessary for glucose-mediated photosynthesis repression and lipid accumulation in a green alga. </w:t>
      </w:r>
      <w:proofErr w:type="spellStart"/>
      <w:r w:rsidRPr="00C07B9E">
        <w:rPr>
          <w:rFonts w:cs="Calibri"/>
          <w:i/>
          <w:iCs/>
        </w:rPr>
        <w:t>Commun</w:t>
      </w:r>
      <w:proofErr w:type="spellEnd"/>
      <w:r>
        <w:rPr>
          <w:rFonts w:cs="Calibri"/>
          <w:i/>
          <w:iCs/>
        </w:rPr>
        <w:t>.</w:t>
      </w:r>
      <w:r w:rsidRPr="00C07B9E">
        <w:rPr>
          <w:rFonts w:cs="Calibri"/>
          <w:i/>
          <w:iCs/>
        </w:rPr>
        <w:t xml:space="preserve"> Biol</w:t>
      </w:r>
      <w:r>
        <w:rPr>
          <w:rFonts w:cs="Calibri"/>
          <w:i/>
          <w:iCs/>
        </w:rPr>
        <w:t xml:space="preserve">. </w:t>
      </w:r>
      <w:r w:rsidRPr="007B5428">
        <w:rPr>
          <w:rFonts w:cs="Calibri"/>
          <w:b/>
          <w:bCs/>
        </w:rPr>
        <w:t>2</w:t>
      </w:r>
      <w:r>
        <w:rPr>
          <w:rFonts w:cs="Calibri"/>
        </w:rPr>
        <w:t>,</w:t>
      </w:r>
      <w:r>
        <w:rPr>
          <w:rFonts w:cs="Calibri"/>
          <w:b/>
          <w:bCs/>
        </w:rPr>
        <w:t xml:space="preserve"> </w:t>
      </w:r>
      <w:r>
        <w:rPr>
          <w:rFonts w:cs="Calibri"/>
        </w:rPr>
        <w:t xml:space="preserve">347 </w:t>
      </w:r>
      <w:r w:rsidRPr="00702B4A">
        <w:rPr>
          <w:rFonts w:cs="Calibri"/>
        </w:rPr>
        <w:t>(</w:t>
      </w:r>
      <w:r w:rsidRPr="00C07B9E">
        <w:rPr>
          <w:rFonts w:cs="Calibri"/>
        </w:rPr>
        <w:t>2019).</w:t>
      </w:r>
    </w:p>
    <w:p w14:paraId="0FEA33EB" w14:textId="0DE905E0" w:rsidR="00211DF3" w:rsidRPr="00015CC5" w:rsidRDefault="00211DF3" w:rsidP="00515715">
      <w:pPr>
        <w:pStyle w:val="ListParagraph"/>
        <w:numPr>
          <w:ilvl w:val="0"/>
          <w:numId w:val="6"/>
        </w:numPr>
        <w:rPr>
          <w:b/>
          <w:bCs/>
        </w:rPr>
      </w:pPr>
      <w:r w:rsidRPr="00C07B9E">
        <w:rPr>
          <w:rFonts w:cs="Calibri"/>
        </w:rPr>
        <w:t xml:space="preserve">Roth, M. S., </w:t>
      </w:r>
      <w:proofErr w:type="spellStart"/>
      <w:r w:rsidRPr="00C07B9E">
        <w:rPr>
          <w:rFonts w:cs="Calibri"/>
        </w:rPr>
        <w:t>Cokus</w:t>
      </w:r>
      <w:proofErr w:type="spellEnd"/>
      <w:r w:rsidRPr="00C07B9E">
        <w:rPr>
          <w:rFonts w:cs="Calibri"/>
        </w:rPr>
        <w:t xml:space="preserve">, S. J., Gallaher, S. D., Walter, A., Lopez, D., Erickson, E., </w:t>
      </w:r>
      <w:proofErr w:type="spellStart"/>
      <w:r w:rsidRPr="00C07B9E">
        <w:rPr>
          <w:rFonts w:cs="Calibri"/>
        </w:rPr>
        <w:t>Endelman</w:t>
      </w:r>
      <w:proofErr w:type="spellEnd"/>
      <w:r w:rsidRPr="00C07B9E">
        <w:rPr>
          <w:rFonts w:cs="Calibri"/>
        </w:rPr>
        <w:t xml:space="preserve">, B., Westcott, D., </w:t>
      </w:r>
      <w:proofErr w:type="spellStart"/>
      <w:r w:rsidRPr="00C07B9E">
        <w:rPr>
          <w:rFonts w:cs="Calibri"/>
        </w:rPr>
        <w:t>Larabell</w:t>
      </w:r>
      <w:proofErr w:type="spellEnd"/>
      <w:r w:rsidRPr="00C07B9E">
        <w:rPr>
          <w:rFonts w:cs="Calibri"/>
        </w:rPr>
        <w:t xml:space="preserve">, C. A., Merchant, S. S., Pellegrini, M., &amp; Niyogi, K. K. </w:t>
      </w:r>
      <w:r>
        <w:rPr>
          <w:rFonts w:cs="Calibri"/>
        </w:rPr>
        <w:t xml:space="preserve"> </w:t>
      </w:r>
      <w:r w:rsidRPr="00C07B9E">
        <w:rPr>
          <w:rFonts w:cs="Calibri"/>
        </w:rPr>
        <w:t xml:space="preserve"> Chromosome-level genome assembly and transcriptome of the green alga </w:t>
      </w:r>
      <w:proofErr w:type="spellStart"/>
      <w:r w:rsidRPr="00C07B9E">
        <w:rPr>
          <w:rFonts w:cs="Calibri"/>
          <w:i/>
          <w:iCs/>
        </w:rPr>
        <w:t>Chromochloris</w:t>
      </w:r>
      <w:proofErr w:type="spellEnd"/>
      <w:r w:rsidRPr="00C07B9E">
        <w:rPr>
          <w:rFonts w:cs="Calibri"/>
          <w:i/>
          <w:iCs/>
        </w:rPr>
        <w:t xml:space="preserve"> </w:t>
      </w:r>
      <w:proofErr w:type="spellStart"/>
      <w:r w:rsidRPr="00C07B9E">
        <w:rPr>
          <w:rFonts w:cs="Calibri"/>
          <w:i/>
          <w:iCs/>
        </w:rPr>
        <w:t>zofingiensis</w:t>
      </w:r>
      <w:proofErr w:type="spellEnd"/>
      <w:r w:rsidRPr="00C07B9E">
        <w:rPr>
          <w:rFonts w:cs="Calibri"/>
        </w:rPr>
        <w:t xml:space="preserve"> illuminates astaxanthin production. </w:t>
      </w:r>
      <w:r w:rsidRPr="00C07B9E">
        <w:rPr>
          <w:rFonts w:cs="Calibri"/>
          <w:i/>
          <w:iCs/>
        </w:rPr>
        <w:t>Proc</w:t>
      </w:r>
      <w:r>
        <w:rPr>
          <w:rFonts w:cs="Calibri"/>
          <w:i/>
          <w:iCs/>
        </w:rPr>
        <w:t xml:space="preserve">. Natl Acad. Sci. USA </w:t>
      </w:r>
      <w:r w:rsidRPr="007B5428">
        <w:rPr>
          <w:rFonts w:cs="Calibri"/>
        </w:rPr>
        <w:t>114</w:t>
      </w:r>
      <w:r>
        <w:rPr>
          <w:rFonts w:cs="Calibri"/>
        </w:rPr>
        <w:t xml:space="preserve">, </w:t>
      </w:r>
      <w:r w:rsidRPr="005E6A39">
        <w:rPr>
          <w:rFonts w:cs="Calibri"/>
        </w:rPr>
        <w:t>E4296</w:t>
      </w:r>
      <w:r w:rsidRPr="00C07B9E">
        <w:rPr>
          <w:rFonts w:cs="Calibri"/>
        </w:rPr>
        <w:t>–E4305</w:t>
      </w:r>
      <w:r>
        <w:rPr>
          <w:rFonts w:cs="Calibri"/>
        </w:rPr>
        <w:t xml:space="preserve"> </w:t>
      </w:r>
      <w:r w:rsidRPr="00C07B9E">
        <w:rPr>
          <w:rFonts w:cs="Calibri"/>
        </w:rPr>
        <w:t>(201</w:t>
      </w:r>
      <w:r>
        <w:rPr>
          <w:rFonts w:cs="Calibri"/>
        </w:rPr>
        <w:t>7</w:t>
      </w:r>
      <w:r w:rsidRPr="00C07B9E">
        <w:rPr>
          <w:rFonts w:cs="Calibri"/>
        </w:rPr>
        <w:t>).</w:t>
      </w:r>
    </w:p>
    <w:p w14:paraId="3F9327FC" w14:textId="3830E9F7" w:rsidR="00211DF3" w:rsidRPr="00015CC5" w:rsidRDefault="00211DF3" w:rsidP="00515715">
      <w:pPr>
        <w:pStyle w:val="ListParagraph"/>
        <w:numPr>
          <w:ilvl w:val="0"/>
          <w:numId w:val="6"/>
        </w:numPr>
        <w:rPr>
          <w:b/>
          <w:bCs/>
        </w:rPr>
      </w:pPr>
      <w:r w:rsidRPr="00C07B9E">
        <w:rPr>
          <w:rFonts w:cs="Calibri"/>
        </w:rPr>
        <w:t xml:space="preserve">Roth, M. S., Gallaher, S. D., Westcott, D. J., Iwai, M., Louie, K. B., Mueller, M., Walter, A., </w:t>
      </w:r>
      <w:proofErr w:type="spellStart"/>
      <w:r w:rsidRPr="00C07B9E">
        <w:rPr>
          <w:rFonts w:cs="Calibri"/>
        </w:rPr>
        <w:t>Foflonker</w:t>
      </w:r>
      <w:proofErr w:type="spellEnd"/>
      <w:r w:rsidRPr="00C07B9E">
        <w:rPr>
          <w:rFonts w:cs="Calibri"/>
        </w:rPr>
        <w:t xml:space="preserve">, F., Bowen, B. P., </w:t>
      </w:r>
      <w:proofErr w:type="spellStart"/>
      <w:r w:rsidRPr="00C07B9E">
        <w:rPr>
          <w:rFonts w:cs="Calibri"/>
        </w:rPr>
        <w:t>Ataii</w:t>
      </w:r>
      <w:proofErr w:type="spellEnd"/>
      <w:r w:rsidRPr="00C07B9E">
        <w:rPr>
          <w:rFonts w:cs="Calibri"/>
        </w:rPr>
        <w:t xml:space="preserve">, N. N., Song, J., Chen, J. H., </w:t>
      </w:r>
      <w:proofErr w:type="spellStart"/>
      <w:r w:rsidRPr="00C07B9E">
        <w:rPr>
          <w:rFonts w:cs="Calibri"/>
        </w:rPr>
        <w:t>Blaby</w:t>
      </w:r>
      <w:proofErr w:type="spellEnd"/>
      <w:r w:rsidRPr="00C07B9E">
        <w:rPr>
          <w:rFonts w:cs="Calibri"/>
        </w:rPr>
        <w:t xml:space="preserve">-Haas, C. E., </w:t>
      </w:r>
      <w:proofErr w:type="spellStart"/>
      <w:r w:rsidRPr="00C07B9E">
        <w:rPr>
          <w:rFonts w:cs="Calibri"/>
        </w:rPr>
        <w:t>Larabell</w:t>
      </w:r>
      <w:proofErr w:type="spellEnd"/>
      <w:r w:rsidRPr="00C07B9E">
        <w:rPr>
          <w:rFonts w:cs="Calibri"/>
        </w:rPr>
        <w:t xml:space="preserve">, C., Auer, M., </w:t>
      </w:r>
      <w:proofErr w:type="spellStart"/>
      <w:r w:rsidRPr="00C07B9E">
        <w:rPr>
          <w:rFonts w:cs="Calibri"/>
        </w:rPr>
        <w:t>Northen</w:t>
      </w:r>
      <w:proofErr w:type="spellEnd"/>
      <w:r w:rsidRPr="00C07B9E">
        <w:rPr>
          <w:rFonts w:cs="Calibri"/>
        </w:rPr>
        <w:t xml:space="preserve">, T. R., Merchant, S. S., &amp; Niyogi, K. K. Regulation of oxygenic photosynthesis during trophic transitions in the green alga </w:t>
      </w:r>
      <w:proofErr w:type="spellStart"/>
      <w:r w:rsidRPr="00C07B9E">
        <w:rPr>
          <w:rFonts w:cs="Calibri"/>
          <w:i/>
          <w:iCs/>
        </w:rPr>
        <w:t>Chromochloris</w:t>
      </w:r>
      <w:proofErr w:type="spellEnd"/>
      <w:r w:rsidRPr="00C07B9E">
        <w:rPr>
          <w:rFonts w:cs="Calibri"/>
          <w:i/>
          <w:iCs/>
        </w:rPr>
        <w:t xml:space="preserve"> </w:t>
      </w:r>
      <w:proofErr w:type="spellStart"/>
      <w:r w:rsidRPr="00C07B9E">
        <w:rPr>
          <w:rFonts w:cs="Calibri"/>
          <w:i/>
          <w:iCs/>
        </w:rPr>
        <w:t>zofingiensis</w:t>
      </w:r>
      <w:proofErr w:type="spellEnd"/>
      <w:r w:rsidRPr="00C07B9E">
        <w:rPr>
          <w:rFonts w:cs="Calibri"/>
          <w:i/>
          <w:iCs/>
        </w:rPr>
        <w:t>. Plant Cell</w:t>
      </w:r>
      <w:r w:rsidRPr="00C07B9E">
        <w:rPr>
          <w:rFonts w:cs="Calibri"/>
        </w:rPr>
        <w:t xml:space="preserve"> </w:t>
      </w:r>
      <w:r w:rsidRPr="007B5428">
        <w:rPr>
          <w:rFonts w:cs="Calibri"/>
          <w:b/>
          <w:bCs/>
        </w:rPr>
        <w:t>31</w:t>
      </w:r>
      <w:r>
        <w:rPr>
          <w:rFonts w:cs="Calibri"/>
        </w:rPr>
        <w:t>,</w:t>
      </w:r>
      <w:r w:rsidRPr="00C07B9E">
        <w:rPr>
          <w:rFonts w:cs="Calibri"/>
        </w:rPr>
        <w:t xml:space="preserve"> 579–601</w:t>
      </w:r>
      <w:r>
        <w:rPr>
          <w:rFonts w:cs="Calibri"/>
        </w:rPr>
        <w:t xml:space="preserve"> </w:t>
      </w:r>
      <w:r w:rsidRPr="00C07B9E">
        <w:rPr>
          <w:rFonts w:cs="Calibri"/>
        </w:rPr>
        <w:t>(2019).</w:t>
      </w:r>
    </w:p>
    <w:p w14:paraId="478C833E" w14:textId="079F48D0" w:rsidR="00211DF3" w:rsidRPr="00015CC5" w:rsidRDefault="00211DF3" w:rsidP="00515715">
      <w:pPr>
        <w:pStyle w:val="ListParagraph"/>
        <w:numPr>
          <w:ilvl w:val="0"/>
          <w:numId w:val="6"/>
        </w:numPr>
        <w:rPr>
          <w:b/>
          <w:bCs/>
        </w:rPr>
      </w:pPr>
      <w:proofErr w:type="spellStart"/>
      <w:r w:rsidRPr="0072064D">
        <w:rPr>
          <w:rFonts w:cs="Calibri"/>
        </w:rPr>
        <w:t>Baroli</w:t>
      </w:r>
      <w:proofErr w:type="spellEnd"/>
      <w:r w:rsidRPr="0072064D">
        <w:rPr>
          <w:rFonts w:cs="Calibri"/>
        </w:rPr>
        <w:t xml:space="preserve">, I., Do, A. D., Yamane, T., &amp; Niyogi, K. K. Zeaxanthin accumulation in the absence of a functional xanthophyll cycle protects Chlamydomonas </w:t>
      </w:r>
      <w:proofErr w:type="spellStart"/>
      <w:r w:rsidRPr="0072064D">
        <w:rPr>
          <w:rFonts w:cs="Calibri"/>
        </w:rPr>
        <w:t>reinhardtii</w:t>
      </w:r>
      <w:proofErr w:type="spellEnd"/>
      <w:r w:rsidRPr="0072064D">
        <w:rPr>
          <w:rFonts w:cs="Calibri"/>
        </w:rPr>
        <w:t xml:space="preserve"> from photooxidative stress. </w:t>
      </w:r>
      <w:r w:rsidRPr="00015CC5">
        <w:rPr>
          <w:rFonts w:cs="Calibri"/>
          <w:i/>
          <w:iCs/>
        </w:rPr>
        <w:t>Plant Cell</w:t>
      </w:r>
      <w:r w:rsidRPr="0072064D">
        <w:rPr>
          <w:rFonts w:cs="Calibri"/>
        </w:rPr>
        <w:t xml:space="preserve"> </w:t>
      </w:r>
      <w:r w:rsidRPr="00015CC5">
        <w:rPr>
          <w:rFonts w:cs="Calibri"/>
          <w:b/>
          <w:bCs/>
        </w:rPr>
        <w:t>15</w:t>
      </w:r>
      <w:r>
        <w:rPr>
          <w:rFonts w:cs="Calibri"/>
        </w:rPr>
        <w:t xml:space="preserve">, 992-1008 </w:t>
      </w:r>
      <w:r w:rsidRPr="0072064D">
        <w:rPr>
          <w:rFonts w:cs="Calibri"/>
        </w:rPr>
        <w:t>(2003).</w:t>
      </w:r>
    </w:p>
    <w:p w14:paraId="04B8FA28" w14:textId="29D229AE" w:rsidR="00211DF3" w:rsidRPr="00015CC5" w:rsidRDefault="00211DF3" w:rsidP="00515715">
      <w:pPr>
        <w:pStyle w:val="ListParagraph"/>
        <w:numPr>
          <w:ilvl w:val="0"/>
          <w:numId w:val="6"/>
        </w:numPr>
        <w:rPr>
          <w:b/>
          <w:bCs/>
        </w:rPr>
      </w:pPr>
      <w:proofErr w:type="spellStart"/>
      <w:r w:rsidRPr="00C07B9E">
        <w:rPr>
          <w:rFonts w:cs="Calibri"/>
        </w:rPr>
        <w:t>Karpowicz</w:t>
      </w:r>
      <w:proofErr w:type="spellEnd"/>
      <w:r w:rsidRPr="00C07B9E">
        <w:rPr>
          <w:rFonts w:cs="Calibri"/>
        </w:rPr>
        <w:t xml:space="preserve">, S. J., </w:t>
      </w:r>
      <w:proofErr w:type="spellStart"/>
      <w:r w:rsidRPr="00C07B9E">
        <w:rPr>
          <w:rFonts w:cs="Calibri"/>
        </w:rPr>
        <w:t>Prochnik</w:t>
      </w:r>
      <w:proofErr w:type="spellEnd"/>
      <w:r w:rsidRPr="00C07B9E">
        <w:rPr>
          <w:rFonts w:cs="Calibri"/>
        </w:rPr>
        <w:t xml:space="preserve">, S. E., Grossman, A. R., &amp; Merchant, S. S. The GreenCut2 resource, a phylogenomically derived inventory of proteins specific to the plant lineage. </w:t>
      </w:r>
      <w:r w:rsidRPr="00C07B9E">
        <w:rPr>
          <w:rFonts w:cs="Calibri"/>
          <w:i/>
          <w:iCs/>
        </w:rPr>
        <w:t>J</w:t>
      </w:r>
      <w:r>
        <w:rPr>
          <w:rFonts w:cs="Calibri"/>
          <w:i/>
          <w:iCs/>
        </w:rPr>
        <w:t>.</w:t>
      </w:r>
      <w:r w:rsidRPr="00C07B9E">
        <w:rPr>
          <w:rFonts w:cs="Calibri"/>
          <w:i/>
          <w:iCs/>
        </w:rPr>
        <w:t xml:space="preserve"> Biol</w:t>
      </w:r>
      <w:r>
        <w:rPr>
          <w:rFonts w:cs="Calibri"/>
          <w:i/>
          <w:iCs/>
        </w:rPr>
        <w:t>.</w:t>
      </w:r>
      <w:r w:rsidRPr="00C07B9E">
        <w:rPr>
          <w:rFonts w:cs="Calibri"/>
          <w:i/>
          <w:iCs/>
        </w:rPr>
        <w:t xml:space="preserve"> Chem</w:t>
      </w:r>
      <w:r>
        <w:rPr>
          <w:rFonts w:cs="Calibri"/>
          <w:i/>
          <w:iCs/>
        </w:rPr>
        <w:t xml:space="preserve">. </w:t>
      </w:r>
      <w:r w:rsidRPr="007B5428">
        <w:rPr>
          <w:rFonts w:cs="Calibri"/>
          <w:b/>
          <w:bCs/>
        </w:rPr>
        <w:t>286</w:t>
      </w:r>
      <w:r w:rsidRPr="00C07B9E">
        <w:rPr>
          <w:rFonts w:cs="Calibri"/>
        </w:rPr>
        <w:t>, 21427–21439</w:t>
      </w:r>
      <w:r>
        <w:rPr>
          <w:rFonts w:cs="Calibri"/>
        </w:rPr>
        <w:t xml:space="preserve"> </w:t>
      </w:r>
      <w:r w:rsidRPr="00C07B9E">
        <w:rPr>
          <w:rFonts w:cs="Calibri"/>
        </w:rPr>
        <w:t xml:space="preserve">(2011).  </w:t>
      </w:r>
    </w:p>
    <w:p w14:paraId="7E95BC64" w14:textId="61FC882E" w:rsidR="00211DF3" w:rsidRPr="00015CC5" w:rsidRDefault="00211DF3" w:rsidP="00515715">
      <w:pPr>
        <w:pStyle w:val="ListParagraph"/>
        <w:numPr>
          <w:ilvl w:val="0"/>
          <w:numId w:val="6"/>
        </w:numPr>
        <w:rPr>
          <w:b/>
          <w:bCs/>
        </w:rPr>
      </w:pPr>
      <w:proofErr w:type="spellStart"/>
      <w:r w:rsidRPr="00C07B9E">
        <w:rPr>
          <w:rFonts w:cs="Calibri"/>
        </w:rPr>
        <w:t>Wakao</w:t>
      </w:r>
      <w:proofErr w:type="spellEnd"/>
      <w:r w:rsidRPr="00C07B9E">
        <w:rPr>
          <w:rFonts w:cs="Calibri"/>
        </w:rPr>
        <w:t xml:space="preserve">, S., Shih, P. M., Guan, K., </w:t>
      </w:r>
      <w:proofErr w:type="spellStart"/>
      <w:r w:rsidRPr="00C07B9E">
        <w:rPr>
          <w:rFonts w:cs="Calibri"/>
        </w:rPr>
        <w:t>Schackwitz</w:t>
      </w:r>
      <w:proofErr w:type="spellEnd"/>
      <w:r w:rsidRPr="00C07B9E">
        <w:rPr>
          <w:rFonts w:cs="Calibri"/>
        </w:rPr>
        <w:t xml:space="preserve">, W., Ye, J., Patel, D., Shih, R. M., Dent, R. M., </w:t>
      </w:r>
      <w:proofErr w:type="spellStart"/>
      <w:r w:rsidRPr="00C07B9E">
        <w:rPr>
          <w:rFonts w:cs="Calibri"/>
        </w:rPr>
        <w:t>Chovatia</w:t>
      </w:r>
      <w:proofErr w:type="spellEnd"/>
      <w:r w:rsidRPr="00C07B9E">
        <w:rPr>
          <w:rFonts w:cs="Calibri"/>
        </w:rPr>
        <w:t xml:space="preserve">, M., Sharma, A., Martin, J., Wei, C. L., &amp; Niyogi, K. K. Discovery of photosynthesis genes through whole-genome sequencing of acetate-requiring mutants of </w:t>
      </w:r>
      <w:r w:rsidRPr="00C07B9E">
        <w:rPr>
          <w:rFonts w:cs="Calibri"/>
          <w:i/>
          <w:iCs/>
        </w:rPr>
        <w:t xml:space="preserve">Chlamydomonas </w:t>
      </w:r>
      <w:proofErr w:type="spellStart"/>
      <w:r w:rsidRPr="00C07B9E">
        <w:rPr>
          <w:rFonts w:cs="Calibri"/>
          <w:i/>
          <w:iCs/>
        </w:rPr>
        <w:t>reinhardtii</w:t>
      </w:r>
      <w:proofErr w:type="spellEnd"/>
      <w:r w:rsidRPr="00C07B9E">
        <w:rPr>
          <w:rFonts w:cs="Calibri"/>
          <w:i/>
          <w:iCs/>
        </w:rPr>
        <w:t>. PLOS Genet</w:t>
      </w:r>
      <w:r>
        <w:rPr>
          <w:rFonts w:cs="Calibri"/>
          <w:i/>
          <w:iCs/>
        </w:rPr>
        <w:t>.</w:t>
      </w:r>
      <w:r w:rsidRPr="00C07B9E">
        <w:rPr>
          <w:rFonts w:cs="Calibri"/>
        </w:rPr>
        <w:t xml:space="preserve"> </w:t>
      </w:r>
      <w:r w:rsidRPr="007B5428">
        <w:rPr>
          <w:rFonts w:cs="Calibri"/>
          <w:b/>
          <w:bCs/>
          <w:i/>
          <w:iCs/>
        </w:rPr>
        <w:t>17</w:t>
      </w:r>
      <w:r w:rsidRPr="005E6A39">
        <w:rPr>
          <w:rFonts w:cs="Calibri"/>
        </w:rPr>
        <w:t>,</w:t>
      </w:r>
      <w:r w:rsidRPr="00C07B9E">
        <w:rPr>
          <w:rFonts w:cs="Calibri"/>
        </w:rPr>
        <w:t xml:space="preserve"> e1009725</w:t>
      </w:r>
      <w:r>
        <w:rPr>
          <w:rFonts w:cs="Calibri"/>
        </w:rPr>
        <w:t xml:space="preserve"> </w:t>
      </w:r>
      <w:r w:rsidRPr="00C07B9E">
        <w:rPr>
          <w:rFonts w:cs="Calibri"/>
        </w:rPr>
        <w:t>(2021).</w:t>
      </w:r>
    </w:p>
    <w:p w14:paraId="30013A42" w14:textId="08A0EE16" w:rsidR="00211DF3" w:rsidRPr="00015CC5" w:rsidRDefault="00211DF3" w:rsidP="00515715">
      <w:pPr>
        <w:pStyle w:val="ListParagraph"/>
        <w:numPr>
          <w:ilvl w:val="0"/>
          <w:numId w:val="6"/>
        </w:numPr>
        <w:rPr>
          <w:b/>
          <w:bCs/>
        </w:rPr>
      </w:pPr>
      <w:r w:rsidRPr="00C07B9E">
        <w:rPr>
          <w:rFonts w:cs="Calibri"/>
        </w:rPr>
        <w:t xml:space="preserve">Li, X., </w:t>
      </w:r>
      <w:proofErr w:type="spellStart"/>
      <w:r w:rsidRPr="00C07B9E">
        <w:rPr>
          <w:rFonts w:cs="Calibri"/>
        </w:rPr>
        <w:t>Patena</w:t>
      </w:r>
      <w:proofErr w:type="spellEnd"/>
      <w:r w:rsidRPr="00C07B9E">
        <w:rPr>
          <w:rFonts w:cs="Calibri"/>
        </w:rPr>
        <w:t xml:space="preserve">, W., </w:t>
      </w:r>
      <w:proofErr w:type="spellStart"/>
      <w:r w:rsidRPr="00C07B9E">
        <w:rPr>
          <w:rFonts w:cs="Calibri"/>
        </w:rPr>
        <w:t>Fauser</w:t>
      </w:r>
      <w:proofErr w:type="spellEnd"/>
      <w:r w:rsidRPr="00C07B9E">
        <w:rPr>
          <w:rFonts w:cs="Calibri"/>
        </w:rPr>
        <w:t xml:space="preserve">, F., Jinkerson, R. E., </w:t>
      </w:r>
      <w:proofErr w:type="spellStart"/>
      <w:r w:rsidRPr="00C07B9E">
        <w:rPr>
          <w:rFonts w:cs="Calibri"/>
        </w:rPr>
        <w:t>Saroussi</w:t>
      </w:r>
      <w:proofErr w:type="spellEnd"/>
      <w:r w:rsidRPr="00C07B9E">
        <w:rPr>
          <w:rFonts w:cs="Calibri"/>
        </w:rPr>
        <w:t xml:space="preserve">, S., Meyer, M. T., Ivanova, N., Robertson, J. M., Yue, R., Zhang, R., </w:t>
      </w:r>
      <w:proofErr w:type="spellStart"/>
      <w:r w:rsidRPr="00C07B9E">
        <w:rPr>
          <w:rFonts w:cs="Calibri"/>
        </w:rPr>
        <w:t>Vilarrasa</w:t>
      </w:r>
      <w:proofErr w:type="spellEnd"/>
      <w:r w:rsidRPr="00C07B9E">
        <w:rPr>
          <w:rFonts w:cs="Calibri"/>
        </w:rPr>
        <w:t xml:space="preserve">-Blasi, J., </w:t>
      </w:r>
      <w:proofErr w:type="spellStart"/>
      <w:r w:rsidRPr="00C07B9E">
        <w:rPr>
          <w:rFonts w:cs="Calibri"/>
        </w:rPr>
        <w:t>Wittkopp</w:t>
      </w:r>
      <w:proofErr w:type="spellEnd"/>
      <w:r w:rsidRPr="00C07B9E">
        <w:rPr>
          <w:rFonts w:cs="Calibri"/>
        </w:rPr>
        <w:t xml:space="preserve">, T. M., </w:t>
      </w:r>
      <w:proofErr w:type="spellStart"/>
      <w:r w:rsidRPr="00C07B9E">
        <w:rPr>
          <w:rFonts w:cs="Calibri"/>
        </w:rPr>
        <w:t>Ramundo</w:t>
      </w:r>
      <w:proofErr w:type="spellEnd"/>
      <w:r w:rsidRPr="00C07B9E">
        <w:rPr>
          <w:rFonts w:cs="Calibri"/>
        </w:rPr>
        <w:t xml:space="preserve">, S., Blum, S. R., Goh, A., Laudon, M., </w:t>
      </w:r>
      <w:proofErr w:type="spellStart"/>
      <w:r w:rsidRPr="00C07B9E">
        <w:rPr>
          <w:rFonts w:cs="Calibri"/>
        </w:rPr>
        <w:t>Srikumar</w:t>
      </w:r>
      <w:proofErr w:type="spellEnd"/>
      <w:r w:rsidRPr="00C07B9E">
        <w:rPr>
          <w:rFonts w:cs="Calibri"/>
        </w:rPr>
        <w:t xml:space="preserve">, T., Lefebvre, P. A., Grossman, A. R., &amp; </w:t>
      </w:r>
      <w:proofErr w:type="spellStart"/>
      <w:r w:rsidRPr="00C07B9E">
        <w:rPr>
          <w:rFonts w:cs="Calibri"/>
        </w:rPr>
        <w:t>Jonikas</w:t>
      </w:r>
      <w:proofErr w:type="spellEnd"/>
      <w:r w:rsidRPr="00C07B9E">
        <w:rPr>
          <w:rFonts w:cs="Calibri"/>
        </w:rPr>
        <w:t xml:space="preserve">, M. C. A genome-wide algal mutant library and functional screen identifies genes required for eukaryotic photosynthesis. </w:t>
      </w:r>
      <w:r w:rsidRPr="00C07B9E">
        <w:rPr>
          <w:rFonts w:cs="Calibri"/>
          <w:i/>
          <w:iCs/>
        </w:rPr>
        <w:t>Nat</w:t>
      </w:r>
      <w:r>
        <w:rPr>
          <w:rFonts w:cs="Calibri"/>
          <w:i/>
          <w:iCs/>
        </w:rPr>
        <w:t>.</w:t>
      </w:r>
      <w:r w:rsidRPr="00C07B9E">
        <w:rPr>
          <w:rFonts w:cs="Calibri"/>
          <w:i/>
          <w:iCs/>
        </w:rPr>
        <w:t xml:space="preserve"> Genet</w:t>
      </w:r>
      <w:r>
        <w:rPr>
          <w:rFonts w:cs="Calibri"/>
          <w:i/>
          <w:iCs/>
        </w:rPr>
        <w:t>.</w:t>
      </w:r>
      <w:r w:rsidRPr="00C07B9E">
        <w:rPr>
          <w:rFonts w:cs="Calibri"/>
        </w:rPr>
        <w:t xml:space="preserve"> </w:t>
      </w:r>
      <w:r w:rsidRPr="007B5428">
        <w:rPr>
          <w:rFonts w:cs="Calibri"/>
          <w:b/>
          <w:bCs/>
        </w:rPr>
        <w:t>51</w:t>
      </w:r>
      <w:r>
        <w:rPr>
          <w:rFonts w:cs="Calibri"/>
        </w:rPr>
        <w:t>,</w:t>
      </w:r>
      <w:r>
        <w:rPr>
          <w:rFonts w:cs="Calibri"/>
          <w:b/>
          <w:bCs/>
        </w:rPr>
        <w:t xml:space="preserve"> </w:t>
      </w:r>
      <w:r w:rsidRPr="00C07B9E">
        <w:rPr>
          <w:rFonts w:cs="Calibri"/>
        </w:rPr>
        <w:t>627–635</w:t>
      </w:r>
      <w:r>
        <w:rPr>
          <w:rFonts w:cs="Calibri"/>
        </w:rPr>
        <w:t xml:space="preserve"> (2019)</w:t>
      </w:r>
      <w:r w:rsidRPr="00C07B9E">
        <w:rPr>
          <w:rFonts w:cs="Calibri"/>
        </w:rPr>
        <w:t>.</w:t>
      </w:r>
    </w:p>
    <w:p w14:paraId="33EA64B4" w14:textId="56C58CC3" w:rsidR="00211DF3" w:rsidRPr="00015CC5" w:rsidRDefault="00211DF3" w:rsidP="00515715">
      <w:pPr>
        <w:pStyle w:val="ListParagraph"/>
        <w:numPr>
          <w:ilvl w:val="0"/>
          <w:numId w:val="6"/>
        </w:numPr>
        <w:rPr>
          <w:b/>
          <w:bCs/>
        </w:rPr>
      </w:pPr>
      <w:r w:rsidRPr="00C07B9E">
        <w:rPr>
          <w:rFonts w:cs="Calibri"/>
        </w:rPr>
        <w:t xml:space="preserve">Salomé, P. A., &amp; Merchant, S. S. Co-expression networks in Chlamydomonas reveal significant rhythmicity in batch cultures and empower gene function discovery. </w:t>
      </w:r>
      <w:r w:rsidRPr="00C07B9E">
        <w:rPr>
          <w:rFonts w:cs="Calibri"/>
          <w:i/>
          <w:iCs/>
        </w:rPr>
        <w:t>Plant Cell</w:t>
      </w:r>
      <w:r>
        <w:rPr>
          <w:rFonts w:cs="Calibri"/>
          <w:i/>
          <w:iCs/>
        </w:rPr>
        <w:t xml:space="preserve"> </w:t>
      </w:r>
      <w:r w:rsidRPr="007B5428">
        <w:rPr>
          <w:rFonts w:cs="Calibri"/>
          <w:b/>
          <w:bCs/>
        </w:rPr>
        <w:t>33</w:t>
      </w:r>
      <w:r w:rsidRPr="00D27707">
        <w:rPr>
          <w:rFonts w:cs="Calibri"/>
        </w:rPr>
        <w:t xml:space="preserve">, </w:t>
      </w:r>
      <w:r w:rsidRPr="00C07B9E">
        <w:rPr>
          <w:rFonts w:cs="Calibri"/>
        </w:rPr>
        <w:t>1058–1082 (2021).</w:t>
      </w:r>
    </w:p>
    <w:p w14:paraId="73B60C0C" w14:textId="065F0639" w:rsidR="00211DF3" w:rsidRPr="00C37EA4" w:rsidRDefault="00211DF3" w:rsidP="00515715">
      <w:pPr>
        <w:pStyle w:val="ListParagraph"/>
        <w:numPr>
          <w:ilvl w:val="0"/>
          <w:numId w:val="6"/>
        </w:numPr>
        <w:rPr>
          <w:b/>
          <w:bCs/>
        </w:rPr>
      </w:pPr>
      <w:proofErr w:type="spellStart"/>
      <w:r w:rsidRPr="00C07B9E">
        <w:rPr>
          <w:rFonts w:cs="Calibri"/>
        </w:rPr>
        <w:lastRenderedPageBreak/>
        <w:t>Pipitone</w:t>
      </w:r>
      <w:proofErr w:type="spellEnd"/>
      <w:r w:rsidRPr="00C07B9E">
        <w:rPr>
          <w:rFonts w:cs="Calibri"/>
        </w:rPr>
        <w:t xml:space="preserve">, R., </w:t>
      </w:r>
      <w:proofErr w:type="spellStart"/>
      <w:r w:rsidRPr="00C07B9E">
        <w:rPr>
          <w:rFonts w:cs="Calibri"/>
        </w:rPr>
        <w:t>Eicke</w:t>
      </w:r>
      <w:proofErr w:type="spellEnd"/>
      <w:r w:rsidRPr="00C07B9E">
        <w:rPr>
          <w:rFonts w:cs="Calibri"/>
        </w:rPr>
        <w:t xml:space="preserve">, S., Pfister, B., </w:t>
      </w:r>
      <w:proofErr w:type="spellStart"/>
      <w:r w:rsidRPr="00C07B9E">
        <w:rPr>
          <w:rFonts w:cs="Calibri"/>
        </w:rPr>
        <w:t>Glauser</w:t>
      </w:r>
      <w:proofErr w:type="spellEnd"/>
      <w:r w:rsidRPr="00C07B9E">
        <w:rPr>
          <w:rFonts w:cs="Calibri"/>
        </w:rPr>
        <w:t xml:space="preserve">, G., Falconet, D., </w:t>
      </w:r>
      <w:proofErr w:type="spellStart"/>
      <w:r w:rsidRPr="00C07B9E">
        <w:rPr>
          <w:rFonts w:cs="Calibri"/>
        </w:rPr>
        <w:t>Uwizeye</w:t>
      </w:r>
      <w:proofErr w:type="spellEnd"/>
      <w:r w:rsidRPr="00C07B9E">
        <w:rPr>
          <w:rFonts w:cs="Calibri"/>
        </w:rPr>
        <w:t xml:space="preserve">, C., </w:t>
      </w:r>
      <w:proofErr w:type="spellStart"/>
      <w:r w:rsidRPr="00C07B9E">
        <w:rPr>
          <w:rFonts w:cs="Calibri"/>
        </w:rPr>
        <w:t>Pralon</w:t>
      </w:r>
      <w:proofErr w:type="spellEnd"/>
      <w:r w:rsidRPr="00C07B9E">
        <w:rPr>
          <w:rFonts w:cs="Calibri"/>
        </w:rPr>
        <w:t xml:space="preserve">, T., Zeeman, S. C., Kessler, F., &amp; </w:t>
      </w:r>
      <w:proofErr w:type="spellStart"/>
      <w:r w:rsidRPr="00C07B9E">
        <w:rPr>
          <w:rFonts w:cs="Calibri"/>
        </w:rPr>
        <w:t>Demarsy</w:t>
      </w:r>
      <w:proofErr w:type="spellEnd"/>
      <w:r w:rsidRPr="00C07B9E">
        <w:rPr>
          <w:rFonts w:cs="Calibri"/>
        </w:rPr>
        <w:t xml:space="preserve">, E. A multifaceted analysis reveals two distinct phases of chloroplast biogenesis during de-etiolation in </w:t>
      </w:r>
      <w:r w:rsidRPr="00C07B9E">
        <w:rPr>
          <w:rFonts w:cs="Calibri"/>
          <w:i/>
          <w:iCs/>
        </w:rPr>
        <w:t xml:space="preserve">Arabidopsis. </w:t>
      </w:r>
      <w:proofErr w:type="spellStart"/>
      <w:r w:rsidRPr="00C07B9E">
        <w:rPr>
          <w:rFonts w:cs="Calibri"/>
          <w:i/>
          <w:iCs/>
        </w:rPr>
        <w:t>eLife</w:t>
      </w:r>
      <w:proofErr w:type="spellEnd"/>
      <w:r>
        <w:rPr>
          <w:rFonts w:cs="Calibri"/>
          <w:i/>
          <w:iCs/>
        </w:rPr>
        <w:t xml:space="preserve"> </w:t>
      </w:r>
      <w:r w:rsidRPr="007B5428">
        <w:rPr>
          <w:rFonts w:cs="Calibri"/>
          <w:b/>
          <w:bCs/>
        </w:rPr>
        <w:t>10</w:t>
      </w:r>
      <w:r w:rsidRPr="007B5428">
        <w:rPr>
          <w:rFonts w:cs="Calibri"/>
        </w:rPr>
        <w:t>,</w:t>
      </w:r>
      <w:r>
        <w:rPr>
          <w:rFonts w:cs="Calibri"/>
          <w:b/>
          <w:bCs/>
        </w:rPr>
        <w:t xml:space="preserve"> </w:t>
      </w:r>
      <w:r w:rsidRPr="00C07B9E">
        <w:rPr>
          <w:rFonts w:cs="Calibri"/>
        </w:rPr>
        <w:t>e62709. (2021).</w:t>
      </w:r>
    </w:p>
    <w:p w14:paraId="06605F20" w14:textId="57A11D62" w:rsidR="00C37EA4" w:rsidRPr="00015CC5" w:rsidRDefault="00C37EA4" w:rsidP="00515715">
      <w:pPr>
        <w:pStyle w:val="ListParagraph"/>
        <w:numPr>
          <w:ilvl w:val="0"/>
          <w:numId w:val="6"/>
        </w:numPr>
        <w:rPr>
          <w:b/>
          <w:bCs/>
        </w:rPr>
      </w:pPr>
      <w:r w:rsidRPr="00FE7C7C">
        <w:rPr>
          <w:rFonts w:cs="Calibri"/>
          <w:color w:val="191919"/>
        </w:rPr>
        <w:t>Wang</w:t>
      </w:r>
      <w:r>
        <w:rPr>
          <w:rFonts w:cs="Calibri"/>
          <w:color w:val="191919"/>
        </w:rPr>
        <w:t>.</w:t>
      </w:r>
      <w:r w:rsidRPr="00FE7C7C">
        <w:rPr>
          <w:rFonts w:cs="Calibri"/>
          <w:color w:val="191919"/>
        </w:rPr>
        <w:t xml:space="preserve"> L</w:t>
      </w:r>
      <w:r>
        <w:rPr>
          <w:rFonts w:cs="Calibri"/>
          <w:color w:val="191919"/>
        </w:rPr>
        <w:t>.</w:t>
      </w:r>
      <w:r w:rsidRPr="00FE7C7C">
        <w:rPr>
          <w:rFonts w:cs="Calibri"/>
          <w:color w:val="191919"/>
        </w:rPr>
        <w:t xml:space="preserve">, </w:t>
      </w:r>
      <w:proofErr w:type="spellStart"/>
      <w:r w:rsidRPr="00FE7C7C">
        <w:rPr>
          <w:rFonts w:cs="Calibri"/>
          <w:color w:val="191919"/>
        </w:rPr>
        <w:t>Czedik-Eysenberg</w:t>
      </w:r>
      <w:proofErr w:type="spellEnd"/>
      <w:r>
        <w:rPr>
          <w:rFonts w:cs="Calibri"/>
          <w:color w:val="191919"/>
        </w:rPr>
        <w:t>,</w:t>
      </w:r>
      <w:r w:rsidRPr="00FE7C7C">
        <w:rPr>
          <w:rFonts w:cs="Calibri"/>
          <w:color w:val="191919"/>
        </w:rPr>
        <w:t xml:space="preserve"> A</w:t>
      </w:r>
      <w:r>
        <w:rPr>
          <w:rFonts w:cs="Calibri"/>
          <w:color w:val="191919"/>
        </w:rPr>
        <w:t>.</w:t>
      </w:r>
      <w:r w:rsidRPr="00FE7C7C">
        <w:rPr>
          <w:rFonts w:cs="Calibri"/>
          <w:color w:val="191919"/>
        </w:rPr>
        <w:t>, Mertz</w:t>
      </w:r>
      <w:r>
        <w:rPr>
          <w:rFonts w:cs="Calibri"/>
          <w:color w:val="191919"/>
        </w:rPr>
        <w:t>,</w:t>
      </w:r>
      <w:r w:rsidRPr="00FE7C7C">
        <w:rPr>
          <w:rFonts w:cs="Calibri"/>
          <w:color w:val="191919"/>
        </w:rPr>
        <w:t xml:space="preserve"> R</w:t>
      </w:r>
      <w:r>
        <w:rPr>
          <w:rFonts w:cs="Calibri"/>
          <w:color w:val="191919"/>
        </w:rPr>
        <w:t xml:space="preserve">. </w:t>
      </w:r>
      <w:r w:rsidRPr="00FE7C7C">
        <w:rPr>
          <w:rFonts w:cs="Calibri"/>
          <w:color w:val="191919"/>
        </w:rPr>
        <w:t>A</w:t>
      </w:r>
      <w:r>
        <w:rPr>
          <w:rFonts w:cs="Calibri"/>
          <w:color w:val="191919"/>
        </w:rPr>
        <w:t>.</w:t>
      </w:r>
      <w:r w:rsidRPr="00FE7C7C">
        <w:rPr>
          <w:rFonts w:cs="Calibri"/>
          <w:color w:val="191919"/>
        </w:rPr>
        <w:t>, Si</w:t>
      </w:r>
      <w:r>
        <w:rPr>
          <w:rFonts w:cs="Calibri"/>
          <w:color w:val="191919"/>
        </w:rPr>
        <w:t>,</w:t>
      </w:r>
      <w:r w:rsidRPr="00FE7C7C">
        <w:rPr>
          <w:rFonts w:cs="Calibri"/>
          <w:color w:val="191919"/>
        </w:rPr>
        <w:t xml:space="preserve"> Y</w:t>
      </w:r>
      <w:r>
        <w:rPr>
          <w:rFonts w:cs="Calibri"/>
          <w:color w:val="191919"/>
        </w:rPr>
        <w:t>.</w:t>
      </w:r>
      <w:r w:rsidRPr="00FE7C7C">
        <w:rPr>
          <w:rFonts w:cs="Calibri"/>
          <w:color w:val="191919"/>
        </w:rPr>
        <w:t xml:space="preserve">, </w:t>
      </w:r>
      <w:proofErr w:type="spellStart"/>
      <w:r w:rsidRPr="00FE7C7C">
        <w:rPr>
          <w:rFonts w:cs="Calibri"/>
          <w:color w:val="191919"/>
        </w:rPr>
        <w:t>Tohge</w:t>
      </w:r>
      <w:proofErr w:type="spellEnd"/>
      <w:r>
        <w:rPr>
          <w:rFonts w:cs="Calibri"/>
          <w:color w:val="191919"/>
        </w:rPr>
        <w:t>,</w:t>
      </w:r>
      <w:r w:rsidRPr="00FE7C7C">
        <w:rPr>
          <w:rFonts w:cs="Calibri"/>
          <w:color w:val="191919"/>
        </w:rPr>
        <w:t xml:space="preserve"> T</w:t>
      </w:r>
      <w:r>
        <w:rPr>
          <w:rFonts w:cs="Calibri"/>
          <w:color w:val="191919"/>
        </w:rPr>
        <w:t>.</w:t>
      </w:r>
      <w:r w:rsidRPr="00FE7C7C">
        <w:rPr>
          <w:rFonts w:cs="Calibri"/>
          <w:color w:val="191919"/>
        </w:rPr>
        <w:t>, Nunes-</w:t>
      </w:r>
      <w:proofErr w:type="spellStart"/>
      <w:r w:rsidRPr="00FE7C7C">
        <w:rPr>
          <w:rFonts w:cs="Calibri"/>
          <w:color w:val="191919"/>
        </w:rPr>
        <w:t>Nesi</w:t>
      </w:r>
      <w:proofErr w:type="spellEnd"/>
      <w:r>
        <w:rPr>
          <w:rFonts w:cs="Calibri"/>
          <w:color w:val="191919"/>
        </w:rPr>
        <w:t>,</w:t>
      </w:r>
      <w:r w:rsidRPr="00FE7C7C">
        <w:rPr>
          <w:rFonts w:cs="Calibri"/>
          <w:color w:val="191919"/>
        </w:rPr>
        <w:t xml:space="preserve"> A</w:t>
      </w:r>
      <w:r>
        <w:rPr>
          <w:rFonts w:cs="Calibri"/>
          <w:color w:val="191919"/>
        </w:rPr>
        <w:t>.</w:t>
      </w:r>
      <w:r w:rsidRPr="00FE7C7C">
        <w:rPr>
          <w:rFonts w:cs="Calibri"/>
          <w:color w:val="191919"/>
        </w:rPr>
        <w:t xml:space="preserve">, </w:t>
      </w:r>
      <w:proofErr w:type="spellStart"/>
      <w:r w:rsidRPr="00FE7C7C">
        <w:rPr>
          <w:rFonts w:cs="Calibri"/>
          <w:color w:val="191919"/>
        </w:rPr>
        <w:t>Arrivault</w:t>
      </w:r>
      <w:proofErr w:type="spellEnd"/>
      <w:r w:rsidRPr="00FE7C7C">
        <w:rPr>
          <w:rFonts w:cs="Calibri"/>
          <w:color w:val="191919"/>
        </w:rPr>
        <w:t xml:space="preserve"> </w:t>
      </w:r>
      <w:r>
        <w:rPr>
          <w:rFonts w:cs="Calibri"/>
          <w:color w:val="191919"/>
        </w:rPr>
        <w:t>,</w:t>
      </w:r>
      <w:r w:rsidRPr="00FE7C7C">
        <w:rPr>
          <w:rFonts w:cs="Calibri"/>
          <w:color w:val="191919"/>
        </w:rPr>
        <w:t>S</w:t>
      </w:r>
      <w:r>
        <w:rPr>
          <w:rFonts w:cs="Calibri"/>
          <w:color w:val="191919"/>
        </w:rPr>
        <w:t>.</w:t>
      </w:r>
      <w:r w:rsidRPr="00FE7C7C">
        <w:rPr>
          <w:rFonts w:cs="Calibri"/>
          <w:color w:val="191919"/>
        </w:rPr>
        <w:t xml:space="preserve">, </w:t>
      </w:r>
      <w:proofErr w:type="spellStart"/>
      <w:r w:rsidRPr="00FE7C7C">
        <w:rPr>
          <w:rFonts w:cs="Calibri"/>
          <w:color w:val="191919"/>
        </w:rPr>
        <w:t>Dedow</w:t>
      </w:r>
      <w:proofErr w:type="spellEnd"/>
      <w:r>
        <w:rPr>
          <w:rFonts w:cs="Calibri"/>
          <w:color w:val="191919"/>
        </w:rPr>
        <w:t>,</w:t>
      </w:r>
      <w:r w:rsidRPr="00FE7C7C">
        <w:rPr>
          <w:rFonts w:cs="Calibri"/>
          <w:color w:val="191919"/>
        </w:rPr>
        <w:t xml:space="preserve"> L</w:t>
      </w:r>
      <w:r>
        <w:rPr>
          <w:rFonts w:cs="Calibri"/>
          <w:color w:val="191919"/>
        </w:rPr>
        <w:t>.</w:t>
      </w:r>
      <w:r w:rsidRPr="00FE7C7C">
        <w:rPr>
          <w:rFonts w:cs="Calibri"/>
          <w:color w:val="191919"/>
        </w:rPr>
        <w:t>K</w:t>
      </w:r>
      <w:r>
        <w:rPr>
          <w:rFonts w:cs="Calibri"/>
          <w:color w:val="191919"/>
        </w:rPr>
        <w:t>.</w:t>
      </w:r>
      <w:r w:rsidRPr="00FE7C7C">
        <w:rPr>
          <w:rFonts w:cs="Calibri"/>
          <w:color w:val="191919"/>
        </w:rPr>
        <w:t>, Bryant</w:t>
      </w:r>
      <w:r>
        <w:rPr>
          <w:rFonts w:cs="Calibri"/>
          <w:color w:val="191919"/>
        </w:rPr>
        <w:t>,</w:t>
      </w:r>
      <w:r w:rsidRPr="00FE7C7C">
        <w:rPr>
          <w:rFonts w:cs="Calibri"/>
          <w:color w:val="191919"/>
        </w:rPr>
        <w:t xml:space="preserve"> D</w:t>
      </w:r>
      <w:r>
        <w:rPr>
          <w:rFonts w:cs="Calibri"/>
          <w:color w:val="191919"/>
        </w:rPr>
        <w:t>.</w:t>
      </w:r>
      <w:r w:rsidRPr="00FE7C7C">
        <w:rPr>
          <w:rFonts w:cs="Calibri"/>
          <w:color w:val="191919"/>
        </w:rPr>
        <w:t>W</w:t>
      </w:r>
      <w:r>
        <w:rPr>
          <w:rFonts w:cs="Calibri"/>
          <w:color w:val="191919"/>
        </w:rPr>
        <w:t>.</w:t>
      </w:r>
      <w:r w:rsidRPr="00FE7C7C">
        <w:rPr>
          <w:rFonts w:cs="Calibri"/>
          <w:color w:val="191919"/>
        </w:rPr>
        <w:t>, Zhou</w:t>
      </w:r>
      <w:r>
        <w:rPr>
          <w:rFonts w:cs="Calibri"/>
          <w:color w:val="191919"/>
        </w:rPr>
        <w:t>,</w:t>
      </w:r>
      <w:r w:rsidRPr="00FE7C7C">
        <w:rPr>
          <w:rFonts w:cs="Calibri"/>
          <w:color w:val="191919"/>
        </w:rPr>
        <w:t xml:space="preserve"> W</w:t>
      </w:r>
      <w:r>
        <w:rPr>
          <w:rFonts w:cs="Calibri"/>
          <w:color w:val="191919"/>
        </w:rPr>
        <w:t>.</w:t>
      </w:r>
      <w:r w:rsidRPr="00FE7C7C">
        <w:rPr>
          <w:rFonts w:cs="Calibri"/>
          <w:color w:val="191919"/>
        </w:rPr>
        <w:t>, Xu</w:t>
      </w:r>
      <w:r>
        <w:rPr>
          <w:rFonts w:cs="Calibri"/>
          <w:color w:val="191919"/>
        </w:rPr>
        <w:t>,</w:t>
      </w:r>
      <w:r w:rsidRPr="00FE7C7C">
        <w:rPr>
          <w:rFonts w:cs="Calibri"/>
          <w:color w:val="191919"/>
        </w:rPr>
        <w:t xml:space="preserve"> J</w:t>
      </w:r>
      <w:r>
        <w:rPr>
          <w:rFonts w:cs="Calibri"/>
          <w:color w:val="191919"/>
        </w:rPr>
        <w:t>.</w:t>
      </w:r>
      <w:r w:rsidRPr="00FE7C7C">
        <w:rPr>
          <w:rFonts w:cs="Calibri"/>
          <w:color w:val="191919"/>
        </w:rPr>
        <w:t xml:space="preserve">, </w:t>
      </w:r>
      <w:proofErr w:type="spellStart"/>
      <w:r w:rsidRPr="00FE7C7C">
        <w:rPr>
          <w:rFonts w:cs="Calibri"/>
          <w:color w:val="191919"/>
        </w:rPr>
        <w:t>Weissmann</w:t>
      </w:r>
      <w:proofErr w:type="spellEnd"/>
      <w:r>
        <w:rPr>
          <w:rFonts w:cs="Calibri"/>
          <w:color w:val="191919"/>
        </w:rPr>
        <w:t xml:space="preserve">, </w:t>
      </w:r>
      <w:r w:rsidRPr="00FE7C7C">
        <w:rPr>
          <w:rFonts w:cs="Calibri"/>
          <w:color w:val="191919"/>
        </w:rPr>
        <w:t>S</w:t>
      </w:r>
      <w:r>
        <w:rPr>
          <w:rFonts w:cs="Calibri"/>
          <w:color w:val="191919"/>
        </w:rPr>
        <w:t>.</w:t>
      </w:r>
      <w:r w:rsidRPr="00FE7C7C">
        <w:rPr>
          <w:rFonts w:cs="Calibri"/>
          <w:color w:val="191919"/>
        </w:rPr>
        <w:t>, Studer</w:t>
      </w:r>
      <w:r>
        <w:rPr>
          <w:rFonts w:cs="Calibri"/>
          <w:color w:val="191919"/>
        </w:rPr>
        <w:t>,</w:t>
      </w:r>
      <w:r w:rsidRPr="00FE7C7C">
        <w:rPr>
          <w:rFonts w:cs="Calibri"/>
          <w:color w:val="191919"/>
        </w:rPr>
        <w:t xml:space="preserve"> A</w:t>
      </w:r>
      <w:r>
        <w:rPr>
          <w:rFonts w:cs="Calibri"/>
          <w:color w:val="191919"/>
        </w:rPr>
        <w:t>.</w:t>
      </w:r>
      <w:r w:rsidRPr="00FE7C7C">
        <w:rPr>
          <w:rFonts w:cs="Calibri"/>
          <w:color w:val="191919"/>
        </w:rPr>
        <w:t>, Li</w:t>
      </w:r>
      <w:r>
        <w:rPr>
          <w:rFonts w:cs="Calibri"/>
          <w:color w:val="191919"/>
        </w:rPr>
        <w:t>,</w:t>
      </w:r>
      <w:r w:rsidRPr="00FE7C7C">
        <w:rPr>
          <w:rFonts w:cs="Calibri"/>
          <w:color w:val="191919"/>
        </w:rPr>
        <w:t xml:space="preserve"> P</w:t>
      </w:r>
      <w:r>
        <w:rPr>
          <w:rFonts w:cs="Calibri"/>
          <w:color w:val="191919"/>
        </w:rPr>
        <w:t>.</w:t>
      </w:r>
      <w:r w:rsidRPr="00FE7C7C">
        <w:rPr>
          <w:rFonts w:cs="Calibri"/>
          <w:color w:val="191919"/>
        </w:rPr>
        <w:t>, Zhang</w:t>
      </w:r>
      <w:r>
        <w:rPr>
          <w:rFonts w:cs="Calibri"/>
          <w:color w:val="191919"/>
        </w:rPr>
        <w:t>,</w:t>
      </w:r>
      <w:r w:rsidRPr="00FE7C7C">
        <w:rPr>
          <w:rFonts w:cs="Calibri"/>
          <w:color w:val="191919"/>
        </w:rPr>
        <w:t xml:space="preserve"> C</w:t>
      </w:r>
      <w:r>
        <w:rPr>
          <w:rFonts w:cs="Calibri"/>
          <w:color w:val="191919"/>
        </w:rPr>
        <w:t>.</w:t>
      </w:r>
      <w:r w:rsidRPr="00FE7C7C">
        <w:rPr>
          <w:rFonts w:cs="Calibri"/>
          <w:color w:val="191919"/>
        </w:rPr>
        <w:t>, LaRue</w:t>
      </w:r>
      <w:r>
        <w:rPr>
          <w:rFonts w:cs="Calibri"/>
          <w:color w:val="191919"/>
        </w:rPr>
        <w:t>,</w:t>
      </w:r>
      <w:r w:rsidRPr="00FE7C7C">
        <w:rPr>
          <w:rFonts w:cs="Calibri"/>
          <w:color w:val="191919"/>
        </w:rPr>
        <w:t xml:space="preserve"> T</w:t>
      </w:r>
      <w:r>
        <w:rPr>
          <w:rFonts w:cs="Calibri"/>
          <w:color w:val="191919"/>
        </w:rPr>
        <w:t>.</w:t>
      </w:r>
      <w:r w:rsidRPr="00FE7C7C">
        <w:rPr>
          <w:rFonts w:cs="Calibri"/>
          <w:color w:val="191919"/>
        </w:rPr>
        <w:t>, Shao</w:t>
      </w:r>
      <w:r>
        <w:rPr>
          <w:rFonts w:cs="Calibri"/>
          <w:color w:val="191919"/>
        </w:rPr>
        <w:t>,</w:t>
      </w:r>
      <w:r w:rsidRPr="00FE7C7C">
        <w:rPr>
          <w:rFonts w:cs="Calibri"/>
          <w:color w:val="191919"/>
        </w:rPr>
        <w:t xml:space="preserve"> Y</w:t>
      </w:r>
      <w:r>
        <w:rPr>
          <w:rFonts w:cs="Calibri"/>
          <w:color w:val="191919"/>
        </w:rPr>
        <w:t>.</w:t>
      </w:r>
      <w:r w:rsidRPr="00FE7C7C">
        <w:rPr>
          <w:rFonts w:cs="Calibri"/>
          <w:color w:val="191919"/>
        </w:rPr>
        <w:t>, Ding</w:t>
      </w:r>
      <w:r>
        <w:rPr>
          <w:rFonts w:cs="Calibri"/>
          <w:color w:val="191919"/>
        </w:rPr>
        <w:t>,</w:t>
      </w:r>
      <w:r w:rsidRPr="00FE7C7C">
        <w:rPr>
          <w:rFonts w:cs="Calibri"/>
          <w:color w:val="191919"/>
        </w:rPr>
        <w:t xml:space="preserve"> Z</w:t>
      </w:r>
      <w:r>
        <w:rPr>
          <w:rFonts w:cs="Calibri"/>
          <w:color w:val="191919"/>
        </w:rPr>
        <w:t>.</w:t>
      </w:r>
      <w:r w:rsidRPr="00FE7C7C">
        <w:rPr>
          <w:rFonts w:cs="Calibri"/>
          <w:color w:val="191919"/>
        </w:rPr>
        <w:t>, Sun</w:t>
      </w:r>
      <w:r>
        <w:rPr>
          <w:rFonts w:cs="Calibri"/>
          <w:color w:val="191919"/>
        </w:rPr>
        <w:t>,</w:t>
      </w:r>
      <w:r w:rsidRPr="00FE7C7C">
        <w:rPr>
          <w:rFonts w:cs="Calibri"/>
          <w:color w:val="191919"/>
        </w:rPr>
        <w:t xml:space="preserve"> Q</w:t>
      </w:r>
      <w:r>
        <w:rPr>
          <w:rFonts w:cs="Calibri"/>
          <w:color w:val="191919"/>
        </w:rPr>
        <w:t>.</w:t>
      </w:r>
      <w:r w:rsidRPr="00FE7C7C">
        <w:rPr>
          <w:rFonts w:cs="Calibri"/>
          <w:color w:val="191919"/>
        </w:rPr>
        <w:t>, Patel</w:t>
      </w:r>
      <w:r>
        <w:rPr>
          <w:rFonts w:cs="Calibri"/>
          <w:color w:val="191919"/>
        </w:rPr>
        <w:t>,</w:t>
      </w:r>
      <w:r w:rsidRPr="00FE7C7C">
        <w:rPr>
          <w:rFonts w:cs="Calibri"/>
          <w:color w:val="191919"/>
        </w:rPr>
        <w:t xml:space="preserve"> R</w:t>
      </w:r>
      <w:r>
        <w:rPr>
          <w:rFonts w:cs="Calibri"/>
          <w:color w:val="191919"/>
        </w:rPr>
        <w:t>.</w:t>
      </w:r>
      <w:r w:rsidRPr="00FE7C7C">
        <w:rPr>
          <w:rFonts w:cs="Calibri"/>
          <w:color w:val="191919"/>
        </w:rPr>
        <w:t>V</w:t>
      </w:r>
      <w:r>
        <w:rPr>
          <w:rFonts w:cs="Calibri"/>
          <w:color w:val="191919"/>
        </w:rPr>
        <w:t>.</w:t>
      </w:r>
      <w:r w:rsidRPr="00FE7C7C">
        <w:rPr>
          <w:rFonts w:cs="Calibri"/>
          <w:color w:val="191919"/>
        </w:rPr>
        <w:t>, Turgeon</w:t>
      </w:r>
      <w:r>
        <w:rPr>
          <w:rFonts w:cs="Calibri"/>
          <w:color w:val="191919"/>
        </w:rPr>
        <w:t>,</w:t>
      </w:r>
      <w:r w:rsidRPr="00FE7C7C">
        <w:rPr>
          <w:rFonts w:cs="Calibri"/>
          <w:color w:val="191919"/>
        </w:rPr>
        <w:t xml:space="preserve"> R</w:t>
      </w:r>
      <w:r>
        <w:rPr>
          <w:rFonts w:cs="Calibri"/>
          <w:color w:val="191919"/>
        </w:rPr>
        <w:t>.</w:t>
      </w:r>
      <w:r w:rsidRPr="00FE7C7C">
        <w:rPr>
          <w:rFonts w:cs="Calibri"/>
          <w:color w:val="191919"/>
        </w:rPr>
        <w:t>, Zhu</w:t>
      </w:r>
      <w:r>
        <w:rPr>
          <w:rFonts w:cs="Calibri"/>
          <w:color w:val="191919"/>
        </w:rPr>
        <w:t xml:space="preserve">, </w:t>
      </w:r>
      <w:r w:rsidRPr="00FE7C7C">
        <w:rPr>
          <w:rFonts w:cs="Calibri"/>
          <w:color w:val="191919"/>
        </w:rPr>
        <w:t>X</w:t>
      </w:r>
      <w:r>
        <w:rPr>
          <w:rFonts w:cs="Calibri"/>
          <w:color w:val="191919"/>
        </w:rPr>
        <w:t>.</w:t>
      </w:r>
      <w:r w:rsidRPr="00FE7C7C">
        <w:rPr>
          <w:rFonts w:cs="Calibri"/>
          <w:color w:val="191919"/>
        </w:rPr>
        <w:t xml:space="preserve">, </w:t>
      </w:r>
      <w:proofErr w:type="spellStart"/>
      <w:r w:rsidRPr="00FE7C7C">
        <w:rPr>
          <w:rFonts w:cs="Calibri"/>
          <w:color w:val="191919"/>
        </w:rPr>
        <w:t>Provart</w:t>
      </w:r>
      <w:proofErr w:type="spellEnd"/>
      <w:r>
        <w:rPr>
          <w:rFonts w:cs="Calibri"/>
          <w:color w:val="191919"/>
        </w:rPr>
        <w:t>,</w:t>
      </w:r>
      <w:r w:rsidRPr="00FE7C7C">
        <w:rPr>
          <w:rFonts w:cs="Calibri"/>
          <w:color w:val="191919"/>
        </w:rPr>
        <w:t xml:space="preserve"> N</w:t>
      </w:r>
      <w:r>
        <w:rPr>
          <w:rFonts w:cs="Calibri"/>
          <w:color w:val="191919"/>
        </w:rPr>
        <w:t>.</w:t>
      </w:r>
      <w:r w:rsidRPr="00FE7C7C">
        <w:rPr>
          <w:rFonts w:cs="Calibri"/>
          <w:color w:val="191919"/>
        </w:rPr>
        <w:t>J</w:t>
      </w:r>
      <w:r>
        <w:rPr>
          <w:rFonts w:cs="Calibri"/>
          <w:color w:val="191919"/>
        </w:rPr>
        <w:t>.</w:t>
      </w:r>
      <w:r w:rsidRPr="00FE7C7C">
        <w:rPr>
          <w:rFonts w:cs="Calibri"/>
          <w:color w:val="191919"/>
        </w:rPr>
        <w:t xml:space="preserve">, </w:t>
      </w:r>
      <w:proofErr w:type="spellStart"/>
      <w:r w:rsidRPr="00FE7C7C">
        <w:rPr>
          <w:rFonts w:cs="Calibri"/>
          <w:color w:val="191919"/>
        </w:rPr>
        <w:t>Mockler</w:t>
      </w:r>
      <w:proofErr w:type="spellEnd"/>
      <w:r>
        <w:rPr>
          <w:rFonts w:cs="Calibri"/>
          <w:color w:val="191919"/>
        </w:rPr>
        <w:t xml:space="preserve">, </w:t>
      </w:r>
      <w:r w:rsidRPr="00FE7C7C">
        <w:rPr>
          <w:rFonts w:cs="Calibri"/>
          <w:color w:val="191919"/>
        </w:rPr>
        <w:t>T</w:t>
      </w:r>
      <w:r>
        <w:rPr>
          <w:rFonts w:cs="Calibri"/>
          <w:color w:val="191919"/>
        </w:rPr>
        <w:t xml:space="preserve">. </w:t>
      </w:r>
      <w:r w:rsidRPr="00FE7C7C">
        <w:rPr>
          <w:rFonts w:cs="Calibri"/>
          <w:color w:val="191919"/>
        </w:rPr>
        <w:t>C</w:t>
      </w:r>
      <w:r>
        <w:rPr>
          <w:rFonts w:cs="Calibri"/>
          <w:color w:val="191919"/>
        </w:rPr>
        <w:t>.</w:t>
      </w:r>
      <w:r w:rsidRPr="00FE7C7C">
        <w:rPr>
          <w:rFonts w:cs="Calibri"/>
          <w:color w:val="191919"/>
        </w:rPr>
        <w:t xml:space="preserve">, </w:t>
      </w:r>
      <w:proofErr w:type="spellStart"/>
      <w:r w:rsidRPr="00FE7C7C">
        <w:rPr>
          <w:rFonts w:cs="Calibri"/>
          <w:color w:val="191919"/>
        </w:rPr>
        <w:t>Fernie</w:t>
      </w:r>
      <w:proofErr w:type="spellEnd"/>
      <w:r>
        <w:rPr>
          <w:rFonts w:cs="Calibri"/>
          <w:color w:val="191919"/>
        </w:rPr>
        <w:t>,</w:t>
      </w:r>
      <w:r w:rsidRPr="00FE7C7C">
        <w:rPr>
          <w:rFonts w:cs="Calibri"/>
          <w:color w:val="191919"/>
        </w:rPr>
        <w:t xml:space="preserve"> A</w:t>
      </w:r>
      <w:r>
        <w:rPr>
          <w:rFonts w:cs="Calibri"/>
          <w:color w:val="191919"/>
        </w:rPr>
        <w:t xml:space="preserve">. </w:t>
      </w:r>
      <w:r w:rsidRPr="00FE7C7C">
        <w:rPr>
          <w:rFonts w:cs="Calibri"/>
          <w:color w:val="191919"/>
        </w:rPr>
        <w:t>R</w:t>
      </w:r>
      <w:r>
        <w:rPr>
          <w:rFonts w:cs="Calibri"/>
          <w:color w:val="191919"/>
        </w:rPr>
        <w:t>.</w:t>
      </w:r>
      <w:r w:rsidRPr="00FE7C7C">
        <w:rPr>
          <w:rFonts w:cs="Calibri"/>
          <w:color w:val="191919"/>
        </w:rPr>
        <w:t>, Stitt</w:t>
      </w:r>
      <w:r>
        <w:rPr>
          <w:rFonts w:cs="Calibri"/>
          <w:color w:val="191919"/>
        </w:rPr>
        <w:t>,</w:t>
      </w:r>
      <w:r w:rsidRPr="00FE7C7C">
        <w:rPr>
          <w:rFonts w:cs="Calibri"/>
          <w:color w:val="191919"/>
        </w:rPr>
        <w:t xml:space="preserve"> M</w:t>
      </w:r>
      <w:r>
        <w:rPr>
          <w:rFonts w:cs="Calibri"/>
          <w:color w:val="191919"/>
        </w:rPr>
        <w:t>.</w:t>
      </w:r>
      <w:r w:rsidRPr="00FE7C7C">
        <w:rPr>
          <w:rFonts w:cs="Calibri"/>
          <w:color w:val="191919"/>
        </w:rPr>
        <w:t>, Liu</w:t>
      </w:r>
      <w:r>
        <w:rPr>
          <w:rFonts w:cs="Calibri"/>
          <w:color w:val="191919"/>
        </w:rPr>
        <w:t>,</w:t>
      </w:r>
      <w:r w:rsidRPr="00FE7C7C">
        <w:rPr>
          <w:rFonts w:cs="Calibri"/>
          <w:color w:val="191919"/>
        </w:rPr>
        <w:t xml:space="preserve"> P</w:t>
      </w:r>
      <w:r>
        <w:rPr>
          <w:rFonts w:cs="Calibri"/>
          <w:color w:val="191919"/>
        </w:rPr>
        <w:t>.</w:t>
      </w:r>
      <w:r w:rsidRPr="00FE7C7C">
        <w:rPr>
          <w:rFonts w:cs="Calibri"/>
          <w:color w:val="191919"/>
        </w:rPr>
        <w:t xml:space="preserve">, </w:t>
      </w:r>
      <w:r>
        <w:rPr>
          <w:rFonts w:cs="Calibri"/>
          <w:color w:val="191919"/>
        </w:rPr>
        <w:t xml:space="preserve">&amp; </w:t>
      </w:r>
      <w:proofErr w:type="spellStart"/>
      <w:r w:rsidRPr="00FE7C7C">
        <w:rPr>
          <w:rFonts w:cs="Calibri"/>
          <w:color w:val="191919"/>
        </w:rPr>
        <w:t>Brutnell</w:t>
      </w:r>
      <w:proofErr w:type="spellEnd"/>
      <w:r>
        <w:rPr>
          <w:rFonts w:cs="Calibri"/>
          <w:color w:val="191919"/>
        </w:rPr>
        <w:t>,</w:t>
      </w:r>
      <w:r w:rsidRPr="00FE7C7C">
        <w:rPr>
          <w:rFonts w:cs="Calibri"/>
          <w:color w:val="191919"/>
        </w:rPr>
        <w:t xml:space="preserve"> T</w:t>
      </w:r>
      <w:r>
        <w:rPr>
          <w:rFonts w:cs="Calibri"/>
          <w:color w:val="191919"/>
        </w:rPr>
        <w:t>.</w:t>
      </w:r>
      <w:r w:rsidRPr="00FE7C7C">
        <w:rPr>
          <w:rFonts w:cs="Calibri"/>
          <w:color w:val="191919"/>
        </w:rPr>
        <w:t xml:space="preserve">P. Comparative analyses of C₄ and C₃ photosynthesis in developing leaves of maize and rice. </w:t>
      </w:r>
      <w:r w:rsidRPr="00FE7C7C">
        <w:rPr>
          <w:rFonts w:cs="Calibri"/>
          <w:i/>
          <w:iCs/>
          <w:color w:val="191919"/>
        </w:rPr>
        <w:t xml:space="preserve">Nat </w:t>
      </w:r>
      <w:proofErr w:type="spellStart"/>
      <w:r w:rsidRPr="00FE7C7C">
        <w:rPr>
          <w:rFonts w:cs="Calibri"/>
          <w:i/>
          <w:iCs/>
          <w:color w:val="191919"/>
        </w:rPr>
        <w:t>Biotechnol</w:t>
      </w:r>
      <w:proofErr w:type="spellEnd"/>
      <w:r>
        <w:rPr>
          <w:rFonts w:cs="Calibri"/>
          <w:color w:val="191919"/>
        </w:rPr>
        <w:t xml:space="preserve">. </w:t>
      </w:r>
      <w:r w:rsidRPr="00FE7C7C">
        <w:rPr>
          <w:rFonts w:cs="Calibri"/>
          <w:b/>
          <w:bCs/>
          <w:color w:val="191919"/>
        </w:rPr>
        <w:t>32</w:t>
      </w:r>
      <w:r>
        <w:rPr>
          <w:rFonts w:cs="Calibri"/>
          <w:color w:val="191919"/>
        </w:rPr>
        <w:t xml:space="preserve">, </w:t>
      </w:r>
      <w:r w:rsidRPr="00FE7C7C">
        <w:rPr>
          <w:rFonts w:cs="Calibri"/>
          <w:color w:val="191919"/>
        </w:rPr>
        <w:t>1158-65</w:t>
      </w:r>
      <w:r>
        <w:rPr>
          <w:rFonts w:cs="Calibri"/>
          <w:color w:val="191919"/>
        </w:rPr>
        <w:t xml:space="preserve"> (2014)</w:t>
      </w:r>
      <w:r w:rsidRPr="00FE7C7C">
        <w:rPr>
          <w:rFonts w:cs="Calibri"/>
          <w:color w:val="191919"/>
        </w:rPr>
        <w:t>. </w:t>
      </w:r>
    </w:p>
    <w:p w14:paraId="067E6F2F" w14:textId="5CFD8575" w:rsidR="00211DF3" w:rsidRPr="00015CC5" w:rsidRDefault="00211DF3" w:rsidP="00515715">
      <w:pPr>
        <w:pStyle w:val="ListParagraph"/>
        <w:numPr>
          <w:ilvl w:val="0"/>
          <w:numId w:val="6"/>
        </w:numPr>
        <w:rPr>
          <w:b/>
          <w:bCs/>
        </w:rPr>
      </w:pPr>
      <w:proofErr w:type="spellStart"/>
      <w:r w:rsidRPr="005A35BC">
        <w:rPr>
          <w:rFonts w:cs="Calibri"/>
        </w:rPr>
        <w:t>Emms</w:t>
      </w:r>
      <w:proofErr w:type="spellEnd"/>
      <w:r w:rsidRPr="005A35BC">
        <w:rPr>
          <w:rFonts w:cs="Calibri"/>
        </w:rPr>
        <w:t xml:space="preserve">, D. M., &amp; Kelly, S. </w:t>
      </w:r>
      <w:proofErr w:type="spellStart"/>
      <w:r w:rsidRPr="005A35BC">
        <w:rPr>
          <w:rFonts w:cs="Calibri"/>
        </w:rPr>
        <w:t>OrthoFinder</w:t>
      </w:r>
      <w:proofErr w:type="spellEnd"/>
      <w:r w:rsidRPr="005A35BC">
        <w:rPr>
          <w:rFonts w:cs="Calibri"/>
        </w:rPr>
        <w:t xml:space="preserve">: Phylogenetic </w:t>
      </w:r>
      <w:proofErr w:type="spellStart"/>
      <w:r w:rsidRPr="005A35BC">
        <w:rPr>
          <w:rFonts w:cs="Calibri"/>
        </w:rPr>
        <w:t>orthology</w:t>
      </w:r>
      <w:proofErr w:type="spellEnd"/>
      <w:r w:rsidRPr="005A35BC">
        <w:rPr>
          <w:rFonts w:cs="Calibri"/>
        </w:rPr>
        <w:t xml:space="preserve"> inference for comparative genomics. </w:t>
      </w:r>
      <w:r w:rsidRPr="005A35BC">
        <w:rPr>
          <w:rFonts w:cs="Calibri"/>
          <w:i/>
          <w:iCs/>
        </w:rPr>
        <w:t>Genome Biol</w:t>
      </w:r>
      <w:r>
        <w:rPr>
          <w:rFonts w:cs="Calibri"/>
          <w:i/>
          <w:iCs/>
        </w:rPr>
        <w:t>.</w:t>
      </w:r>
      <w:r w:rsidRPr="005A35BC">
        <w:rPr>
          <w:rFonts w:cs="Calibri"/>
        </w:rPr>
        <w:t xml:space="preserve"> </w:t>
      </w:r>
      <w:r w:rsidRPr="007B5428">
        <w:rPr>
          <w:rFonts w:cs="Calibri"/>
          <w:b/>
          <w:bCs/>
        </w:rPr>
        <w:t>20</w:t>
      </w:r>
      <w:r w:rsidRPr="005A35BC">
        <w:rPr>
          <w:rFonts w:cs="Calibri"/>
        </w:rPr>
        <w:t>, 238</w:t>
      </w:r>
      <w:r>
        <w:rPr>
          <w:rFonts w:cs="Calibri"/>
        </w:rPr>
        <w:t xml:space="preserve"> </w:t>
      </w:r>
      <w:r w:rsidRPr="005A35BC">
        <w:rPr>
          <w:rFonts w:cs="Calibri"/>
        </w:rPr>
        <w:t>(2019).</w:t>
      </w:r>
    </w:p>
    <w:p w14:paraId="04F5B140" w14:textId="241F69F4" w:rsidR="00211DF3" w:rsidRPr="00015CC5" w:rsidRDefault="00211DF3" w:rsidP="00515715">
      <w:pPr>
        <w:pStyle w:val="ListParagraph"/>
        <w:numPr>
          <w:ilvl w:val="0"/>
          <w:numId w:val="6"/>
        </w:numPr>
        <w:rPr>
          <w:b/>
          <w:bCs/>
        </w:rPr>
      </w:pPr>
      <w:r w:rsidRPr="00C07B9E">
        <w:rPr>
          <w:rFonts w:cs="Calibri"/>
        </w:rPr>
        <w:t xml:space="preserve">Liu, J., Sun, Z., Mao, X., </w:t>
      </w:r>
      <w:proofErr w:type="spellStart"/>
      <w:r w:rsidRPr="00C07B9E">
        <w:rPr>
          <w:rFonts w:cs="Calibri"/>
        </w:rPr>
        <w:t>Gerken</w:t>
      </w:r>
      <w:proofErr w:type="spellEnd"/>
      <w:r w:rsidRPr="00C07B9E">
        <w:rPr>
          <w:rFonts w:cs="Calibri"/>
        </w:rPr>
        <w:t xml:space="preserve">, H., Wang, X., &amp; Yang, W. </w:t>
      </w:r>
      <w:proofErr w:type="spellStart"/>
      <w:r w:rsidRPr="00C07B9E">
        <w:rPr>
          <w:rFonts w:cs="Calibri"/>
        </w:rPr>
        <w:t>Multiomics</w:t>
      </w:r>
      <w:proofErr w:type="spellEnd"/>
      <w:r w:rsidRPr="00C07B9E">
        <w:rPr>
          <w:rFonts w:cs="Calibri"/>
        </w:rPr>
        <w:t xml:space="preserve"> analysis reveals a distinct mechanism of oleaginousness in the emerging model alga </w:t>
      </w:r>
      <w:proofErr w:type="spellStart"/>
      <w:r w:rsidRPr="00C07B9E">
        <w:rPr>
          <w:rFonts w:cs="Calibri"/>
          <w:i/>
          <w:iCs/>
        </w:rPr>
        <w:t>Chromochloris</w:t>
      </w:r>
      <w:proofErr w:type="spellEnd"/>
      <w:r w:rsidRPr="00C07B9E">
        <w:rPr>
          <w:rFonts w:cs="Calibri"/>
          <w:i/>
          <w:iCs/>
        </w:rPr>
        <w:t xml:space="preserve"> </w:t>
      </w:r>
      <w:proofErr w:type="spellStart"/>
      <w:r w:rsidRPr="00C07B9E">
        <w:rPr>
          <w:rFonts w:cs="Calibri"/>
          <w:i/>
          <w:iCs/>
        </w:rPr>
        <w:t>zofingiensis</w:t>
      </w:r>
      <w:proofErr w:type="spellEnd"/>
      <w:r w:rsidRPr="00C07B9E">
        <w:rPr>
          <w:rFonts w:cs="Calibri"/>
        </w:rPr>
        <w:t xml:space="preserve">. </w:t>
      </w:r>
      <w:r w:rsidRPr="00C07B9E">
        <w:rPr>
          <w:rFonts w:cs="Calibri"/>
          <w:i/>
          <w:iCs/>
        </w:rPr>
        <w:t>Plant J</w:t>
      </w:r>
      <w:r>
        <w:rPr>
          <w:rFonts w:cs="Calibri"/>
          <w:i/>
          <w:iCs/>
        </w:rPr>
        <w:t>.</w:t>
      </w:r>
      <w:r w:rsidRPr="00C07B9E">
        <w:rPr>
          <w:rFonts w:cs="Calibri"/>
        </w:rPr>
        <w:t xml:space="preserve"> </w:t>
      </w:r>
      <w:r w:rsidRPr="007B5428">
        <w:rPr>
          <w:rFonts w:cs="Calibri"/>
          <w:b/>
          <w:bCs/>
        </w:rPr>
        <w:t>98</w:t>
      </w:r>
      <w:r w:rsidRPr="00702B4A">
        <w:rPr>
          <w:rFonts w:cs="Calibri"/>
        </w:rPr>
        <w:t>,</w:t>
      </w:r>
      <w:r w:rsidRPr="00C07B9E">
        <w:rPr>
          <w:rFonts w:cs="Calibri"/>
        </w:rPr>
        <w:t xml:space="preserve"> 1060–1077</w:t>
      </w:r>
      <w:r>
        <w:rPr>
          <w:rFonts w:cs="Calibri"/>
        </w:rPr>
        <w:t xml:space="preserve"> </w:t>
      </w:r>
      <w:r w:rsidRPr="00C07B9E">
        <w:rPr>
          <w:rFonts w:cs="Calibri"/>
        </w:rPr>
        <w:t>(2019).</w:t>
      </w:r>
    </w:p>
    <w:p w14:paraId="5DFEDBFF" w14:textId="501531C5" w:rsidR="007C7093" w:rsidRPr="006D2CCA" w:rsidRDefault="00211DF3" w:rsidP="00015CC5">
      <w:pPr>
        <w:pStyle w:val="ListParagraph"/>
        <w:numPr>
          <w:ilvl w:val="0"/>
          <w:numId w:val="6"/>
        </w:numPr>
        <w:rPr>
          <w:rFonts w:asciiTheme="minorHAnsi" w:hAnsiTheme="minorHAnsi" w:cstheme="minorHAnsi"/>
        </w:rPr>
      </w:pPr>
      <w:proofErr w:type="spellStart"/>
      <w:r w:rsidRPr="00C07B9E">
        <w:rPr>
          <w:rFonts w:cs="Calibri"/>
        </w:rPr>
        <w:t>Schmollinger</w:t>
      </w:r>
      <w:proofErr w:type="spellEnd"/>
      <w:r w:rsidRPr="00C07B9E">
        <w:rPr>
          <w:rFonts w:cs="Calibri"/>
        </w:rPr>
        <w:t xml:space="preserve">, S., </w:t>
      </w:r>
      <w:proofErr w:type="spellStart"/>
      <w:r w:rsidRPr="00C07B9E">
        <w:rPr>
          <w:rFonts w:cs="Calibri"/>
        </w:rPr>
        <w:t>Mühlhaus</w:t>
      </w:r>
      <w:proofErr w:type="spellEnd"/>
      <w:r w:rsidRPr="00C07B9E">
        <w:rPr>
          <w:rFonts w:cs="Calibri"/>
        </w:rPr>
        <w:t xml:space="preserve">, T., Boyle, N. R., </w:t>
      </w:r>
      <w:proofErr w:type="spellStart"/>
      <w:r w:rsidRPr="00C07B9E">
        <w:rPr>
          <w:rFonts w:cs="Calibri"/>
        </w:rPr>
        <w:t>Blaby</w:t>
      </w:r>
      <w:proofErr w:type="spellEnd"/>
      <w:r w:rsidRPr="00C07B9E">
        <w:rPr>
          <w:rFonts w:cs="Calibri"/>
        </w:rPr>
        <w:t xml:space="preserve">, I. K., </w:t>
      </w:r>
      <w:proofErr w:type="spellStart"/>
      <w:r w:rsidRPr="00C07B9E">
        <w:rPr>
          <w:rFonts w:cs="Calibri"/>
        </w:rPr>
        <w:t>Casero</w:t>
      </w:r>
      <w:proofErr w:type="spellEnd"/>
      <w:r w:rsidRPr="00C07B9E">
        <w:rPr>
          <w:rFonts w:cs="Calibri"/>
        </w:rPr>
        <w:t xml:space="preserve">, D., Mettler, T., Moseley, J. L., </w:t>
      </w:r>
      <w:proofErr w:type="spellStart"/>
      <w:r w:rsidRPr="00C07B9E">
        <w:rPr>
          <w:rFonts w:cs="Calibri"/>
        </w:rPr>
        <w:t>Kropat</w:t>
      </w:r>
      <w:proofErr w:type="spellEnd"/>
      <w:r w:rsidRPr="00C07B9E">
        <w:rPr>
          <w:rFonts w:cs="Calibri"/>
        </w:rPr>
        <w:t xml:space="preserve">, J., Sommer, F., </w:t>
      </w:r>
      <w:proofErr w:type="spellStart"/>
      <w:r w:rsidRPr="00C07B9E">
        <w:rPr>
          <w:rFonts w:cs="Calibri"/>
        </w:rPr>
        <w:t>Strenkert</w:t>
      </w:r>
      <w:proofErr w:type="spellEnd"/>
      <w:r w:rsidRPr="00C07B9E">
        <w:rPr>
          <w:rFonts w:cs="Calibri"/>
        </w:rPr>
        <w:t xml:space="preserve">, D., </w:t>
      </w:r>
      <w:proofErr w:type="spellStart"/>
      <w:r w:rsidRPr="00C07B9E">
        <w:rPr>
          <w:rFonts w:cs="Calibri"/>
        </w:rPr>
        <w:t>Hemme</w:t>
      </w:r>
      <w:proofErr w:type="spellEnd"/>
      <w:r w:rsidRPr="00C07B9E">
        <w:rPr>
          <w:rFonts w:cs="Calibri"/>
        </w:rPr>
        <w:t xml:space="preserve">, D., Pellegrini, M., Grossman, A. R., Stitt, M., </w:t>
      </w:r>
      <w:proofErr w:type="spellStart"/>
      <w:r w:rsidRPr="00C07B9E">
        <w:rPr>
          <w:rFonts w:cs="Calibri"/>
        </w:rPr>
        <w:t>Schroda</w:t>
      </w:r>
      <w:proofErr w:type="spellEnd"/>
      <w:r w:rsidRPr="00C07B9E">
        <w:rPr>
          <w:rFonts w:cs="Calibri"/>
        </w:rPr>
        <w:t xml:space="preserve">, M., &amp; Merchant, S. S. Nitrogen-Sparing Mechanisms in Chlamydomonas Affect the Transcriptome, the Proteome, and Photosynthetic Metabolism. </w:t>
      </w:r>
      <w:r w:rsidRPr="00C07B9E">
        <w:rPr>
          <w:rFonts w:cs="Calibri"/>
          <w:i/>
          <w:iCs/>
        </w:rPr>
        <w:t>Plant Cell</w:t>
      </w:r>
      <w:r w:rsidRPr="00C07B9E">
        <w:rPr>
          <w:rFonts w:cs="Calibri"/>
        </w:rPr>
        <w:t xml:space="preserve"> </w:t>
      </w:r>
      <w:r w:rsidRPr="007B5428">
        <w:rPr>
          <w:rFonts w:cs="Calibri"/>
          <w:b/>
          <w:bCs/>
        </w:rPr>
        <w:t>26,</w:t>
      </w:r>
      <w:r w:rsidRPr="00C07B9E">
        <w:rPr>
          <w:rFonts w:cs="Calibri"/>
        </w:rPr>
        <w:t xml:space="preserve"> 1410</w:t>
      </w:r>
      <w:r>
        <w:rPr>
          <w:rFonts w:cs="Calibri"/>
        </w:rPr>
        <w:t xml:space="preserve"> </w:t>
      </w:r>
      <w:r w:rsidRPr="00C07B9E">
        <w:rPr>
          <w:rFonts w:cs="Calibri"/>
        </w:rPr>
        <w:t>(2014).</w:t>
      </w:r>
    </w:p>
    <w:sectPr w:rsidR="007C7093" w:rsidRPr="006D2CCA">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16D4E" w14:textId="77777777" w:rsidR="0092071F" w:rsidRDefault="0092071F" w:rsidP="00C23BAE">
      <w:r>
        <w:separator/>
      </w:r>
    </w:p>
  </w:endnote>
  <w:endnote w:type="continuationSeparator" w:id="0">
    <w:p w14:paraId="77363542" w14:textId="77777777" w:rsidR="0092071F" w:rsidRDefault="0092071F" w:rsidP="00C2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7012828"/>
      <w:docPartObj>
        <w:docPartGallery w:val="Page Numbers (Bottom of Page)"/>
        <w:docPartUnique/>
      </w:docPartObj>
    </w:sdtPr>
    <w:sdtContent>
      <w:p w14:paraId="5ECB2E6A" w14:textId="7C790943" w:rsidR="00C23BAE" w:rsidRDefault="00C23BAE" w:rsidP="00015C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3E37D" w14:textId="77777777" w:rsidR="00C23BAE" w:rsidRDefault="00C23BAE" w:rsidP="00F656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8104476"/>
      <w:docPartObj>
        <w:docPartGallery w:val="Page Numbers (Bottom of Page)"/>
        <w:docPartUnique/>
      </w:docPartObj>
    </w:sdtPr>
    <w:sdtContent>
      <w:p w14:paraId="1C3451F2" w14:textId="5448CADD" w:rsidR="00C23BAE" w:rsidRDefault="00C23BAE" w:rsidP="00015C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3C8E85" w14:textId="77777777" w:rsidR="00C23BAE" w:rsidRDefault="00C23BAE" w:rsidP="00F656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43D21" w14:textId="77777777" w:rsidR="0092071F" w:rsidRDefault="0092071F" w:rsidP="00C23BAE">
      <w:r>
        <w:separator/>
      </w:r>
    </w:p>
  </w:footnote>
  <w:footnote w:type="continuationSeparator" w:id="0">
    <w:p w14:paraId="1E38D228" w14:textId="77777777" w:rsidR="0092071F" w:rsidRDefault="0092071F" w:rsidP="00C23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4138"/>
    <w:multiLevelType w:val="hybridMultilevel"/>
    <w:tmpl w:val="A828A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C1FBE"/>
    <w:multiLevelType w:val="hybridMultilevel"/>
    <w:tmpl w:val="E4E8309A"/>
    <w:styleLink w:val="ImportedStyle1"/>
    <w:lvl w:ilvl="0" w:tplc="E27C444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82C4C5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DE03D5C">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79A2CAD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CCCDE4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DBCABE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109E00D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F21C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2A082F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6E73247"/>
    <w:multiLevelType w:val="multilevel"/>
    <w:tmpl w:val="9B3A94EE"/>
    <w:lvl w:ilvl="0">
      <w:start w:val="1"/>
      <w:numFmt w:val="decimal"/>
      <w:lvlText w:val="%1"/>
      <w:lvlJc w:val="left"/>
      <w:pPr>
        <w:ind w:left="612" w:hanging="432"/>
      </w:pPr>
    </w:lvl>
    <w:lvl w:ilvl="1">
      <w:start w:val="1"/>
      <w:numFmt w:val="decimal"/>
      <w:pStyle w:val="Heading2"/>
      <w:lvlText w:val="%1.%2"/>
      <w:lvlJc w:val="left"/>
      <w:pPr>
        <w:ind w:left="2556" w:hanging="576"/>
      </w:pPr>
      <w:rPr>
        <w:color w:val="000000" w:themeColor="text1"/>
      </w:rPr>
    </w:lvl>
    <w:lvl w:ilvl="2">
      <w:start w:val="1"/>
      <w:numFmt w:val="decimal"/>
      <w:pStyle w:val="Heading3"/>
      <w:lvlText w:val="%1.%2.%3"/>
      <w:lvlJc w:val="left"/>
      <w:pPr>
        <w:ind w:left="3420" w:hanging="720"/>
      </w:pPr>
      <w:rPr>
        <w:b/>
        <w:bCs/>
        <w:color w:val="000000" w:themeColor="text1"/>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E1E70FC"/>
    <w:multiLevelType w:val="hybridMultilevel"/>
    <w:tmpl w:val="0CB8348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F93D43"/>
    <w:multiLevelType w:val="hybridMultilevel"/>
    <w:tmpl w:val="53B6C020"/>
    <w:lvl w:ilvl="0" w:tplc="47BA3A1A">
      <w:start w:val="1"/>
      <w:numFmt w:val="decimal"/>
      <w:lvlText w:val="%1."/>
      <w:lvlJc w:val="left"/>
      <w:pPr>
        <w:ind w:left="630" w:hanging="360"/>
      </w:pPr>
      <w:rPr>
        <w:rFonts w:hint="default"/>
        <w:b w:val="0"/>
        <w:bCs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760B5296"/>
    <w:multiLevelType w:val="hybridMultilevel"/>
    <w:tmpl w:val="6292F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473253">
    <w:abstractNumId w:val="2"/>
  </w:num>
  <w:num w:numId="2" w16cid:durableId="1359741354">
    <w:abstractNumId w:val="1"/>
  </w:num>
  <w:num w:numId="3" w16cid:durableId="1246423">
    <w:abstractNumId w:val="0"/>
  </w:num>
  <w:num w:numId="4" w16cid:durableId="628894833">
    <w:abstractNumId w:val="5"/>
  </w:num>
  <w:num w:numId="5" w16cid:durableId="1378237214">
    <w:abstractNumId w:val="3"/>
  </w:num>
  <w:num w:numId="6" w16cid:durableId="1318995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4D"/>
    <w:rsid w:val="00000AC2"/>
    <w:rsid w:val="00015CC5"/>
    <w:rsid w:val="000175CE"/>
    <w:rsid w:val="00042D2A"/>
    <w:rsid w:val="00046D5D"/>
    <w:rsid w:val="00050A75"/>
    <w:rsid w:val="00052A73"/>
    <w:rsid w:val="000917D5"/>
    <w:rsid w:val="000E28B2"/>
    <w:rsid w:val="001222A9"/>
    <w:rsid w:val="001551C0"/>
    <w:rsid w:val="00171534"/>
    <w:rsid w:val="00172E28"/>
    <w:rsid w:val="00181E93"/>
    <w:rsid w:val="001A04FA"/>
    <w:rsid w:val="001D7A20"/>
    <w:rsid w:val="001E14DA"/>
    <w:rsid w:val="00200122"/>
    <w:rsid w:val="00211DF3"/>
    <w:rsid w:val="0026167D"/>
    <w:rsid w:val="00270256"/>
    <w:rsid w:val="00285A69"/>
    <w:rsid w:val="00286615"/>
    <w:rsid w:val="002F3304"/>
    <w:rsid w:val="00307C05"/>
    <w:rsid w:val="0032328F"/>
    <w:rsid w:val="00343A0B"/>
    <w:rsid w:val="00353EDE"/>
    <w:rsid w:val="0036283F"/>
    <w:rsid w:val="00372CAA"/>
    <w:rsid w:val="0037484A"/>
    <w:rsid w:val="00390E20"/>
    <w:rsid w:val="003931C7"/>
    <w:rsid w:val="00397A74"/>
    <w:rsid w:val="003A0F56"/>
    <w:rsid w:val="003B1C6C"/>
    <w:rsid w:val="00445CF9"/>
    <w:rsid w:val="00463BD4"/>
    <w:rsid w:val="004A299C"/>
    <w:rsid w:val="004B564C"/>
    <w:rsid w:val="004B7C77"/>
    <w:rsid w:val="004C183A"/>
    <w:rsid w:val="004C52AF"/>
    <w:rsid w:val="004F4FF4"/>
    <w:rsid w:val="00515715"/>
    <w:rsid w:val="00542D5E"/>
    <w:rsid w:val="0058463B"/>
    <w:rsid w:val="00595B36"/>
    <w:rsid w:val="005A472F"/>
    <w:rsid w:val="005C45E1"/>
    <w:rsid w:val="006013E6"/>
    <w:rsid w:val="0061386C"/>
    <w:rsid w:val="00643495"/>
    <w:rsid w:val="0066013E"/>
    <w:rsid w:val="00681D4F"/>
    <w:rsid w:val="00685596"/>
    <w:rsid w:val="006920BC"/>
    <w:rsid w:val="006A0A6B"/>
    <w:rsid w:val="006B2DCF"/>
    <w:rsid w:val="006D2162"/>
    <w:rsid w:val="006D2CCA"/>
    <w:rsid w:val="00703A3F"/>
    <w:rsid w:val="007123F8"/>
    <w:rsid w:val="0072064D"/>
    <w:rsid w:val="00736C39"/>
    <w:rsid w:val="00787B10"/>
    <w:rsid w:val="007C7093"/>
    <w:rsid w:val="007C7325"/>
    <w:rsid w:val="007F6E8C"/>
    <w:rsid w:val="007F787C"/>
    <w:rsid w:val="00802780"/>
    <w:rsid w:val="00822A5A"/>
    <w:rsid w:val="00834FFE"/>
    <w:rsid w:val="00836BD8"/>
    <w:rsid w:val="008503D0"/>
    <w:rsid w:val="00877D22"/>
    <w:rsid w:val="008D4689"/>
    <w:rsid w:val="008E6D52"/>
    <w:rsid w:val="008F56BF"/>
    <w:rsid w:val="00912A85"/>
    <w:rsid w:val="0092071F"/>
    <w:rsid w:val="009421C9"/>
    <w:rsid w:val="00951927"/>
    <w:rsid w:val="0095352C"/>
    <w:rsid w:val="00963E22"/>
    <w:rsid w:val="00975678"/>
    <w:rsid w:val="00980A30"/>
    <w:rsid w:val="00992451"/>
    <w:rsid w:val="009B3576"/>
    <w:rsid w:val="009F1D05"/>
    <w:rsid w:val="00A1177B"/>
    <w:rsid w:val="00A15ED5"/>
    <w:rsid w:val="00A17833"/>
    <w:rsid w:val="00A312EF"/>
    <w:rsid w:val="00A36101"/>
    <w:rsid w:val="00A50C4D"/>
    <w:rsid w:val="00A50DBE"/>
    <w:rsid w:val="00A6054E"/>
    <w:rsid w:val="00A70277"/>
    <w:rsid w:val="00A71FB0"/>
    <w:rsid w:val="00A776BA"/>
    <w:rsid w:val="00AA1258"/>
    <w:rsid w:val="00AA6D19"/>
    <w:rsid w:val="00AD1E99"/>
    <w:rsid w:val="00B02AA4"/>
    <w:rsid w:val="00B05B58"/>
    <w:rsid w:val="00B0646C"/>
    <w:rsid w:val="00B07BE9"/>
    <w:rsid w:val="00B437CB"/>
    <w:rsid w:val="00B547AD"/>
    <w:rsid w:val="00B61CD9"/>
    <w:rsid w:val="00BF03CB"/>
    <w:rsid w:val="00C01204"/>
    <w:rsid w:val="00C101E8"/>
    <w:rsid w:val="00C225E7"/>
    <w:rsid w:val="00C23BAE"/>
    <w:rsid w:val="00C37EA4"/>
    <w:rsid w:val="00C83387"/>
    <w:rsid w:val="00CB2B9B"/>
    <w:rsid w:val="00CB3C82"/>
    <w:rsid w:val="00CB65A8"/>
    <w:rsid w:val="00CF1703"/>
    <w:rsid w:val="00CF2CA9"/>
    <w:rsid w:val="00D006CF"/>
    <w:rsid w:val="00D22086"/>
    <w:rsid w:val="00D23F98"/>
    <w:rsid w:val="00D26604"/>
    <w:rsid w:val="00D34044"/>
    <w:rsid w:val="00D71637"/>
    <w:rsid w:val="00D833F0"/>
    <w:rsid w:val="00D870E6"/>
    <w:rsid w:val="00DB1BAF"/>
    <w:rsid w:val="00DD2A52"/>
    <w:rsid w:val="00DF10D5"/>
    <w:rsid w:val="00DF44E9"/>
    <w:rsid w:val="00E001B8"/>
    <w:rsid w:val="00E37B80"/>
    <w:rsid w:val="00EA17C9"/>
    <w:rsid w:val="00EA6ACA"/>
    <w:rsid w:val="00ED31EE"/>
    <w:rsid w:val="00ED3B73"/>
    <w:rsid w:val="00F119A0"/>
    <w:rsid w:val="00F6563C"/>
    <w:rsid w:val="00F71E21"/>
    <w:rsid w:val="00F77065"/>
    <w:rsid w:val="00F774DB"/>
    <w:rsid w:val="00F976D4"/>
    <w:rsid w:val="00FB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993F"/>
  <w15:chartTrackingRefBased/>
  <w15:docId w15:val="{55096207-3B1C-3B42-9D6F-C9D1D3C5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C4D"/>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172E28"/>
    <w:pPr>
      <w:keepNext/>
      <w:keepLines/>
      <w:spacing w:before="240"/>
      <w:ind w:left="432" w:hanging="432"/>
      <w:jc w:val="center"/>
      <w:outlineLvl w:val="0"/>
    </w:pPr>
    <w:rPr>
      <w:rFonts w:ascii="Calibri" w:eastAsiaTheme="majorEastAsia" w:hAnsi="Calibri" w:cs="Calibri"/>
      <w:color w:val="000000" w:themeColor="text1"/>
      <w:sz w:val="32"/>
      <w:szCs w:val="32"/>
    </w:rPr>
  </w:style>
  <w:style w:type="paragraph" w:styleId="Heading2">
    <w:name w:val="heading 2"/>
    <w:basedOn w:val="Normal"/>
    <w:next w:val="Normal"/>
    <w:link w:val="Heading2Char"/>
    <w:uiPriority w:val="9"/>
    <w:unhideWhenUsed/>
    <w:qFormat/>
    <w:rsid w:val="00B0646C"/>
    <w:pPr>
      <w:keepNext/>
      <w:keepLines/>
      <w:numPr>
        <w:ilvl w:val="1"/>
        <w:numId w:val="1"/>
      </w:numPr>
      <w:spacing w:before="40"/>
      <w:ind w:left="576"/>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B0646C"/>
    <w:pPr>
      <w:keepNext/>
      <w:keepLines/>
      <w:numPr>
        <w:ilvl w:val="2"/>
        <w:numId w:val="1"/>
      </w:numPr>
      <w:spacing w:before="40"/>
      <w:ind w:left="720"/>
      <w:outlineLvl w:val="2"/>
    </w:pPr>
    <w:rPr>
      <w:rFonts w:ascii="Calibri" w:eastAsiaTheme="majorEastAsia" w:hAnsi="Calibri" w:cstheme="majorBidi"/>
      <w:i/>
      <w:color w:val="000000" w:themeColor="text1"/>
      <w:sz w:val="28"/>
    </w:rPr>
  </w:style>
  <w:style w:type="paragraph" w:styleId="Heading4">
    <w:name w:val="heading 4"/>
    <w:basedOn w:val="Normal"/>
    <w:next w:val="Normal"/>
    <w:link w:val="Heading4Char"/>
    <w:uiPriority w:val="9"/>
    <w:unhideWhenUsed/>
    <w:qFormat/>
    <w:rsid w:val="00B0646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0646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0646C"/>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0646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0646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0646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qFormat/>
    <w:rsid w:val="00A50C4D"/>
    <w:pPr>
      <w:pBdr>
        <w:top w:val="nil"/>
        <w:left w:val="nil"/>
        <w:bottom w:val="nil"/>
        <w:right w:val="nil"/>
        <w:between w:val="nil"/>
        <w:bar w:val="nil"/>
      </w:pBdr>
      <w:ind w:left="720"/>
    </w:pPr>
    <w:rPr>
      <w:rFonts w:ascii="Calibri" w:eastAsia="Arial Unicode MS" w:hAnsi="Calibri" w:cs="Arial Unicode MS"/>
      <w:color w:val="000000"/>
      <w:u w:color="000000"/>
      <w:bdr w:val="nil"/>
    </w:rPr>
  </w:style>
  <w:style w:type="character" w:styleId="CommentReference">
    <w:name w:val="annotation reference"/>
    <w:basedOn w:val="DefaultParagraphFont"/>
    <w:uiPriority w:val="99"/>
    <w:semiHidden/>
    <w:unhideWhenUsed/>
    <w:rsid w:val="00A50C4D"/>
    <w:rPr>
      <w:sz w:val="16"/>
      <w:szCs w:val="16"/>
    </w:rPr>
  </w:style>
  <w:style w:type="paragraph" w:customStyle="1" w:styleId="Body">
    <w:name w:val="Body"/>
    <w:rsid w:val="00A50C4D"/>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172E28"/>
    <w:rPr>
      <w:rFonts w:ascii="Calibri" w:eastAsiaTheme="majorEastAsia" w:hAnsi="Calibri" w:cs="Calibri"/>
      <w:color w:val="000000" w:themeColor="text1"/>
      <w:sz w:val="32"/>
      <w:szCs w:val="32"/>
    </w:rPr>
  </w:style>
  <w:style w:type="character" w:customStyle="1" w:styleId="Heading2Char">
    <w:name w:val="Heading 2 Char"/>
    <w:basedOn w:val="DefaultParagraphFont"/>
    <w:link w:val="Heading2"/>
    <w:uiPriority w:val="9"/>
    <w:rsid w:val="00B0646C"/>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B0646C"/>
    <w:rPr>
      <w:rFonts w:ascii="Calibri" w:eastAsiaTheme="majorEastAsia" w:hAnsi="Calibri" w:cstheme="majorBidi"/>
      <w:i/>
      <w:color w:val="000000" w:themeColor="text1"/>
      <w:sz w:val="28"/>
    </w:rPr>
  </w:style>
  <w:style w:type="character" w:customStyle="1" w:styleId="Heading4Char">
    <w:name w:val="Heading 4 Char"/>
    <w:basedOn w:val="DefaultParagraphFont"/>
    <w:link w:val="Heading4"/>
    <w:uiPriority w:val="9"/>
    <w:rsid w:val="00B0646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0646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0646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0646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064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646C"/>
    <w:rPr>
      <w:rFonts w:asciiTheme="majorHAnsi" w:eastAsiaTheme="majorEastAsia" w:hAnsiTheme="majorHAnsi" w:cstheme="majorBidi"/>
      <w:i/>
      <w:iCs/>
      <w:color w:val="272727" w:themeColor="text1" w:themeTint="D8"/>
      <w:sz w:val="21"/>
      <w:szCs w:val="21"/>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numbering" w:customStyle="1" w:styleId="ImportedStyle1">
    <w:name w:val="Imported Style 1"/>
    <w:rsid w:val="007C7093"/>
    <w:pPr>
      <w:numPr>
        <w:numId w:val="2"/>
      </w:numPr>
    </w:pPr>
  </w:style>
  <w:style w:type="paragraph" w:styleId="Caption">
    <w:name w:val="caption"/>
    <w:basedOn w:val="Body"/>
    <w:next w:val="Normal"/>
    <w:uiPriority w:val="35"/>
    <w:unhideWhenUsed/>
    <w:qFormat/>
    <w:rsid w:val="007C7093"/>
    <w:pPr>
      <w:jc w:val="both"/>
    </w:pPr>
    <w:rPr>
      <w:rFonts w:cs="Calibri"/>
      <w:b/>
      <w:bCs/>
      <w:color w:val="000000" w:themeColor="text1"/>
      <w:sz w:val="20"/>
      <w:szCs w:val="20"/>
    </w:rPr>
  </w:style>
  <w:style w:type="character" w:styleId="Hyperlink">
    <w:name w:val="Hyperlink"/>
    <w:basedOn w:val="DefaultParagraphFont"/>
    <w:uiPriority w:val="99"/>
    <w:unhideWhenUsed/>
    <w:rsid w:val="00CF2CA9"/>
    <w:rPr>
      <w:color w:val="0563C1" w:themeColor="hyperlink"/>
      <w:u w:val="single"/>
    </w:rPr>
  </w:style>
  <w:style w:type="character" w:styleId="UnresolvedMention">
    <w:name w:val="Unresolved Mention"/>
    <w:basedOn w:val="DefaultParagraphFont"/>
    <w:uiPriority w:val="99"/>
    <w:semiHidden/>
    <w:unhideWhenUsed/>
    <w:rsid w:val="00CF2CA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05B58"/>
    <w:rPr>
      <w:b/>
      <w:bCs/>
    </w:rPr>
  </w:style>
  <w:style w:type="character" w:customStyle="1" w:styleId="CommentSubjectChar">
    <w:name w:val="Comment Subject Char"/>
    <w:basedOn w:val="CommentTextChar"/>
    <w:link w:val="CommentSubject"/>
    <w:uiPriority w:val="99"/>
    <w:semiHidden/>
    <w:rsid w:val="00B05B58"/>
    <w:rPr>
      <w:rFonts w:ascii="Times New Roman" w:eastAsia="Times New Roman" w:hAnsi="Times New Roman" w:cs="Times New Roman"/>
      <w:b/>
      <w:bCs/>
      <w:sz w:val="20"/>
      <w:szCs w:val="20"/>
    </w:rPr>
  </w:style>
  <w:style w:type="paragraph" w:styleId="Revision">
    <w:name w:val="Revision"/>
    <w:hidden/>
    <w:uiPriority w:val="99"/>
    <w:semiHidden/>
    <w:rsid w:val="00042D2A"/>
    <w:rPr>
      <w:rFonts w:ascii="Times New Roman" w:eastAsia="Times New Roman" w:hAnsi="Times New Roman" w:cs="Times New Roman"/>
    </w:rPr>
  </w:style>
  <w:style w:type="paragraph" w:styleId="Footer">
    <w:name w:val="footer"/>
    <w:basedOn w:val="Normal"/>
    <w:link w:val="FooterChar"/>
    <w:uiPriority w:val="99"/>
    <w:unhideWhenUsed/>
    <w:rsid w:val="00C23BAE"/>
    <w:pPr>
      <w:tabs>
        <w:tab w:val="center" w:pos="4680"/>
        <w:tab w:val="right" w:pos="9360"/>
      </w:tabs>
    </w:pPr>
  </w:style>
  <w:style w:type="character" w:customStyle="1" w:styleId="FooterChar">
    <w:name w:val="Footer Char"/>
    <w:basedOn w:val="DefaultParagraphFont"/>
    <w:link w:val="Footer"/>
    <w:uiPriority w:val="99"/>
    <w:rsid w:val="00C23BAE"/>
    <w:rPr>
      <w:rFonts w:ascii="Times New Roman" w:eastAsia="Times New Roman" w:hAnsi="Times New Roman" w:cs="Times New Roman"/>
    </w:rPr>
  </w:style>
  <w:style w:type="character" w:styleId="PageNumber">
    <w:name w:val="page number"/>
    <w:basedOn w:val="DefaultParagraphFont"/>
    <w:uiPriority w:val="99"/>
    <w:semiHidden/>
    <w:unhideWhenUsed/>
    <w:rsid w:val="00C23BAE"/>
  </w:style>
  <w:style w:type="paragraph" w:styleId="Header">
    <w:name w:val="header"/>
    <w:basedOn w:val="Normal"/>
    <w:link w:val="HeaderChar"/>
    <w:uiPriority w:val="99"/>
    <w:unhideWhenUsed/>
    <w:rsid w:val="00015CC5"/>
    <w:pPr>
      <w:tabs>
        <w:tab w:val="center" w:pos="4680"/>
        <w:tab w:val="right" w:pos="9360"/>
      </w:tabs>
    </w:pPr>
  </w:style>
  <w:style w:type="character" w:customStyle="1" w:styleId="HeaderChar">
    <w:name w:val="Header Char"/>
    <w:basedOn w:val="DefaultParagraphFont"/>
    <w:link w:val="Header"/>
    <w:uiPriority w:val="99"/>
    <w:rsid w:val="00015C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95851">
      <w:bodyDiv w:val="1"/>
      <w:marLeft w:val="0"/>
      <w:marRight w:val="0"/>
      <w:marTop w:val="0"/>
      <w:marBottom w:val="0"/>
      <w:divBdr>
        <w:top w:val="none" w:sz="0" w:space="0" w:color="auto"/>
        <w:left w:val="none" w:sz="0" w:space="0" w:color="auto"/>
        <w:bottom w:val="none" w:sz="0" w:space="0" w:color="auto"/>
        <w:right w:val="none" w:sz="0" w:space="0" w:color="auto"/>
      </w:divBdr>
    </w:div>
    <w:div w:id="19347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E398-F362-0F47-B91E-A3FC57C38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3886</Words>
  <Characters>22155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Jeffers</dc:creator>
  <cp:keywords/>
  <dc:description/>
  <cp:lastModifiedBy>Tim Jeffers</cp:lastModifiedBy>
  <cp:revision>6</cp:revision>
  <dcterms:created xsi:type="dcterms:W3CDTF">2023-07-18T12:08:00Z</dcterms:created>
  <dcterms:modified xsi:type="dcterms:W3CDTF">2023-07-29T22:53:00Z</dcterms:modified>
</cp:coreProperties>
</file>