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8D6F7A" w14:textId="688EB3B3" w:rsidR="00A72A33" w:rsidRPr="00810AD9" w:rsidRDefault="00A72A33" w:rsidP="00271984">
      <w:pPr>
        <w:outlineLvl w:val="0"/>
        <w:rPr>
          <w:rFonts w:ascii="Calibri" w:eastAsia="Times New Roman" w:hAnsi="Calibri" w:cs="Calibri"/>
        </w:rPr>
      </w:pPr>
      <w:bookmarkStart w:id="0" w:name="_GoBack"/>
      <w:r w:rsidRPr="00810AD9">
        <w:rPr>
          <w:rFonts w:ascii="Calibri" w:eastAsia="Times New Roman" w:hAnsi="Calibri" w:cs="Calibri"/>
        </w:rPr>
        <w:t xml:space="preserve">Supplement 1 to </w:t>
      </w:r>
      <w:r w:rsidRPr="00810AD9">
        <w:rPr>
          <w:rFonts w:ascii="Calibri" w:hAnsi="Calibri" w:cs="Calibri"/>
          <w:color w:val="000000" w:themeColor="text1"/>
        </w:rPr>
        <w:t xml:space="preserve">Levonorgestrel and </w:t>
      </w:r>
      <w:proofErr w:type="spellStart"/>
      <w:r w:rsidRPr="00810AD9">
        <w:rPr>
          <w:rFonts w:ascii="Calibri" w:hAnsi="Calibri" w:cs="Calibri"/>
          <w:color w:val="000000" w:themeColor="text1"/>
        </w:rPr>
        <w:t>creamatocrit</w:t>
      </w:r>
      <w:proofErr w:type="spellEnd"/>
      <w:r w:rsidRPr="00810AD9">
        <w:rPr>
          <w:rFonts w:ascii="Calibri" w:hAnsi="Calibri" w:cs="Calibri"/>
          <w:color w:val="000000" w:themeColor="text1"/>
        </w:rPr>
        <w:t xml:space="preserve"> levels in milk among postpartum women using a levonorgestrel IUD</w:t>
      </w:r>
    </w:p>
    <w:p w14:paraId="03405331" w14:textId="77777777" w:rsidR="00A72A33" w:rsidRPr="00810AD9" w:rsidRDefault="00A72A33" w:rsidP="00271984">
      <w:pPr>
        <w:outlineLvl w:val="0"/>
        <w:rPr>
          <w:rFonts w:ascii="Calibri" w:eastAsia="Times New Roman" w:hAnsi="Calibri" w:cs="Calibri"/>
        </w:rPr>
      </w:pPr>
    </w:p>
    <w:p w14:paraId="596FE2D3" w14:textId="1E590F84" w:rsidR="00271984" w:rsidRPr="00810AD9" w:rsidRDefault="00271984" w:rsidP="00271984">
      <w:pPr>
        <w:outlineLvl w:val="0"/>
        <w:rPr>
          <w:rFonts w:ascii="Calibri" w:eastAsia="Times New Roman" w:hAnsi="Calibri" w:cs="Calibri"/>
        </w:rPr>
      </w:pPr>
      <w:r w:rsidRPr="00810AD9">
        <w:rPr>
          <w:rFonts w:ascii="Calibri" w:eastAsia="Times New Roman" w:hAnsi="Calibri" w:cs="Calibri"/>
        </w:rPr>
        <w:t xml:space="preserve">The justification for using </w:t>
      </w:r>
      <w:r w:rsidR="00EF68B3" w:rsidRPr="00810AD9">
        <w:rPr>
          <w:rFonts w:ascii="Calibri" w:eastAsia="Times New Roman" w:hAnsi="Calibri" w:cs="Calibri"/>
        </w:rPr>
        <w:t>enzyme-linked immunosorbent assay (</w:t>
      </w:r>
      <w:r w:rsidRPr="00810AD9">
        <w:rPr>
          <w:rFonts w:ascii="Calibri" w:eastAsia="Times New Roman" w:hAnsi="Calibri" w:cs="Calibri"/>
        </w:rPr>
        <w:t>ELISA</w:t>
      </w:r>
      <w:r w:rsidR="00EF68B3" w:rsidRPr="00810AD9">
        <w:rPr>
          <w:rFonts w:ascii="Calibri" w:eastAsia="Times New Roman" w:hAnsi="Calibri" w:cs="Calibri"/>
        </w:rPr>
        <w:t>)</w:t>
      </w:r>
      <w:r w:rsidRPr="00810AD9">
        <w:rPr>
          <w:rFonts w:ascii="Calibri" w:eastAsia="Times New Roman" w:hAnsi="Calibri" w:cs="Calibri"/>
        </w:rPr>
        <w:t xml:space="preserve"> over </w:t>
      </w:r>
      <w:r w:rsidR="00EF68B3" w:rsidRPr="00810AD9">
        <w:rPr>
          <w:rFonts w:ascii="Calibri" w:eastAsia="Times New Roman" w:hAnsi="Calibri" w:cs="Calibri"/>
        </w:rPr>
        <w:t>m</w:t>
      </w:r>
      <w:r w:rsidRPr="00810AD9">
        <w:rPr>
          <w:rFonts w:ascii="Calibri" w:eastAsia="Times New Roman" w:hAnsi="Calibri" w:cs="Calibri"/>
        </w:rPr>
        <w:t xml:space="preserve">ass </w:t>
      </w:r>
      <w:r w:rsidR="00EF68B3" w:rsidRPr="00810AD9">
        <w:rPr>
          <w:rFonts w:ascii="Calibri" w:eastAsia="Times New Roman" w:hAnsi="Calibri" w:cs="Calibri"/>
        </w:rPr>
        <w:t>s</w:t>
      </w:r>
      <w:r w:rsidRPr="00810AD9">
        <w:rPr>
          <w:rFonts w:ascii="Calibri" w:eastAsia="Times New Roman" w:hAnsi="Calibri" w:cs="Calibri"/>
        </w:rPr>
        <w:t xml:space="preserve">pectrometry </w:t>
      </w:r>
      <w:r w:rsidR="00A72A33" w:rsidRPr="00810AD9">
        <w:rPr>
          <w:rFonts w:ascii="Calibri" w:eastAsia="Times New Roman" w:hAnsi="Calibri" w:cs="Calibri"/>
        </w:rPr>
        <w:t xml:space="preserve">in this protocol </w:t>
      </w:r>
      <w:r w:rsidRPr="00810AD9">
        <w:rPr>
          <w:rFonts w:ascii="Calibri" w:eastAsia="Times New Roman" w:hAnsi="Calibri" w:cs="Calibri"/>
        </w:rPr>
        <w:t>is one of cost and feasibility. We appreciate that</w:t>
      </w:r>
      <w:r w:rsidR="00EF68B3" w:rsidRPr="00810AD9">
        <w:rPr>
          <w:rFonts w:ascii="Calibri" w:eastAsia="Times New Roman" w:hAnsi="Calibri" w:cs="Calibri"/>
        </w:rPr>
        <w:t>, especially at very low levels,</w:t>
      </w:r>
      <w:r w:rsidRPr="00810AD9">
        <w:rPr>
          <w:rFonts w:ascii="Calibri" w:eastAsia="Times New Roman" w:hAnsi="Calibri" w:cs="Calibri"/>
        </w:rPr>
        <w:t xml:space="preserve"> mass spectrometry has higher specificity and sensitivity for endogenous hormones</w:t>
      </w:r>
      <w:r w:rsidR="000B2CA5" w:rsidRPr="00810AD9">
        <w:rPr>
          <w:rFonts w:ascii="Calibri" w:eastAsia="Times New Roman" w:hAnsi="Calibri" w:cs="Calibri"/>
        </w:rPr>
        <w:t xml:space="preserve"> </w:t>
      </w:r>
      <w:r w:rsidRPr="00810AD9">
        <w:rPr>
          <w:rFonts w:ascii="Calibri" w:eastAsia="Times New Roman" w:hAnsi="Calibri" w:cs="Calibri"/>
        </w:rPr>
        <w:t xml:space="preserve"> </w:t>
      </w:r>
      <w:r w:rsidRPr="00810AD9">
        <w:rPr>
          <w:rFonts w:ascii="Calibri" w:eastAsia="Times New Roman" w:hAnsi="Calibri" w:cs="Calibri"/>
        </w:rPr>
        <w:fldChar w:fldCharType="begin"/>
      </w:r>
      <w:r w:rsidR="00AD5180" w:rsidRPr="00810AD9">
        <w:rPr>
          <w:rFonts w:ascii="Calibri" w:eastAsia="Times New Roman" w:hAnsi="Calibri" w:cs="Calibri"/>
        </w:rPr>
        <w:instrText xml:space="preserve"> ADDIN EN.CITE &lt;EndNote&gt;&lt;Cite&gt;&lt;Author&gt;Handelsman&lt;/Author&gt;&lt;Year&gt;2013&lt;/Year&gt;&lt;RecNum&gt;565&lt;/RecNum&gt;&lt;DisplayText&gt;[1]&lt;/DisplayText&gt;&lt;record&gt;&lt;rec-number&gt;565&lt;/rec-number&gt;&lt;foreign-keys&gt;&lt;key app="EN" db-id="9rzd09a0bprp9get0vivwew9t9a9zeevfe00" timestamp="1573581033"&gt;565&lt;/key&gt;&lt;/foreign-keys&gt;&lt;ref-type name="Generic"&gt;13&lt;/ref-type&gt;&lt;contributors&gt;&lt;authors&gt;&lt;author&gt;Handelsman, DJ&lt;/author&gt;&lt;author&gt;Wartofsky, L&lt;/author&gt;&lt;/authors&gt;&lt;/contributors&gt;&lt;titles&gt;&lt;title&gt;Requirement for mass spectrometry sex steroid assays in the Journal of Clinical Endocrinology and Metabolism&lt;/title&gt;&lt;/titles&gt;&lt;dates&gt;&lt;year&gt;2013&lt;/year&gt;&lt;/dates&gt;&lt;publisher&gt;Oxford University Press&lt;/publisher&gt;&lt;isbn&gt;0021-972X&lt;/isbn&gt;&lt;urls&gt;&lt;/urls&gt;&lt;/record&gt;&lt;/Cite&gt;&lt;/EndNote&gt;</w:instrText>
      </w:r>
      <w:r w:rsidRPr="00810AD9">
        <w:rPr>
          <w:rFonts w:ascii="Calibri" w:eastAsia="Times New Roman" w:hAnsi="Calibri" w:cs="Calibri"/>
        </w:rPr>
        <w:fldChar w:fldCharType="separate"/>
      </w:r>
      <w:r w:rsidR="00AD5180" w:rsidRPr="00810AD9">
        <w:rPr>
          <w:rFonts w:ascii="Calibri" w:eastAsia="Times New Roman" w:hAnsi="Calibri" w:cs="Calibri"/>
          <w:noProof/>
        </w:rPr>
        <w:t>[1]</w:t>
      </w:r>
      <w:r w:rsidRPr="00810AD9">
        <w:rPr>
          <w:rFonts w:ascii="Calibri" w:eastAsia="Times New Roman" w:hAnsi="Calibri" w:cs="Calibri"/>
        </w:rPr>
        <w:fldChar w:fldCharType="end"/>
      </w:r>
      <w:r w:rsidRPr="00810AD9">
        <w:rPr>
          <w:rFonts w:ascii="Calibri" w:eastAsia="Times New Roman" w:hAnsi="Calibri" w:cs="Calibri"/>
        </w:rPr>
        <w:t xml:space="preserve">. Reasons for the lower performance of immunoassays include variations in sample preparation and </w:t>
      </w:r>
      <w:r w:rsidR="00EF68B3" w:rsidRPr="00810AD9">
        <w:rPr>
          <w:rFonts w:ascii="Calibri" w:eastAsia="Times New Roman" w:hAnsi="Calibri" w:cs="Calibri"/>
        </w:rPr>
        <w:t xml:space="preserve">extraction and </w:t>
      </w:r>
      <w:r w:rsidRPr="00810AD9">
        <w:rPr>
          <w:rFonts w:ascii="Calibri" w:eastAsia="Times New Roman" w:hAnsi="Calibri" w:cs="Calibri"/>
        </w:rPr>
        <w:t>“drift”</w:t>
      </w:r>
      <w:r w:rsidR="00EF68B3" w:rsidRPr="00810AD9">
        <w:rPr>
          <w:rFonts w:ascii="Calibri" w:eastAsia="Times New Roman" w:hAnsi="Calibri" w:cs="Calibri"/>
        </w:rPr>
        <w:t>—</w:t>
      </w:r>
      <w:r w:rsidRPr="00810AD9">
        <w:rPr>
          <w:rFonts w:ascii="Calibri" w:eastAsia="Times New Roman" w:hAnsi="Calibri" w:cs="Calibri"/>
        </w:rPr>
        <w:t>when subsequent tests are compared to previous tests rather than a standard</w:t>
      </w:r>
      <w:r w:rsidR="00AD5180" w:rsidRPr="00810AD9">
        <w:rPr>
          <w:rFonts w:ascii="Calibri" w:eastAsia="Times New Roman" w:hAnsi="Calibri" w:cs="Calibri"/>
        </w:rPr>
        <w:t xml:space="preserve"> </w:t>
      </w:r>
      <w:r w:rsidR="00AD5180" w:rsidRPr="00810AD9">
        <w:rPr>
          <w:rFonts w:ascii="Calibri" w:eastAsia="Times New Roman" w:hAnsi="Calibri" w:cs="Calibri"/>
        </w:rPr>
        <w:fldChar w:fldCharType="begin"/>
      </w:r>
      <w:r w:rsidR="00AD5180" w:rsidRPr="00810AD9">
        <w:rPr>
          <w:rFonts w:ascii="Calibri" w:eastAsia="Times New Roman" w:hAnsi="Calibri" w:cs="Calibri"/>
        </w:rPr>
        <w:instrText xml:space="preserve"> ADDIN EN.CITE &lt;EndNote&gt;&lt;Cite&gt;&lt;Author&gt;Liere&lt;/Author&gt;&lt;Year&gt;2015&lt;/Year&gt;&lt;RecNum&gt;25&lt;/RecNum&gt;&lt;DisplayText&gt;[2]&lt;/DisplayText&gt;&lt;record&gt;&lt;rec-number&gt;25&lt;/rec-number&gt;&lt;foreign-keys&gt;&lt;key app="EN" db-id="dev2z00w7ef9w9evdvhvr9sme5evezaprx2d" timestamp="1587860102"&gt;25&lt;/key&gt;&lt;/foreign-keys&gt;&lt;ref-type name="Journal Article"&gt;17&lt;/ref-type&gt;&lt;contributors&gt;&lt;authors&gt;&lt;author&gt;Liere, P.&lt;/author&gt;&lt;author&gt;Schumacher, M.&lt;/author&gt;&lt;/authors&gt;&lt;/contributors&gt;&lt;auth-address&gt;a 1 Neuroregenerative and Remyelinating Small Molecules, U1195 Inserm and University Paris-Sud, 94276 Kremlin-Bicetre, France.&amp;#xD;b 2 Neuroprotective, Neuroregenerative and Remyelinating Small Molecules, U1195 Inserm and University Paris-Sud, 80 rue du General Leclerc, 94276 Kremlin-Bicetre, France.&lt;/auth-address&gt;&lt;titles&gt;&lt;title&gt;Mass spectrometric analysis of steroids: all that glitters is not gold&lt;/title&gt;&lt;secondary-title&gt;Expert Rev Endocrinol Metab&lt;/secondary-title&gt;&lt;/titles&gt;&lt;periodical&gt;&lt;full-title&gt;Expert Rev Endocrinol Metab&lt;/full-title&gt;&lt;/periodical&gt;&lt;pages&gt;463-465&lt;/pages&gt;&lt;volume&gt;10&lt;/volume&gt;&lt;number&gt;5&lt;/number&gt;&lt;edition&gt;2015/09/01&lt;/edition&gt;&lt;keywords&gt;&lt;keyword&gt;gas chromatography&lt;/keyword&gt;&lt;keyword&gt;liquid chromatography&lt;/keyword&gt;&lt;keyword&gt;mass spectrometry&lt;/keyword&gt;&lt;keyword&gt;neurosteroids&lt;/keyword&gt;&lt;keyword&gt;steroid hormones&lt;/keyword&gt;&lt;/keywords&gt;&lt;dates&gt;&lt;year&gt;2015&lt;/year&gt;&lt;pub-dates&gt;&lt;date&gt;Sep&lt;/date&gt;&lt;/pub-dates&gt;&lt;/dates&gt;&lt;isbn&gt;1744-8417 (Electronic)&amp;#xD;1744-6651 (Linking)&lt;/isbn&gt;&lt;accession-num&gt;30298762&lt;/accession-num&gt;&lt;urls&gt;&lt;related-urls&gt;&lt;url&gt;https://www.ncbi.nlm.nih.gov/pubmed/30298762&lt;/url&gt;&lt;/related-urls&gt;&lt;/urls&gt;&lt;electronic-resource-num&gt;10.1586/17446651.2015.1063997&lt;/electronic-resource-num&gt;&lt;/record&gt;&lt;/Cite&gt;&lt;/EndNote&gt;</w:instrText>
      </w:r>
      <w:r w:rsidR="00AD5180" w:rsidRPr="00810AD9">
        <w:rPr>
          <w:rFonts w:ascii="Calibri" w:eastAsia="Times New Roman" w:hAnsi="Calibri" w:cs="Calibri"/>
        </w:rPr>
        <w:fldChar w:fldCharType="separate"/>
      </w:r>
      <w:r w:rsidR="00AD5180" w:rsidRPr="00810AD9">
        <w:rPr>
          <w:rFonts w:ascii="Calibri" w:eastAsia="Times New Roman" w:hAnsi="Calibri" w:cs="Calibri"/>
          <w:noProof/>
        </w:rPr>
        <w:t>[2]</w:t>
      </w:r>
      <w:r w:rsidR="00AD5180" w:rsidRPr="00810AD9">
        <w:rPr>
          <w:rFonts w:ascii="Calibri" w:eastAsia="Times New Roman" w:hAnsi="Calibri" w:cs="Calibri"/>
        </w:rPr>
        <w:fldChar w:fldCharType="end"/>
      </w:r>
      <w:r w:rsidRPr="00810AD9">
        <w:rPr>
          <w:rFonts w:ascii="Calibri" w:eastAsia="Times New Roman" w:hAnsi="Calibri" w:cs="Calibri"/>
        </w:rPr>
        <w:t xml:space="preserve">.  ELISA remains widely used in animal research and wastewater contamination with endocrine disruptors. </w:t>
      </w:r>
      <w:r w:rsidR="00371099" w:rsidRPr="00810AD9">
        <w:rPr>
          <w:rFonts w:ascii="Calibri" w:eastAsia="Times New Roman" w:hAnsi="Calibri" w:cs="Calibri"/>
        </w:rPr>
        <w:t>When</w:t>
      </w:r>
      <w:r w:rsidRPr="00810AD9">
        <w:rPr>
          <w:rFonts w:ascii="Calibri" w:eastAsia="Times New Roman" w:hAnsi="Calibri" w:cs="Calibri"/>
        </w:rPr>
        <w:t xml:space="preserve"> we conducted the parent study, there was no commercially available immunoassay for </w:t>
      </w:r>
      <w:r w:rsidR="00371099" w:rsidRPr="00810AD9">
        <w:rPr>
          <w:rFonts w:ascii="Calibri" w:eastAsia="Times New Roman" w:hAnsi="Calibri" w:cs="Calibri"/>
        </w:rPr>
        <w:t>l</w:t>
      </w:r>
      <w:r w:rsidRPr="00810AD9">
        <w:rPr>
          <w:rFonts w:ascii="Calibri" w:eastAsia="Times New Roman" w:hAnsi="Calibri" w:cs="Calibri"/>
        </w:rPr>
        <w:t>evonorgestrel</w:t>
      </w:r>
      <w:r w:rsidR="009035B2" w:rsidRPr="00810AD9">
        <w:rPr>
          <w:rFonts w:ascii="Calibri" w:eastAsia="Times New Roman" w:hAnsi="Calibri" w:cs="Calibri"/>
        </w:rPr>
        <w:t xml:space="preserve"> (LNG)</w:t>
      </w:r>
      <w:r w:rsidRPr="00810AD9">
        <w:rPr>
          <w:rFonts w:ascii="Calibri" w:eastAsia="Times New Roman" w:hAnsi="Calibri" w:cs="Calibri"/>
        </w:rPr>
        <w:t xml:space="preserve">.  </w:t>
      </w:r>
    </w:p>
    <w:p w14:paraId="345DA599" w14:textId="77777777" w:rsidR="00271984" w:rsidRPr="00810AD9" w:rsidRDefault="00271984" w:rsidP="00271984">
      <w:pPr>
        <w:outlineLvl w:val="0"/>
        <w:rPr>
          <w:rFonts w:ascii="Calibri" w:eastAsia="Times New Roman" w:hAnsi="Calibri" w:cs="Calibri"/>
        </w:rPr>
      </w:pPr>
    </w:p>
    <w:p w14:paraId="07A6BC79" w14:textId="2A1F42F9" w:rsidR="00271984" w:rsidRPr="00810AD9" w:rsidRDefault="00271984" w:rsidP="00271984">
      <w:pPr>
        <w:outlineLvl w:val="0"/>
        <w:rPr>
          <w:rFonts w:ascii="Calibri" w:eastAsia="Times New Roman" w:hAnsi="Calibri" w:cs="Calibri"/>
        </w:rPr>
      </w:pPr>
      <w:r w:rsidRPr="00810AD9">
        <w:rPr>
          <w:rFonts w:ascii="Calibri" w:eastAsia="Times New Roman" w:hAnsi="Calibri" w:cs="Calibri"/>
        </w:rPr>
        <w:t>Arbor Assays is a well</w:t>
      </w:r>
      <w:r w:rsidR="009B4CA7" w:rsidRPr="00810AD9">
        <w:rPr>
          <w:rFonts w:ascii="Calibri" w:eastAsia="Times New Roman" w:hAnsi="Calibri" w:cs="Calibri"/>
        </w:rPr>
        <w:t>-</w:t>
      </w:r>
      <w:r w:rsidR="00371099" w:rsidRPr="00810AD9">
        <w:rPr>
          <w:rFonts w:ascii="Calibri" w:eastAsia="Times New Roman" w:hAnsi="Calibri" w:cs="Calibri"/>
        </w:rPr>
        <w:t>established manufacturer</w:t>
      </w:r>
      <w:r w:rsidRPr="00810AD9">
        <w:rPr>
          <w:rFonts w:ascii="Calibri" w:eastAsia="Times New Roman" w:hAnsi="Calibri" w:cs="Calibri"/>
        </w:rPr>
        <w:t xml:space="preserve"> of a wide range of  ELISA testing kits for use in biological science and</w:t>
      </w:r>
      <w:r w:rsidR="00371099" w:rsidRPr="00810AD9">
        <w:rPr>
          <w:rFonts w:ascii="Calibri" w:eastAsia="Times New Roman" w:hAnsi="Calibri" w:cs="Calibri"/>
        </w:rPr>
        <w:t xml:space="preserve"> the</w:t>
      </w:r>
      <w:r w:rsidRPr="00810AD9">
        <w:rPr>
          <w:rFonts w:ascii="Calibri" w:eastAsia="Times New Roman" w:hAnsi="Calibri" w:cs="Calibri"/>
        </w:rPr>
        <w:t xml:space="preserve"> pharmaceutical industry. </w:t>
      </w:r>
      <w:r w:rsidR="00371099" w:rsidRPr="00810AD9">
        <w:rPr>
          <w:rFonts w:ascii="Calibri" w:eastAsia="Times New Roman" w:hAnsi="Calibri" w:cs="Calibri"/>
        </w:rPr>
        <w:t>I</w:t>
      </w:r>
      <w:r w:rsidRPr="00810AD9">
        <w:rPr>
          <w:rFonts w:ascii="Calibri" w:eastAsia="Times New Roman" w:hAnsi="Calibri" w:cs="Calibri"/>
        </w:rPr>
        <w:t>n partnership</w:t>
      </w:r>
      <w:r w:rsidR="00371099" w:rsidRPr="00810AD9">
        <w:rPr>
          <w:rFonts w:ascii="Calibri" w:eastAsia="Times New Roman" w:hAnsi="Calibri" w:cs="Calibri"/>
        </w:rPr>
        <w:t xml:space="preserve"> with</w:t>
      </w:r>
      <w:r w:rsidRPr="00810AD9">
        <w:rPr>
          <w:rFonts w:ascii="Calibri" w:eastAsia="Times New Roman" w:hAnsi="Calibri" w:cs="Calibri"/>
        </w:rPr>
        <w:t xml:space="preserve"> the International Society for Wildlife Endocrinology</w:t>
      </w:r>
      <w:r w:rsidR="00371099" w:rsidRPr="00810AD9">
        <w:rPr>
          <w:rFonts w:ascii="Calibri" w:eastAsia="Times New Roman" w:hAnsi="Calibri" w:cs="Calibri"/>
        </w:rPr>
        <w:t>,</w:t>
      </w:r>
      <w:r w:rsidRPr="00810AD9">
        <w:rPr>
          <w:rFonts w:ascii="Calibri" w:eastAsia="Times New Roman" w:hAnsi="Calibri" w:cs="Calibri"/>
        </w:rPr>
        <w:t xml:space="preserve"> </w:t>
      </w:r>
      <w:r w:rsidR="009035B2" w:rsidRPr="00810AD9">
        <w:rPr>
          <w:rFonts w:ascii="Calibri" w:eastAsia="Times New Roman" w:hAnsi="Calibri" w:cs="Calibri"/>
        </w:rPr>
        <w:t>they</w:t>
      </w:r>
      <w:r w:rsidRPr="00810AD9">
        <w:rPr>
          <w:rFonts w:ascii="Calibri" w:eastAsia="Times New Roman" w:hAnsi="Calibri" w:cs="Calibri"/>
        </w:rPr>
        <w:t xml:space="preserve"> develop highly sensitive ELISA kits </w:t>
      </w:r>
      <w:r w:rsidR="009035B2" w:rsidRPr="00810AD9">
        <w:rPr>
          <w:rFonts w:ascii="Calibri" w:eastAsia="Times New Roman" w:hAnsi="Calibri" w:cs="Calibri"/>
        </w:rPr>
        <w:t>for use</w:t>
      </w:r>
      <w:r w:rsidRPr="00810AD9">
        <w:rPr>
          <w:rFonts w:ascii="Calibri" w:eastAsia="Times New Roman" w:hAnsi="Calibri" w:cs="Calibri"/>
        </w:rPr>
        <w:t xml:space="preserve"> across species. The</w:t>
      </w:r>
      <w:r w:rsidR="009035B2" w:rsidRPr="00810AD9">
        <w:rPr>
          <w:rFonts w:ascii="Calibri" w:eastAsia="Times New Roman" w:hAnsi="Calibri" w:cs="Calibri"/>
        </w:rPr>
        <w:t>ir</w:t>
      </w:r>
      <w:r w:rsidRPr="00810AD9">
        <w:rPr>
          <w:rFonts w:ascii="Calibri" w:eastAsia="Times New Roman" w:hAnsi="Calibri" w:cs="Calibri"/>
        </w:rPr>
        <w:t xml:space="preserve"> kits are designed to be stable at very low levels of hormone. Th</w:t>
      </w:r>
      <w:r w:rsidR="009035B2" w:rsidRPr="00810AD9">
        <w:rPr>
          <w:rFonts w:ascii="Calibri" w:eastAsia="Times New Roman" w:hAnsi="Calibri" w:cs="Calibri"/>
        </w:rPr>
        <w:t>e LNG</w:t>
      </w:r>
      <w:r w:rsidRPr="00810AD9">
        <w:rPr>
          <w:rFonts w:ascii="Calibri" w:eastAsia="Times New Roman" w:hAnsi="Calibri" w:cs="Calibri"/>
        </w:rPr>
        <w:t xml:space="preserve"> assay kit is designed to </w:t>
      </w:r>
      <w:r w:rsidR="009035B2" w:rsidRPr="00810AD9">
        <w:rPr>
          <w:rFonts w:ascii="Calibri" w:eastAsia="Times New Roman" w:hAnsi="Calibri" w:cs="Calibri"/>
        </w:rPr>
        <w:t xml:space="preserve">detect </w:t>
      </w:r>
      <w:r w:rsidRPr="00810AD9">
        <w:rPr>
          <w:rFonts w:ascii="Calibri" w:eastAsia="Times New Roman" w:hAnsi="Calibri" w:cs="Calibri"/>
        </w:rPr>
        <w:t xml:space="preserve">between </w:t>
      </w:r>
      <w:r w:rsidR="009035B2" w:rsidRPr="00810AD9">
        <w:rPr>
          <w:rFonts w:ascii="Calibri" w:eastAsia="Times New Roman" w:hAnsi="Calibri" w:cs="Calibri"/>
        </w:rPr>
        <w:t xml:space="preserve">6.25 </w:t>
      </w:r>
      <w:r w:rsidRPr="00810AD9">
        <w:rPr>
          <w:rFonts w:ascii="Calibri" w:eastAsia="Times New Roman" w:hAnsi="Calibri" w:cs="Calibri"/>
        </w:rPr>
        <w:t xml:space="preserve">and </w:t>
      </w:r>
      <w:r w:rsidR="009035B2" w:rsidRPr="00810AD9">
        <w:rPr>
          <w:rFonts w:ascii="Calibri" w:eastAsia="Times New Roman" w:hAnsi="Calibri" w:cs="Calibri"/>
        </w:rPr>
        <w:t>200</w:t>
      </w:r>
      <w:r w:rsidRPr="00810AD9">
        <w:rPr>
          <w:rFonts w:ascii="Calibri" w:eastAsia="Times New Roman" w:hAnsi="Calibri" w:cs="Calibri"/>
        </w:rPr>
        <w:t xml:space="preserve"> </w:t>
      </w:r>
      <w:proofErr w:type="spellStart"/>
      <w:r w:rsidRPr="00810AD9">
        <w:rPr>
          <w:rFonts w:ascii="Calibri" w:eastAsia="Times New Roman" w:hAnsi="Calibri" w:cs="Calibri"/>
        </w:rPr>
        <w:t>pg</w:t>
      </w:r>
      <w:proofErr w:type="spellEnd"/>
      <w:r w:rsidRPr="00810AD9">
        <w:rPr>
          <w:rFonts w:ascii="Calibri" w:eastAsia="Times New Roman" w:hAnsi="Calibri" w:cs="Calibri"/>
        </w:rPr>
        <w:t>/mL of LNG. According to the product insert</w:t>
      </w:r>
      <w:r w:rsidR="009035B2" w:rsidRPr="00810AD9">
        <w:rPr>
          <w:rFonts w:ascii="Calibri" w:eastAsia="Times New Roman" w:hAnsi="Calibri" w:cs="Calibri"/>
        </w:rPr>
        <w:t>,</w:t>
      </w:r>
      <w:r w:rsidRPr="00810AD9">
        <w:rPr>
          <w:rFonts w:ascii="Calibri" w:eastAsia="Times New Roman" w:hAnsi="Calibri" w:cs="Calibri"/>
        </w:rPr>
        <w:t xml:space="preserve"> the absolute lower limit of detection was determined to be 2.74 </w:t>
      </w:r>
      <w:proofErr w:type="spellStart"/>
      <w:r w:rsidRPr="00810AD9">
        <w:rPr>
          <w:rFonts w:ascii="Calibri" w:eastAsia="Times New Roman" w:hAnsi="Calibri" w:cs="Calibri"/>
        </w:rPr>
        <w:t>pg</w:t>
      </w:r>
      <w:proofErr w:type="spellEnd"/>
      <w:r w:rsidRPr="00810AD9">
        <w:rPr>
          <w:rFonts w:ascii="Calibri" w:eastAsia="Times New Roman" w:hAnsi="Calibri" w:cs="Calibri"/>
        </w:rPr>
        <w:t>/mL</w:t>
      </w:r>
      <w:r w:rsidR="00C577C3" w:rsidRPr="00810AD9">
        <w:rPr>
          <w:rFonts w:ascii="Calibri" w:eastAsia="Times New Roman" w:hAnsi="Calibri" w:cs="Calibri"/>
        </w:rPr>
        <w:t xml:space="preserve"> </w:t>
      </w:r>
      <w:r w:rsidR="00C577C3" w:rsidRPr="00810AD9">
        <w:rPr>
          <w:rFonts w:ascii="Calibri" w:eastAsia="Times New Roman" w:hAnsi="Calibri" w:cs="Calibri"/>
        </w:rPr>
        <w:fldChar w:fldCharType="begin"/>
      </w:r>
      <w:r w:rsidR="00C577C3" w:rsidRPr="00810AD9">
        <w:rPr>
          <w:rFonts w:ascii="Calibri" w:eastAsia="Times New Roman" w:hAnsi="Calibri" w:cs="Calibri"/>
        </w:rPr>
        <w:instrText xml:space="preserve"> ADDIN EN.CITE &lt;EndNote&gt;&lt;Cite&gt;&lt;Author&gt;Assays&lt;/Author&gt;&lt;Year&gt;2016&lt;/Year&gt;&lt;RecNum&gt;22&lt;/RecNum&gt;&lt;DisplayText&gt;[3]&lt;/DisplayText&gt;&lt;record&gt;&lt;rec-number&gt;22&lt;/rec-number&gt;&lt;foreign-keys&gt;&lt;key app="EN" db-id="dev2z00w7ef9w9evdvhvr9sme5evezaprx2d" timestamp="1587841538"&gt;22&lt;/key&gt;&lt;/foreign-keys&gt;&lt;ref-type name="Web Page"&gt;12&lt;/ref-type&gt;&lt;contributors&gt;&lt;authors&gt;&lt;author&gt;Arbor Assays&lt;/author&gt;&lt;/authors&gt;&lt;/contributors&gt;&lt;titles&gt;&lt;title&gt;DetectX® Levonorgestrel (LNG) Enzyme Immunoassay Kit&lt;/title&gt;&lt;/titles&gt;&lt;number&gt;April 25, 2020&lt;/number&gt;&lt;dates&gt;&lt;year&gt;2016&lt;/year&gt;&lt;/dates&gt;&lt;urls&gt;&lt;related-urls&gt;&lt;url&gt;https://www.arborassays.com/documentation/inserts/K058-H.pdf&lt;/url&gt;&lt;/related-urls&gt;&lt;/urls&gt;&lt;/record&gt;&lt;/Cite&gt;&lt;/EndNote&gt;</w:instrText>
      </w:r>
      <w:r w:rsidR="00C577C3" w:rsidRPr="00810AD9">
        <w:rPr>
          <w:rFonts w:ascii="Calibri" w:eastAsia="Times New Roman" w:hAnsi="Calibri" w:cs="Calibri"/>
        </w:rPr>
        <w:fldChar w:fldCharType="separate"/>
      </w:r>
      <w:r w:rsidR="00C577C3" w:rsidRPr="00810AD9">
        <w:rPr>
          <w:rFonts w:ascii="Calibri" w:eastAsia="Times New Roman" w:hAnsi="Calibri" w:cs="Calibri"/>
          <w:noProof/>
        </w:rPr>
        <w:t>[3]</w:t>
      </w:r>
      <w:r w:rsidR="00C577C3" w:rsidRPr="00810AD9">
        <w:rPr>
          <w:rFonts w:ascii="Calibri" w:eastAsia="Times New Roman" w:hAnsi="Calibri" w:cs="Calibri"/>
        </w:rPr>
        <w:fldChar w:fldCharType="end"/>
      </w:r>
      <w:r w:rsidRPr="00810AD9">
        <w:rPr>
          <w:rFonts w:ascii="Calibri" w:eastAsia="Times New Roman" w:hAnsi="Calibri" w:cs="Calibri"/>
        </w:rPr>
        <w:t xml:space="preserve">. </w:t>
      </w:r>
    </w:p>
    <w:p w14:paraId="229911ED" w14:textId="77777777" w:rsidR="00271984" w:rsidRPr="00810AD9" w:rsidRDefault="00271984" w:rsidP="00271984">
      <w:pPr>
        <w:outlineLvl w:val="0"/>
        <w:rPr>
          <w:rFonts w:ascii="Calibri" w:eastAsia="Times New Roman" w:hAnsi="Calibri" w:cs="Calibri"/>
        </w:rPr>
      </w:pPr>
    </w:p>
    <w:p w14:paraId="65516BC4" w14:textId="4F0C74BC" w:rsidR="00271984" w:rsidRPr="00810AD9" w:rsidRDefault="00271984" w:rsidP="00271984">
      <w:pPr>
        <w:outlineLvl w:val="0"/>
        <w:rPr>
          <w:rFonts w:ascii="Calibri" w:eastAsia="Times New Roman" w:hAnsi="Calibri" w:cs="Calibri"/>
        </w:rPr>
      </w:pPr>
      <w:r w:rsidRPr="00810AD9">
        <w:rPr>
          <w:rFonts w:ascii="Calibri" w:eastAsia="Times New Roman" w:hAnsi="Calibri" w:cs="Calibri"/>
        </w:rPr>
        <w:t xml:space="preserve">Specific to </w:t>
      </w:r>
      <w:r w:rsidR="009035B2" w:rsidRPr="00810AD9">
        <w:rPr>
          <w:rFonts w:ascii="Calibri" w:eastAsia="Times New Roman" w:hAnsi="Calibri" w:cs="Calibri"/>
        </w:rPr>
        <w:t>2. Materials and M</w:t>
      </w:r>
      <w:r w:rsidRPr="00810AD9">
        <w:rPr>
          <w:rFonts w:ascii="Calibri" w:eastAsia="Times New Roman" w:hAnsi="Calibri" w:cs="Calibri"/>
        </w:rPr>
        <w:t>ethods</w:t>
      </w:r>
      <w:r w:rsidR="009035B2" w:rsidRPr="00810AD9">
        <w:rPr>
          <w:rFonts w:ascii="Calibri" w:eastAsia="Times New Roman" w:hAnsi="Calibri" w:cs="Calibri"/>
        </w:rPr>
        <w:t>, 2.4 Levonorgestrel Assay</w:t>
      </w:r>
    </w:p>
    <w:p w14:paraId="7FA020A8" w14:textId="77777777" w:rsidR="00271984" w:rsidRPr="00810AD9" w:rsidRDefault="00271984" w:rsidP="00271984">
      <w:pPr>
        <w:outlineLvl w:val="0"/>
        <w:rPr>
          <w:rFonts w:ascii="Calibri" w:eastAsia="Times New Roman" w:hAnsi="Calibri" w:cs="Calibri"/>
        </w:rPr>
      </w:pPr>
    </w:p>
    <w:p w14:paraId="3D11C0CC" w14:textId="3C0129A8" w:rsidR="00271984" w:rsidRPr="00810AD9" w:rsidRDefault="00271984" w:rsidP="00271984">
      <w:pPr>
        <w:outlineLvl w:val="0"/>
        <w:rPr>
          <w:rFonts w:ascii="Calibri" w:eastAsia="Times New Roman" w:hAnsi="Calibri" w:cs="Calibri"/>
        </w:rPr>
      </w:pPr>
      <w:r w:rsidRPr="00810AD9">
        <w:rPr>
          <w:rFonts w:ascii="Calibri" w:eastAsia="Times New Roman" w:hAnsi="Calibri" w:cs="Calibri"/>
        </w:rPr>
        <w:t>In our study, the inter</w:t>
      </w:r>
      <w:r w:rsidR="00EF68B3" w:rsidRPr="00810AD9">
        <w:rPr>
          <w:rFonts w:ascii="Calibri" w:eastAsia="Times New Roman" w:hAnsi="Calibri" w:cs="Calibri"/>
        </w:rPr>
        <w:t>-</w:t>
      </w:r>
      <w:r w:rsidRPr="00810AD9">
        <w:rPr>
          <w:rFonts w:ascii="Calibri" w:eastAsia="Times New Roman" w:hAnsi="Calibri" w:cs="Calibri"/>
        </w:rPr>
        <w:t xml:space="preserve">assay </w:t>
      </w:r>
      <w:r w:rsidR="00EF68B3" w:rsidRPr="00810AD9">
        <w:rPr>
          <w:rFonts w:ascii="Calibri" w:eastAsia="Times New Roman" w:hAnsi="Calibri" w:cs="Calibri"/>
        </w:rPr>
        <w:t>coefficient of variability (</w:t>
      </w:r>
      <w:r w:rsidRPr="00810AD9">
        <w:rPr>
          <w:rFonts w:ascii="Calibri" w:eastAsia="Times New Roman" w:hAnsi="Calibri" w:cs="Calibri"/>
        </w:rPr>
        <w:t>CV</w:t>
      </w:r>
      <w:r w:rsidR="00EF68B3" w:rsidRPr="00810AD9">
        <w:rPr>
          <w:rFonts w:ascii="Calibri" w:eastAsia="Times New Roman" w:hAnsi="Calibri" w:cs="Calibri"/>
        </w:rPr>
        <w:t>)</w:t>
      </w:r>
      <w:r w:rsidRPr="00810AD9">
        <w:rPr>
          <w:rFonts w:ascii="Calibri" w:eastAsia="Times New Roman" w:hAnsi="Calibri" w:cs="Calibri"/>
        </w:rPr>
        <w:t xml:space="preserve"> was 7.7% and the </w:t>
      </w:r>
      <w:r w:rsidR="00EF68B3" w:rsidRPr="00810AD9">
        <w:rPr>
          <w:rFonts w:ascii="Calibri" w:eastAsia="Times New Roman" w:hAnsi="Calibri" w:cs="Calibri"/>
        </w:rPr>
        <w:t>i</w:t>
      </w:r>
      <w:r w:rsidRPr="00810AD9">
        <w:rPr>
          <w:rFonts w:ascii="Calibri" w:eastAsia="Times New Roman" w:hAnsi="Calibri" w:cs="Calibri"/>
        </w:rPr>
        <w:t>ntra-assay CV was 1.9%. Overall (inter</w:t>
      </w:r>
      <w:r w:rsidR="00EF68B3" w:rsidRPr="00810AD9">
        <w:rPr>
          <w:rFonts w:ascii="Calibri" w:eastAsia="Times New Roman" w:hAnsi="Calibri" w:cs="Calibri"/>
        </w:rPr>
        <w:t>-</w:t>
      </w:r>
      <w:r w:rsidRPr="00810AD9">
        <w:rPr>
          <w:rFonts w:ascii="Calibri" w:eastAsia="Times New Roman" w:hAnsi="Calibri" w:cs="Calibri"/>
        </w:rPr>
        <w:t>assay) dilution linearity was 91.8%. Repeat testing was done whenever there was a &lt;75% linearity or a high CV on the optical densities.  All samples were tested at 1:3 and 1:4 dilution</w:t>
      </w:r>
      <w:r w:rsidR="009035B2" w:rsidRPr="00810AD9">
        <w:rPr>
          <w:rFonts w:ascii="Calibri" w:eastAsia="Times New Roman" w:hAnsi="Calibri" w:cs="Calibri"/>
        </w:rPr>
        <w:t>s</w:t>
      </w:r>
      <w:r w:rsidRPr="00810AD9">
        <w:rPr>
          <w:rFonts w:ascii="Calibri" w:eastAsia="Times New Roman" w:hAnsi="Calibri" w:cs="Calibri"/>
        </w:rPr>
        <w:t xml:space="preserve">, </w:t>
      </w:r>
      <w:r w:rsidR="00EF68B3" w:rsidRPr="00810AD9">
        <w:rPr>
          <w:rFonts w:ascii="Calibri" w:eastAsia="Times New Roman" w:hAnsi="Calibri" w:cs="Calibri"/>
        </w:rPr>
        <w:t xml:space="preserve">and </w:t>
      </w:r>
      <w:r w:rsidRPr="00810AD9">
        <w:rPr>
          <w:rFonts w:ascii="Calibri" w:eastAsia="Times New Roman" w:hAnsi="Calibri" w:cs="Calibri"/>
        </w:rPr>
        <w:t xml:space="preserve">samples that required repeat assays were additionally diluted to 1:6. The vast majority of the assays </w:t>
      </w:r>
      <w:r w:rsidR="00EF68B3" w:rsidRPr="00810AD9">
        <w:rPr>
          <w:rFonts w:ascii="Calibri" w:eastAsia="Times New Roman" w:hAnsi="Calibri" w:cs="Calibri"/>
        </w:rPr>
        <w:t xml:space="preserve">resulted </w:t>
      </w:r>
      <w:r w:rsidRPr="00810AD9">
        <w:rPr>
          <w:rFonts w:ascii="Calibri" w:eastAsia="Times New Roman" w:hAnsi="Calibri" w:cs="Calibri"/>
        </w:rPr>
        <w:t xml:space="preserve">in a range between 13.23 </w:t>
      </w:r>
      <w:proofErr w:type="spellStart"/>
      <w:r w:rsidRPr="00810AD9">
        <w:rPr>
          <w:rFonts w:ascii="Calibri" w:eastAsia="Times New Roman" w:hAnsi="Calibri" w:cs="Calibri"/>
        </w:rPr>
        <w:t>pg</w:t>
      </w:r>
      <w:proofErr w:type="spellEnd"/>
      <w:r w:rsidR="00504213" w:rsidRPr="00810AD9">
        <w:rPr>
          <w:rFonts w:ascii="Calibri" w:eastAsia="Times New Roman" w:hAnsi="Calibri" w:cs="Calibri"/>
        </w:rPr>
        <w:t>/</w:t>
      </w:r>
      <w:r w:rsidRPr="00810AD9">
        <w:rPr>
          <w:rFonts w:ascii="Calibri" w:eastAsia="Times New Roman" w:hAnsi="Calibri" w:cs="Calibri"/>
        </w:rPr>
        <w:t xml:space="preserve">mL and 50 </w:t>
      </w:r>
      <w:proofErr w:type="spellStart"/>
      <w:r w:rsidRPr="00810AD9">
        <w:rPr>
          <w:rFonts w:ascii="Calibri" w:eastAsia="Times New Roman" w:hAnsi="Calibri" w:cs="Calibri"/>
        </w:rPr>
        <w:t>pg</w:t>
      </w:r>
      <w:proofErr w:type="spellEnd"/>
      <w:r w:rsidRPr="00810AD9">
        <w:rPr>
          <w:rFonts w:ascii="Calibri" w:eastAsia="Times New Roman" w:hAnsi="Calibri" w:cs="Calibri"/>
        </w:rPr>
        <w:t>/</w:t>
      </w:r>
      <w:proofErr w:type="spellStart"/>
      <w:r w:rsidRPr="00810AD9">
        <w:rPr>
          <w:rFonts w:ascii="Calibri" w:eastAsia="Times New Roman" w:hAnsi="Calibri" w:cs="Calibri"/>
        </w:rPr>
        <w:t>mL.</w:t>
      </w:r>
      <w:proofErr w:type="spellEnd"/>
      <w:r w:rsidRPr="00810AD9">
        <w:rPr>
          <w:rFonts w:ascii="Calibri" w:eastAsia="Times New Roman" w:hAnsi="Calibri" w:cs="Calibri"/>
        </w:rPr>
        <w:t xml:space="preserve"> </w:t>
      </w:r>
      <w:r w:rsidR="009035B2" w:rsidRPr="00810AD9">
        <w:rPr>
          <w:rFonts w:ascii="Calibri" w:eastAsia="Times New Roman" w:hAnsi="Calibri" w:cs="Calibri"/>
        </w:rPr>
        <w:t>O</w:t>
      </w:r>
      <w:r w:rsidRPr="00810AD9">
        <w:rPr>
          <w:rFonts w:ascii="Calibri" w:eastAsia="Times New Roman" w:hAnsi="Calibri" w:cs="Calibri"/>
        </w:rPr>
        <w:t xml:space="preserve">nly nine samples registered over 50 </w:t>
      </w:r>
      <w:proofErr w:type="spellStart"/>
      <w:r w:rsidRPr="00810AD9">
        <w:rPr>
          <w:rFonts w:ascii="Calibri" w:eastAsia="Times New Roman" w:hAnsi="Calibri" w:cs="Calibri"/>
        </w:rPr>
        <w:t>pg</w:t>
      </w:r>
      <w:proofErr w:type="spellEnd"/>
      <w:r w:rsidRPr="00810AD9">
        <w:rPr>
          <w:rFonts w:ascii="Calibri" w:eastAsia="Times New Roman" w:hAnsi="Calibri" w:cs="Calibri"/>
        </w:rPr>
        <w:t>/</w:t>
      </w:r>
      <w:proofErr w:type="spellStart"/>
      <w:r w:rsidRPr="00810AD9">
        <w:rPr>
          <w:rFonts w:ascii="Calibri" w:eastAsia="Times New Roman" w:hAnsi="Calibri" w:cs="Calibri"/>
        </w:rPr>
        <w:t>mL.</w:t>
      </w:r>
      <w:proofErr w:type="spellEnd"/>
      <w:r w:rsidRPr="00810AD9">
        <w:rPr>
          <w:rFonts w:ascii="Calibri" w:eastAsia="Times New Roman" w:hAnsi="Calibri" w:cs="Calibri"/>
        </w:rPr>
        <w:t xml:space="preserve"> Linearity among samples &lt; 50 </w:t>
      </w:r>
      <w:proofErr w:type="spellStart"/>
      <w:r w:rsidRPr="00810AD9">
        <w:rPr>
          <w:rFonts w:ascii="Calibri" w:eastAsia="Times New Roman" w:hAnsi="Calibri" w:cs="Calibri"/>
        </w:rPr>
        <w:t>pg</w:t>
      </w:r>
      <w:proofErr w:type="spellEnd"/>
      <w:r w:rsidRPr="00810AD9">
        <w:rPr>
          <w:rFonts w:ascii="Calibri" w:eastAsia="Times New Roman" w:hAnsi="Calibri" w:cs="Calibri"/>
        </w:rPr>
        <w:t xml:space="preserve">/mL was consistent with the overall linearity. </w:t>
      </w:r>
    </w:p>
    <w:p w14:paraId="6D1E1E02" w14:textId="77777777" w:rsidR="00271984" w:rsidRPr="00810AD9" w:rsidRDefault="00271984">
      <w:pPr>
        <w:rPr>
          <w:rFonts w:ascii="Calibri" w:hAnsi="Calibri" w:cs="Calibri"/>
        </w:rPr>
      </w:pPr>
    </w:p>
    <w:p w14:paraId="37723301" w14:textId="77777777" w:rsidR="00271984" w:rsidRPr="00810AD9" w:rsidRDefault="00271984">
      <w:pPr>
        <w:rPr>
          <w:rFonts w:ascii="Calibri" w:hAnsi="Calibri" w:cs="Calibri"/>
        </w:rPr>
      </w:pPr>
    </w:p>
    <w:p w14:paraId="082E0C04" w14:textId="77777777" w:rsidR="00C577C3" w:rsidRPr="00810AD9" w:rsidRDefault="00271984" w:rsidP="00C577C3">
      <w:pPr>
        <w:pStyle w:val="EndNoteBibliography"/>
        <w:rPr>
          <w:rFonts w:ascii="Calibri" w:hAnsi="Calibri" w:cs="Calibri"/>
        </w:rPr>
      </w:pPr>
      <w:r w:rsidRPr="00810AD9">
        <w:rPr>
          <w:rFonts w:ascii="Calibri" w:hAnsi="Calibri" w:cs="Calibri"/>
        </w:rPr>
        <w:fldChar w:fldCharType="begin"/>
      </w:r>
      <w:r w:rsidRPr="00810AD9">
        <w:rPr>
          <w:rFonts w:ascii="Calibri" w:hAnsi="Calibri" w:cs="Calibri"/>
        </w:rPr>
        <w:instrText xml:space="preserve"> ADDIN EN.REFLIST </w:instrText>
      </w:r>
      <w:r w:rsidRPr="00810AD9">
        <w:rPr>
          <w:rFonts w:ascii="Calibri" w:hAnsi="Calibri" w:cs="Calibri"/>
        </w:rPr>
        <w:fldChar w:fldCharType="separate"/>
      </w:r>
      <w:r w:rsidR="00C577C3" w:rsidRPr="00810AD9">
        <w:rPr>
          <w:rFonts w:ascii="Calibri" w:hAnsi="Calibri" w:cs="Calibri"/>
        </w:rPr>
        <w:t>[1] Handelsman D, Wartofsky L. Requirement for mass spectrometry sex steroid assays in the Journal of Clinical Endocrinology and Metabolism. Oxford University Press; 2013.</w:t>
      </w:r>
    </w:p>
    <w:p w14:paraId="35B8397F" w14:textId="77777777" w:rsidR="00C577C3" w:rsidRPr="00810AD9" w:rsidRDefault="00C577C3" w:rsidP="00C577C3">
      <w:pPr>
        <w:pStyle w:val="EndNoteBibliography"/>
        <w:rPr>
          <w:rFonts w:ascii="Calibri" w:hAnsi="Calibri" w:cs="Calibri"/>
        </w:rPr>
      </w:pPr>
      <w:r w:rsidRPr="00810AD9">
        <w:rPr>
          <w:rFonts w:ascii="Calibri" w:hAnsi="Calibri" w:cs="Calibri"/>
        </w:rPr>
        <w:t>[2] Liere P, Schumacher M. Mass spectrometric analysis of steroids: all that glitters is not gold. Expert Rev Endocrinol Metab. 2015;10:463-5.</w:t>
      </w:r>
    </w:p>
    <w:p w14:paraId="66B33454" w14:textId="77777777" w:rsidR="00C577C3" w:rsidRPr="00810AD9" w:rsidRDefault="00C577C3" w:rsidP="00C577C3">
      <w:pPr>
        <w:pStyle w:val="EndNoteBibliography"/>
        <w:rPr>
          <w:rFonts w:ascii="Calibri" w:hAnsi="Calibri" w:cs="Calibri"/>
        </w:rPr>
      </w:pPr>
      <w:r w:rsidRPr="00810AD9">
        <w:rPr>
          <w:rFonts w:ascii="Calibri" w:hAnsi="Calibri" w:cs="Calibri"/>
        </w:rPr>
        <w:t>[3] Assays A. DetectX® Levonorgestrel (LNG) Enzyme Immunoassay Kit. 2016.</w:t>
      </w:r>
    </w:p>
    <w:p w14:paraId="041590DC" w14:textId="77828EF5" w:rsidR="001F7EEC" w:rsidRPr="00810AD9" w:rsidRDefault="00271984">
      <w:pPr>
        <w:rPr>
          <w:rFonts w:ascii="Calibri" w:hAnsi="Calibri" w:cs="Calibri"/>
        </w:rPr>
      </w:pPr>
      <w:r w:rsidRPr="00810AD9">
        <w:rPr>
          <w:rFonts w:ascii="Calibri" w:hAnsi="Calibri" w:cs="Calibri"/>
        </w:rPr>
        <w:fldChar w:fldCharType="end"/>
      </w:r>
      <w:bookmarkEnd w:id="0"/>
    </w:p>
    <w:sectPr w:rsidR="001F7EEC" w:rsidRPr="00810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5FA88849-1837-4CA1-B757-D5F2078A1A87}"/>
    <w:docVar w:name="dgnword-eventsink" w:val="1573225368784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ontraceptio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ev2z00w7ef9w9evdvhvr9sme5evezaprx2d&quot;&gt;HumanMilk EndNote Library&lt;record-ids&gt;&lt;item&gt;22&lt;/item&gt;&lt;item&gt;25&lt;/item&gt;&lt;/record-ids&gt;&lt;/item&gt;&lt;/Libraries&gt;"/>
  </w:docVars>
  <w:rsids>
    <w:rsidRoot w:val="00271984"/>
    <w:rsid w:val="000B2CA5"/>
    <w:rsid w:val="000C3808"/>
    <w:rsid w:val="001F7EEC"/>
    <w:rsid w:val="00271984"/>
    <w:rsid w:val="00371099"/>
    <w:rsid w:val="00491B6E"/>
    <w:rsid w:val="00504213"/>
    <w:rsid w:val="00810AD9"/>
    <w:rsid w:val="009035B2"/>
    <w:rsid w:val="009B4CA7"/>
    <w:rsid w:val="00A72A33"/>
    <w:rsid w:val="00AD5180"/>
    <w:rsid w:val="00C0376A"/>
    <w:rsid w:val="00C577C3"/>
    <w:rsid w:val="00E03D28"/>
    <w:rsid w:val="00EA7CCB"/>
    <w:rsid w:val="00EF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54BCC"/>
  <w15:chartTrackingRefBased/>
  <w15:docId w15:val="{73678C55-E055-4D1F-9962-360F3DD57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1984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1984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271984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71984"/>
    <w:rPr>
      <w:rFonts w:ascii="Times New Roman" w:eastAsiaTheme="minorHAnsi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271984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71984"/>
    <w:rPr>
      <w:rFonts w:ascii="Times New Roman" w:eastAsiaTheme="minorHAnsi" w:hAnsi="Times New Roman" w:cs="Times New Roman"/>
      <w:noProof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035B2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1B6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B6E"/>
    <w:rPr>
      <w:rFonts w:ascii="Times New Roman" w:eastAsiaTheme="minorHAnsi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128A02-70DB-FD4F-A837-AD642CE2E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Utah College of Nursing</Company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Ward</dc:creator>
  <cp:keywords/>
  <dc:description/>
  <cp:lastModifiedBy>Microsoft Office User</cp:lastModifiedBy>
  <cp:revision>4</cp:revision>
  <dcterms:created xsi:type="dcterms:W3CDTF">2020-04-26T00:21:00Z</dcterms:created>
  <dcterms:modified xsi:type="dcterms:W3CDTF">2020-04-26T00:24:00Z</dcterms:modified>
</cp:coreProperties>
</file>