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Supplementary materials</w:t>
      </w:r>
    </w:p>
    <w:p>
      <w:pPr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</w:pPr>
      <w:r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  <w:drawing>
          <wp:inline distT="0" distB="0" distL="114300" distR="114300">
            <wp:extent cx="5269865" cy="3746500"/>
            <wp:effectExtent l="0" t="0" r="6985" b="6350"/>
            <wp:docPr id="1" name="图片 1" descr="Figure S1 外部验证 KM-plo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 外部验证 KM-plotter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Figure S1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.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The Kaplan-Meier curve of ASPF, CBX2, NOTCH3, HDAC6, HDAC11, MAML1 and NCSTN (A-G) in KIRP patients using K-M Plotter database.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</w:p>
    <w:p>
      <w:pPr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</w:pPr>
      <w:r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  <w:drawing>
          <wp:inline distT="0" distB="0" distL="114300" distR="114300">
            <wp:extent cx="5269865" cy="4834255"/>
            <wp:effectExtent l="0" t="0" r="6985" b="4445"/>
            <wp:docPr id="2" name="图片 2" descr="Figure S2 外部验证  GEP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2 外部验证  GEPI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83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Figure S2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.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The stage profiles of ASPF, CBX2, NOTCH3, HDAC6, HDAC11 and NCSTN (A-F) in KIRP patients in GEPIA database.</w:t>
      </w: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</w:pPr>
      <w:r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  <w:drawing>
          <wp:inline distT="0" distB="0" distL="114300" distR="114300">
            <wp:extent cx="5269865" cy="5960110"/>
            <wp:effectExtent l="0" t="0" r="6985" b="2540"/>
            <wp:docPr id="3" name="图片 3" descr="Figure S3 外部验证 LinkedOm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3 外部验证 LinkedOmic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96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Figure S3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.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Integrative analysis of clinical profiles using LinkedOmics database, ASPH (A-D), CBX2 (E-H), NOTCH3 (I-L), HDAC6 (M-P).</w:t>
      </w: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</w:pPr>
      <w:r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  <w:drawing>
          <wp:inline distT="0" distB="0" distL="114300" distR="114300">
            <wp:extent cx="5269865" cy="4651375"/>
            <wp:effectExtent l="0" t="0" r="6985" b="6350"/>
            <wp:docPr id="4" name="图片 4" descr="Figure S4 外部验证  LinkedOm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4 外部验证  LinkedOmic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65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Figure S4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.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Integrative analysis of clinical profiles using LinkedOmics database, HDAC11 (A-D), MAML1 (E-H), NCSTN (I-L).</w:t>
      </w: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</w:pPr>
      <w:r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  <w:drawing>
          <wp:inline distT="0" distB="0" distL="114300" distR="114300">
            <wp:extent cx="5269865" cy="4448810"/>
            <wp:effectExtent l="0" t="0" r="6985" b="8890"/>
            <wp:docPr id="5" name="图片 5" descr="Figure S5 外部验证UAL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 S5 外部验证UALCAN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44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Figure S5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.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The expression levels of ASPF (A, B), CBX2 (C), NOTCH3 (D, E), HDAC6 (I-L) HDAC11 (F), MAML1 (G)and NCSTN (H) in KIRP.</w:t>
      </w: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</w:pPr>
      <w:r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  <w:drawing>
          <wp:inline distT="0" distB="0" distL="114300" distR="114300">
            <wp:extent cx="5266690" cy="5427980"/>
            <wp:effectExtent l="0" t="0" r="635" b="1270"/>
            <wp:docPr id="6" name="图片 6" descr="Figure S6 外部验证 The Human Protein Atla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 S6 外部验证 The Human Protein Atlas 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42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Figure S6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.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Validation of ASPH, NOTCH3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, MAML1, NCSTN, HDAC6 on a translational level between normal kidney and KIRP in the Human Protein Atlas database.</w:t>
      </w:r>
    </w:p>
    <w:p>
      <w:pPr>
        <w:rPr>
          <w:sz w:val="22"/>
          <w:szCs w:val="24"/>
        </w:rPr>
      </w:pPr>
    </w:p>
    <w:p>
      <w:pPr>
        <w:rPr>
          <w:sz w:val="22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lmNTQxZWU0YmM3ODllOTg0YjY4ZmU1YWYxYjkyMDAifQ=="/>
  </w:docVars>
  <w:rsids>
    <w:rsidRoot w:val="28E219AA"/>
    <w:rsid w:val="0011592B"/>
    <w:rsid w:val="00301A0C"/>
    <w:rsid w:val="00674920"/>
    <w:rsid w:val="00DD0AC3"/>
    <w:rsid w:val="1E502F67"/>
    <w:rsid w:val="28E219AA"/>
    <w:rsid w:val="438C0A54"/>
    <w:rsid w:val="62C0186C"/>
    <w:rsid w:val="6853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126</Words>
  <Characters>691</Characters>
  <Lines>5</Lines>
  <Paragraphs>1</Paragraphs>
  <TotalTime>2</TotalTime>
  <ScaleCrop>false</ScaleCrop>
  <LinksUpToDate>false</LinksUpToDate>
  <CharactersWithSpaces>811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2022-07-17T16:04:00Z</dcterms:created>
  <dc:creator>刘逸凡</dc:creator>
  <cp:lastModifiedBy>刘逸凡</cp:lastModifiedBy>
  <dcterms:modified xsi:type="dcterms:W3CDTF">2023-07-05T05:16:56Z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CE0136A874784314B9BC6F4B50538594_13</vt:lpwstr>
  </property>
</Properties>
</file>