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ascii="Arial" w:hAnsi="Arial" w:cs="Arial"/>
          <w:color w:val="C00000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Supplementary Table S2.</w:t>
      </w:r>
      <w:r>
        <w:rPr>
          <w:rFonts w:hint="eastAsia" w:ascii="Arial" w:hAnsi="Arial" w:cs="Arial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4" w:name="_GoBack"/>
      <w:r>
        <w:rPr>
          <w:rFonts w:hint="eastAsia" w:ascii="Arial" w:hAnsi="Arial" w:cs="Arial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Sensitivity analysis of association of environmental risk factors with AAO of PD. For this analysis, only individuals defined by ICD10 code G20 were included.</w:t>
      </w:r>
      <w:bookmarkEnd w:id="4"/>
    </w:p>
    <w:tbl>
      <w:tblPr>
        <w:tblStyle w:val="3"/>
        <w:tblW w:w="859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994"/>
        <w:gridCol w:w="1663"/>
        <w:gridCol w:w="1663"/>
        <w:gridCol w:w="1162"/>
        <w:gridCol w:w="116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bookmarkStart w:id="0" w:name="OLE_LINK3"/>
            <w:r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 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Adjusted_P</w:t>
            </w: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Normal BMI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71.0(62.0-75.0)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71.0(64.0-75.0)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0.0916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0.6362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Smok</w:t>
            </w:r>
            <w:r>
              <w:rPr>
                <w:rFonts w:hint="eastAsia" w:ascii="Arial" w:hAnsi="Arial" w:cs="Arial"/>
                <w:sz w:val="20"/>
                <w:szCs w:val="20"/>
              </w:rPr>
              <w:t>ing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1410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72.0(66.0-76.0)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69.0(62.0-75.0)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&lt;0.0001*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bookmarkStart w:id="1" w:name="OLE_LINK2"/>
            <w:r>
              <w:rPr>
                <w:rFonts w:ascii="Arial" w:hAnsi="Arial" w:cs="Arial"/>
                <w:b/>
                <w:sz w:val="20"/>
                <w:szCs w:val="20"/>
              </w:rPr>
              <w:t>&lt;0.0001*</w:t>
            </w:r>
            <w:bookmarkEnd w:id="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Coffee consumption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2245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71.0(64.0-75.0)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70.0(62.0-75.0)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0.0313*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0.4931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Tea consumption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2550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71.0(64.0-75.0)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70.0(62.0-75.0)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0.0807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0.7418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Alcohol consumption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2900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71.0(63.0-75.0)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70.0(63.0-76.0)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0.8546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0.355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Cheese consumption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2873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71.0(63.0-75.0)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71.0(66.0-75.0)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0.3464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0.1403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Milk consumption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2965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71.0(63.0-75.0)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71.0(64.0-75.0)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0.8852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Moderate or vigorous 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t>physical activity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1691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71.0(64.0-75.5)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69.0(62.0-74.0)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&lt;0.0001*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&lt;0.0001*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NSAID</w:t>
            </w:r>
            <w:r>
              <w:rPr>
                <w:rFonts w:hint="eastAsia" w:ascii="Arial" w:hAnsi="Arial" w:cs="Arial"/>
                <w:sz w:val="20"/>
                <w:szCs w:val="20"/>
              </w:rPr>
              <w:t>s intake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72.0(65.0-76.0)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70.0(63.0-75.0)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&lt;0.0001*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0.0131*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Excessive daytime sleepiness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70.0(61.0-75.0)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71.0(65.0-75.0)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0.0008*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&lt;0.0001*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Family history of PD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 AAO (IQR)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68.0(60.0-74.0)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71.0(64.0-75.0)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0.0002*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0.0001*</w:t>
            </w:r>
          </w:p>
        </w:tc>
      </w:tr>
    </w:tbl>
    <w:p>
      <w:pPr>
        <w:spacing w:line="360" w:lineRule="auto"/>
      </w:pPr>
      <w:r>
        <w:rPr>
          <w:rFonts w:ascii="Arial" w:hAnsi="Arial" w:cs="Arial"/>
          <w:sz w:val="20"/>
          <w:szCs w:val="20"/>
        </w:rPr>
        <w:t>Abbreviations: Median AAO, median age at onset of PD; IQR, interquartile range; N, number of individuals; NA, not applicable;</w:t>
      </w:r>
      <w:bookmarkStart w:id="2" w:name="_Hlk111124216"/>
      <w:r>
        <w:rPr>
          <w:rFonts w:ascii="Arial" w:hAnsi="Arial" w:cs="Arial"/>
          <w:sz w:val="20"/>
          <w:szCs w:val="20"/>
        </w:rPr>
        <w:t xml:space="preserve"> Normal BMI</w:t>
      </w:r>
      <w:bookmarkEnd w:id="2"/>
      <w:r>
        <w:rPr>
          <w:rFonts w:ascii="Arial" w:hAnsi="Arial" w:cs="Arial"/>
          <w:sz w:val="20"/>
          <w:szCs w:val="20"/>
        </w:rPr>
        <w:t>: yes = person with normal BMI, Normal BMI: no = person with abnormal BMI; Smok</w:t>
      </w:r>
      <w:r>
        <w:rPr>
          <w:rFonts w:hint="eastAsia" w:ascii="Arial" w:hAnsi="Arial" w:cs="Arial"/>
          <w:sz w:val="20"/>
          <w:szCs w:val="20"/>
        </w:rPr>
        <w:t>ing</w:t>
      </w:r>
      <w:r>
        <w:rPr>
          <w:rFonts w:ascii="Arial" w:hAnsi="Arial" w:cs="Arial"/>
          <w:sz w:val="20"/>
          <w:szCs w:val="20"/>
        </w:rPr>
        <w:t xml:space="preserve">: yes=person smoke currently or </w:t>
      </w:r>
      <w:r>
        <w:rPr>
          <w:rFonts w:hint="eastAsia" w:ascii="Arial" w:hAnsi="Arial" w:cs="Arial"/>
          <w:sz w:val="20"/>
          <w:szCs w:val="20"/>
        </w:rPr>
        <w:t xml:space="preserve">smoked </w:t>
      </w:r>
      <w:r>
        <w:rPr>
          <w:rFonts w:ascii="Arial" w:hAnsi="Arial" w:cs="Arial"/>
          <w:sz w:val="20"/>
          <w:szCs w:val="20"/>
        </w:rPr>
        <w:t xml:space="preserve">ever; no=person never smoke; Coffee consumption :yes=person drink </w:t>
      </w:r>
      <w:bookmarkStart w:id="3" w:name="OLE_LINK5"/>
      <w:r>
        <w:rPr>
          <w:rFonts w:ascii="Arial" w:hAnsi="Arial" w:cs="Arial"/>
          <w:sz w:val="20"/>
          <w:szCs w:val="20"/>
        </w:rPr>
        <w:t xml:space="preserve">at least </w:t>
      </w:r>
      <w:bookmarkEnd w:id="3"/>
      <w:r>
        <w:rPr>
          <w:rFonts w:ascii="Arial" w:hAnsi="Arial" w:cs="Arial"/>
          <w:sz w:val="20"/>
          <w:szCs w:val="20"/>
        </w:rPr>
        <w:t xml:space="preserve">one cup of coffee each day; no= person drink less than one cup of coffee each day; Tea consumption :yes=person drink at least one cup of tea each day; no= person drink less than one cup of tea each day; Alcohol consumption: yes=person currently or ever drink; no= person never drink; Cheese consumption: yes=person eat cheese; no=person don’t eat cheese; Milk consumption: yes=person drink milk; no=person don’t drink milk; Moderate or vigorous </w:t>
      </w:r>
      <w:r>
        <w:fldChar w:fldCharType="begin"/>
      </w:r>
      <w:r>
        <w:instrText xml:space="preserve"> HYPERLINK "javascript:;" </w:instrText>
      </w:r>
      <w:r>
        <w:fldChar w:fldCharType="separate"/>
      </w:r>
      <w:r>
        <w:rPr>
          <w:rFonts w:ascii="Arial" w:hAnsi="Arial" w:cs="Arial"/>
          <w:sz w:val="20"/>
          <w:szCs w:val="20"/>
        </w:rPr>
        <w:t>physical activity</w:t>
      </w:r>
      <w:r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>:yes=person with total metabolic equivalent task (MET) minutes per week more than or equal to 600; no= person with total metabolic equivalent task (MET) minutes per week less than 600; NSAIDs intake: yes=person regularly take aspirin or ibuprofen; no=person don’t take any aspirin or ibuprofen; P= two-sided exploratory P values from Mann-Whitney U-tests.Adjusted_P =two-sided exploratory P values from generalized linear models adjusted AAR, gender, and Townsend Deprivation index. Significant associations (p &lt; 0.05) are in bold with stars.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jN2I1YjY0YWZhODkwNDA0NDQxMGQ3NDhjNTA5MDEifQ=="/>
  </w:docVars>
  <w:rsids>
    <w:rsidRoot w:val="4E204D1A"/>
    <w:rsid w:val="3EBF2ECA"/>
    <w:rsid w:val="49913976"/>
    <w:rsid w:val="4E204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2023-07-11T14:04:00Z</dcterms:created>
  <dc:creator>纸鸢</dc:creator>
  <cp:lastModifiedBy>纸鸢</cp:lastModifiedBy>
  <dcterms:modified xsi:type="dcterms:W3CDTF">2023-07-12T08:20:41Z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6EA1EA7E9D6A4C878BC87A71AA80F8F1_11</vt:lpwstr>
  </property>
</Properties>
</file>