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F5557" w14:textId="77777777" w:rsidR="0004193F" w:rsidRDefault="0004193F" w:rsidP="0004193F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Supplementary data</w:t>
      </w:r>
    </w:p>
    <w:p w14:paraId="1D19ADBE" w14:textId="77777777" w:rsidR="0004193F" w:rsidRDefault="0004193F" w:rsidP="0004193F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7D2B2245" w14:textId="648B379E" w:rsidR="0004193F" w:rsidRDefault="0004193F" w:rsidP="0004193F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         </w:t>
      </w:r>
      <w:r>
        <w:rPr>
          <w:noProof/>
          <w:lang w:val="en-US"/>
        </w:rPr>
        <w:drawing>
          <wp:inline distT="0" distB="0" distL="0" distR="0" wp14:anchorId="024C071A" wp14:editId="1731976F">
            <wp:extent cx="4648200" cy="2990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E9F82" w14:textId="541AE08F" w:rsidR="0004193F" w:rsidRDefault="0004193F" w:rsidP="0004193F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  <w:lang w:val="en-US"/>
        </w:rPr>
        <w:drawing>
          <wp:inline distT="0" distB="0" distL="0" distR="0" wp14:anchorId="39B92DD0" wp14:editId="64ACCBFF">
            <wp:extent cx="2165350" cy="27749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A3489" w14:textId="77777777" w:rsidR="0004193F" w:rsidRDefault="0004193F" w:rsidP="0004193F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Figure S1: </w:t>
      </w:r>
      <w:r>
        <w:rPr>
          <w:rFonts w:ascii="Times New Roman" w:hAnsi="Times New Roman" w:cs="Times New Roman"/>
          <w:sz w:val="24"/>
          <w:szCs w:val="24"/>
        </w:rPr>
        <w:t>Validation of predicted structures of PfHSP70s by Ramachandran plot analysis (A) PfHSP70-3 (B) PfHSP70-2 (C) PfHSP70-1</w:t>
      </w:r>
    </w:p>
    <w:p w14:paraId="32804BF6" w14:textId="77777777" w:rsidR="001760E5" w:rsidRDefault="0004193F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93F"/>
    <w:rsid w:val="0004193F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5114C"/>
  <w15:chartTrackingRefBased/>
  <w15:docId w15:val="{A88CAA16-F1DA-4E61-A75B-60FAD33F4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93F"/>
    <w:pPr>
      <w:spacing w:line="256" w:lineRule="auto"/>
    </w:pPr>
    <w:rPr>
      <w:kern w:val="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4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Springer Nature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2023-08-02T07:07:00Z</dcterms:created>
  <dcterms:modified xsi:type="dcterms:W3CDTF">2023-08-02T07:07:00Z</dcterms:modified>
</cp:coreProperties>
</file>