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drawing>
          <wp:inline distT="0" distB="0" distL="0" distR="0">
            <wp:extent cx="4499610" cy="3023870"/>
            <wp:effectExtent l="0" t="0" r="11430" b="8890"/>
            <wp:docPr id="23247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7758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96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induces dose-dependent cytotoxicity in breast cancer cells. (A-C)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induced dose-dependent cytotoxicity in T-47D cells, MDA-MB-231 cells, MDA-MB-468 cells </w:t>
      </w:r>
      <w:r>
        <w:rPr>
          <w:rFonts w:hint="eastAsia" w:ascii="Times New Roman" w:hAnsi="Times New Roman" w:cs="Times New Roman"/>
          <w:lang w:val="en-US" w:eastAsia="zh-CN"/>
        </w:rPr>
        <w:t xml:space="preserve">(* compared with DSF group, 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#</w:t>
      </w:r>
      <w:r>
        <w:rPr>
          <w:rFonts w:hint="eastAsia" w:ascii="Times New Roman" w:hAnsi="Times New Roman" w:cs="Times New Roman"/>
          <w:lang w:val="en-US" w:eastAsia="zh-CN"/>
        </w:rPr>
        <w:t xml:space="preserve"> compared with 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lang w:val="en-US" w:eastAsia="zh-CN"/>
        </w:rPr>
        <w:t xml:space="preserve"> group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). </w:t>
      </w: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0.0001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###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 001</w:t>
      </w:r>
      <w:r>
        <w:rPr>
          <w:rFonts w:ascii="Times New Roman" w:hAnsi="Times New Roman" w:cs="Times New Roman"/>
        </w:rPr>
        <w:t>.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drawing>
          <wp:inline distT="0" distB="0" distL="0" distR="0">
            <wp:extent cx="5109845" cy="3023870"/>
            <wp:effectExtent l="0" t="0" r="10795" b="8890"/>
            <wp:docPr id="526117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1772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induces ROS-dependent </w:t>
      </w:r>
      <w:r>
        <w:rPr>
          <w:rFonts w:hint="eastAsia" w:ascii="Times New Roman" w:hAnsi="Times New Roman" w:cs="Times New Roman"/>
          <w:lang w:val="en-US" w:eastAsia="zh-CN"/>
        </w:rPr>
        <w:t>cytotoxicity in MCF-7 cells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SOD/CAT/DMSO failed to inhibit the cytotoxicity of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Cells were pretreated with </w:t>
      </w:r>
      <w:r>
        <w:rPr>
          <w:rFonts w:ascii="Times New Roman" w:hAnsi="Times New Roman" w:cs="Times New Roman"/>
        </w:rPr>
        <w:t>SOD/CAT/DMSO/NAC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100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U/ml; 300U/ml; 2%;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 mM</w:t>
      </w:r>
      <w:r>
        <w:rPr>
          <w:rFonts w:hint="eastAsia" w:ascii="Times New Roman" w:hAnsi="Times New Roman" w:cs="Times New Roman"/>
        </w:rPr>
        <w:t xml:space="preserve">) for 2 h, followed by co-treatment with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eastAsia" w:ascii="Times New Roman" w:hAnsi="Times New Roman" w:cs="Times New Roman"/>
        </w:rPr>
        <w:t xml:space="preserve">at 4 </w:t>
      </w:r>
      <w:r>
        <w:rPr>
          <w:rFonts w:ascii="Times New Roman" w:hAnsi="Times New Roman" w:cs="Times New Roman"/>
        </w:rPr>
        <w:t>μM</w:t>
      </w:r>
      <w:r>
        <w:rPr>
          <w:rFonts w:hint="eastAsia"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24</w:t>
      </w:r>
      <w:r>
        <w:rPr>
          <w:rFonts w:hint="eastAsia" w:ascii="Times New Roman" w:hAnsi="Times New Roman" w:cs="Times New Roman"/>
        </w:rPr>
        <w:t xml:space="preserve"> h.</w:t>
      </w:r>
      <w:r>
        <w:rPr>
          <w:rFonts w:ascii="Times New Roman" w:hAnsi="Times New Roman" w:cs="Times New Roman"/>
        </w:rPr>
        <w:t>(B) Western blotting analysis on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-triggered ROS-dependent upregulation of Bak and Mcl-1.</w:t>
      </w:r>
      <w:r>
        <w:rPr>
          <w:rFonts w:hint="eastAsia" w:ascii="Times New Roman" w:hAnsi="Times New Roman" w:cs="Times New Roman"/>
        </w:rPr>
        <w:t xml:space="preserve"> Cells were pretreated with NAC (20 mM) for 2 h, followed by co-treatment with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eastAsia" w:ascii="Times New Roman" w:hAnsi="Times New Roman" w:cs="Times New Roman"/>
        </w:rPr>
        <w:t xml:space="preserve">at 4 </w:t>
      </w:r>
      <w:r>
        <w:rPr>
          <w:rFonts w:ascii="Times New Roman" w:hAnsi="Times New Roman" w:cs="Times New Roman"/>
        </w:rPr>
        <w:t>μM</w:t>
      </w:r>
      <w:r>
        <w:rPr>
          <w:rFonts w:hint="eastAsia" w:ascii="Times New Roman" w:hAnsi="Times New Roman" w:cs="Times New Roman"/>
        </w:rPr>
        <w:t xml:space="preserve"> for 24 h.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###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 001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cs="Times New Roman"/>
        </w:rPr>
        <w:t xml:space="preserve">n.s. (no significant)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&gt; 0.05.</w:t>
      </w:r>
    </w:p>
    <w:p>
      <w:pPr>
        <w:jc w:val="center"/>
        <w:rPr>
          <w:rFonts w:hint="eastAsia" w:ascii="Times New Roman" w:hAnsi="Times New Roman" w:cs="Times New Roman" w:eastAsiaTheme="minorEastAsia"/>
          <w:lang w:val="en-US" w:eastAsia="zh-C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drawing>
          <wp:inline distT="0" distB="0" distL="0" distR="0">
            <wp:extent cx="3915410" cy="6264275"/>
            <wp:effectExtent l="0" t="0" r="1270" b="14605"/>
            <wp:docPr id="12688394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39497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626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Fig. S3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induces caspase-independent apoptosis</w:t>
      </w:r>
      <w:r>
        <w:rPr>
          <w:rFonts w:hint="eastAsia"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  <w:sz w:val="22"/>
          <w:szCs w:val="24"/>
        </w:rPr>
        <w:t>ER+ breast cancer cell lines</w:t>
      </w:r>
      <w:r>
        <w:rPr>
          <w:rFonts w:hint="eastAsia" w:ascii="Times New Roman" w:hAnsi="Times New Roman" w:cs="Times New Roman"/>
        </w:rPr>
        <w:t>. (A)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</w:rPr>
        <w:t xml:space="preserve"> induced caspase-independent cytotoxicity </w:t>
      </w:r>
      <w:r>
        <w:rPr>
          <w:rFonts w:hint="eastAsia" w:ascii="Times New Roman" w:hAnsi="Times New Roman" w:cs="Times New Roman"/>
          <w:lang w:val="en-US" w:eastAsia="zh-CN"/>
        </w:rPr>
        <w:t xml:space="preserve">in T-47D cells </w:t>
      </w:r>
      <w:r>
        <w:rPr>
          <w:rFonts w:hint="eastAsia" w:ascii="Times New Roman" w:hAnsi="Times New Roman" w:cs="Times New Roman"/>
        </w:rPr>
        <w:t xml:space="preserve">measured by CCK-8 assay. (B)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id not induce caspase-3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-8, and -9 activation </w:t>
      </w:r>
      <w:r>
        <w:rPr>
          <w:rFonts w:hint="eastAsia" w:ascii="Times New Roman" w:hAnsi="Times New Roman" w:cs="Times New Roman"/>
          <w:lang w:val="en-US" w:eastAsia="zh-CN"/>
        </w:rPr>
        <w:t xml:space="preserve">in T-47D cells </w:t>
      </w:r>
      <w:r>
        <w:rPr>
          <w:rFonts w:ascii="Times New Roman" w:hAnsi="Times New Roman" w:cs="Times New Roman"/>
        </w:rPr>
        <w:t>by using spectrophotometry analysis.</w:t>
      </w:r>
      <w:r>
        <w:rPr>
          <w:rFonts w:hint="eastAsia" w:ascii="Times New Roman" w:hAnsi="Times New Roman" w:cs="Times New Roman"/>
        </w:rPr>
        <w:t xml:space="preserve"> (C and E)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</w:rPr>
        <w:t xml:space="preserve"> induced caspase-dependent cytotoxicity </w:t>
      </w:r>
      <w:r>
        <w:rPr>
          <w:rFonts w:hint="eastAsia" w:ascii="Times New Roman" w:hAnsi="Times New Roman" w:cs="Times New Roman"/>
          <w:lang w:val="en-US" w:eastAsia="zh-CN"/>
        </w:rPr>
        <w:t xml:space="preserve">in MDA-MB-231 and MDA-MB-486 </w:t>
      </w:r>
      <w:r>
        <w:rPr>
          <w:rFonts w:hint="eastAsia" w:ascii="Times New Roman" w:hAnsi="Times New Roman" w:cs="Times New Roman"/>
        </w:rPr>
        <w:t xml:space="preserve">measured by CCK-8 assay. (D and F)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id induce caspase-3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-8, and -9 activation </w:t>
      </w:r>
      <w:r>
        <w:rPr>
          <w:rFonts w:hint="eastAsia" w:ascii="Times New Roman" w:hAnsi="Times New Roman" w:cs="Times New Roman"/>
          <w:lang w:val="en-US" w:eastAsia="zh-CN"/>
        </w:rPr>
        <w:t xml:space="preserve">in MDA-MB-231 and MDA-MB-486 </w:t>
      </w:r>
      <w:r>
        <w:rPr>
          <w:rFonts w:ascii="Times New Roman" w:hAnsi="Times New Roman" w:cs="Times New Roman"/>
        </w:rPr>
        <w:t>by using spectrophotometry analysis.</w:t>
      </w:r>
      <w:r>
        <w:rPr>
          <w:rFonts w:hint="eastAsia" w:ascii="Times New Roman" w:hAnsi="Times New Roman" w:cs="Times New Roman"/>
        </w:rPr>
        <w:t xml:space="preserve"> Cell were pretreated with Z-VAD (50 </w:t>
      </w:r>
      <w:r>
        <w:rPr>
          <w:rFonts w:ascii="Times New Roman" w:hAnsi="Times New Roman" w:cs="Times New Roman"/>
        </w:rPr>
        <w:t>μM</w:t>
      </w:r>
      <w:r>
        <w:rPr>
          <w:rFonts w:hint="eastAsia" w:ascii="Times New Roman" w:hAnsi="Times New Roman" w:cs="Times New Roman"/>
        </w:rPr>
        <w:t>) for 2 h, followed by co-treatment with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eastAsia"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</w:rPr>
        <w:t>4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μM</w:t>
      </w:r>
      <w:r>
        <w:rPr>
          <w:rFonts w:hint="eastAsia" w:ascii="Times New Roman" w:hAnsi="Times New Roman" w:cs="Times New Roman"/>
        </w:rPr>
        <w:t xml:space="preserve"> (T-47D)</w:t>
      </w:r>
      <w:r>
        <w:rPr>
          <w:rFonts w:ascii="Times New Roman" w:hAnsi="Times New Roman" w:cs="Times New Roman"/>
        </w:rPr>
        <w:t>, 1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μM </w:t>
      </w:r>
      <w:r>
        <w:rPr>
          <w:rFonts w:hint="eastAsia" w:ascii="Times New Roman" w:hAnsi="Times New Roman" w:cs="Times New Roman"/>
        </w:rPr>
        <w:t xml:space="preserve">(MDA-MB-231) </w:t>
      </w:r>
      <w:r>
        <w:rPr>
          <w:rFonts w:ascii="Times New Roman" w:hAnsi="Times New Roman" w:cs="Times New Roman"/>
        </w:rPr>
        <w:t>and 1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μM</w:t>
      </w:r>
      <w:r>
        <w:rPr>
          <w:rFonts w:hint="eastAsia" w:ascii="Times New Roman" w:hAnsi="Times New Roman" w:cs="Times New Roman"/>
        </w:rPr>
        <w:t xml:space="preserve"> (MDA-MB-468) for 24 h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respectively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****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0.0001, **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0.01, *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0.05, n.s. (no significant) 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&gt; 0.05.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</w:pPr>
      <w:r>
        <w:drawing>
          <wp:inline distT="0" distB="0" distL="0" distR="0">
            <wp:extent cx="5248275" cy="2051685"/>
            <wp:effectExtent l="0" t="0" r="9525" b="5715"/>
            <wp:docPr id="1707053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5368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S4</w:t>
      </w:r>
      <w:r>
        <w:rPr>
          <w:rFonts w:ascii="Times New Roman" w:hAnsi="Times New Roman" w:cs="Times New Roman"/>
        </w:rPr>
        <w:t xml:space="preserve"> Knockout of </w:t>
      </w:r>
      <w:r>
        <w:rPr>
          <w:rFonts w:hint="eastAsia" w:ascii="Times New Roman" w:hAnsi="Times New Roman" w:cs="Times New Roman"/>
        </w:rPr>
        <w:t>Bak, Bax and DKO</w:t>
      </w:r>
      <w:r>
        <w:rPr>
          <w:rFonts w:ascii="Times New Roman" w:hAnsi="Times New Roman" w:cs="Times New Roman"/>
        </w:rPr>
        <w:t xml:space="preserve"> confirmed </w:t>
      </w:r>
      <w:r>
        <w:rPr>
          <w:rFonts w:hint="eastAsia" w:ascii="Times New Roman" w:hAnsi="Times New Roman" w:cs="Times New Roman"/>
          <w:lang w:val="en-US" w:eastAsia="zh-CN"/>
        </w:rPr>
        <w:t xml:space="preserve">in MCF-7 cells </w:t>
      </w:r>
      <w:r>
        <w:rPr>
          <w:rFonts w:ascii="Times New Roman" w:hAnsi="Times New Roman" w:cs="Times New Roman"/>
        </w:rPr>
        <w:t>by western blotting analysis.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>
        <w:drawing>
          <wp:inline distT="0" distB="0" distL="0" distR="0">
            <wp:extent cx="5274310" cy="1877060"/>
            <wp:effectExtent l="0" t="0" r="13970" b="12700"/>
            <wp:docPr id="1136097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9774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both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 S5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Mcl-1 is involved in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>-induced cytotoxicity</w:t>
      </w:r>
      <w:r>
        <w:rPr>
          <w:rFonts w:hint="eastAsia" w:ascii="Times New Roman" w:hAnsi="Times New Roman" w:cs="Times New Roman"/>
          <w:lang w:val="en-US" w:eastAsia="zh-CN"/>
        </w:rPr>
        <w:t xml:space="preserve"> in MCF-7 cells</w:t>
      </w:r>
      <w:r>
        <w:rPr>
          <w:rFonts w:ascii="Times New Roman" w:hAnsi="Times New Roman" w:cs="Times New Roman"/>
        </w:rPr>
        <w:t xml:space="preserve">. </w:t>
      </w:r>
      <w:r>
        <w:rPr>
          <w:rFonts w:hint="eastAsia"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eastAsia" w:ascii="Times New Roman" w:hAnsi="Times New Roman" w:cs="Times New Roman"/>
        </w:rPr>
        <w:t>) Western blotting analysis of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</w:rPr>
        <w:t>-regulated expression of pro-apoptotic proteins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 xml:space="preserve">(n = 3).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eastAsia"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4 μM</w:t>
      </w:r>
      <w:r>
        <w:rPr>
          <w:rFonts w:hint="eastAsia" w:ascii="Times New Roman" w:hAnsi="Times New Roman" w:cs="Times New Roman"/>
        </w:rPr>
        <w:t xml:space="preserve"> for 24 h.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ascii="Times New Roman" w:hAnsi="Times New Roman" w:cs="Times New Roman"/>
        </w:rPr>
        <w:t>) 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induced Mcl-1-mediated cytotoxicity measured by CCK-8 assay.</w:t>
      </w:r>
      <w:r>
        <w:rPr>
          <w:rFonts w:hint="eastAsia" w:ascii="Times New Roman" w:hAnsi="Times New Roman" w:cs="Times New Roman"/>
        </w:rPr>
        <w:t xml:space="preserve"> S63845 : </w:t>
      </w:r>
      <w:r>
        <w:rPr>
          <w:rFonts w:ascii="Times New Roman" w:hAnsi="Times New Roman" w:cs="Times New Roman"/>
        </w:rPr>
        <w:t>10 μM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DSF/Cu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eastAsia"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2 μM</w:t>
      </w:r>
      <w:r>
        <w:rPr>
          <w:rFonts w:hint="eastAsia" w:ascii="Times New Roman" w:hAnsi="Times New Roman" w:cs="Times New Roman"/>
        </w:rPr>
        <w:t xml:space="preserve"> for 24 h.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****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&lt; 0.0001, n.s. (no significant) </w:t>
      </w:r>
      <w:r>
        <w:rPr>
          <w:rFonts w:hint="eastAsia" w:ascii="Times New Roman" w:hAnsi="Times New Roman" w:cs="Times New Roman"/>
          <w:i/>
          <w:iCs/>
        </w:rPr>
        <w:t>p</w:t>
      </w:r>
      <w:r>
        <w:rPr>
          <w:rFonts w:hint="eastAsia" w:ascii="Times New Roman" w:hAnsi="Times New Roman" w:cs="Times New Roman"/>
        </w:rPr>
        <w:t xml:space="preserve"> &gt; 0.05.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/>
    <w:p/>
    <w:p/>
    <w:p/>
    <w:p/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AB"/>
    <w:rsid w:val="000C49E8"/>
    <w:rsid w:val="001046AB"/>
    <w:rsid w:val="001C580C"/>
    <w:rsid w:val="0029124A"/>
    <w:rsid w:val="00325E5A"/>
    <w:rsid w:val="00432681"/>
    <w:rsid w:val="00471CDF"/>
    <w:rsid w:val="004A4C52"/>
    <w:rsid w:val="004B48DB"/>
    <w:rsid w:val="004B574B"/>
    <w:rsid w:val="005548D9"/>
    <w:rsid w:val="00561744"/>
    <w:rsid w:val="00807DA5"/>
    <w:rsid w:val="008F380F"/>
    <w:rsid w:val="00901B3F"/>
    <w:rsid w:val="009E4412"/>
    <w:rsid w:val="00C813CE"/>
    <w:rsid w:val="00D85241"/>
    <w:rsid w:val="00F17ED3"/>
    <w:rsid w:val="00F256BE"/>
    <w:rsid w:val="00F43876"/>
    <w:rsid w:val="00F451C8"/>
    <w:rsid w:val="00FA1C23"/>
    <w:rsid w:val="128541A1"/>
    <w:rsid w:val="1B28143B"/>
    <w:rsid w:val="1C4D1A99"/>
    <w:rsid w:val="26CD6FD1"/>
    <w:rsid w:val="29B32337"/>
    <w:rsid w:val="305063B9"/>
    <w:rsid w:val="34E95706"/>
    <w:rsid w:val="397250DF"/>
    <w:rsid w:val="3AA83065"/>
    <w:rsid w:val="3FD30028"/>
    <w:rsid w:val="446E6805"/>
    <w:rsid w:val="44AD5858"/>
    <w:rsid w:val="44DB40B8"/>
    <w:rsid w:val="45FD0BA4"/>
    <w:rsid w:val="4B7F6AF7"/>
    <w:rsid w:val="4F1560B8"/>
    <w:rsid w:val="53237ABB"/>
    <w:rsid w:val="576D6E38"/>
    <w:rsid w:val="58082F3C"/>
    <w:rsid w:val="5FA35D8E"/>
    <w:rsid w:val="60F13366"/>
    <w:rsid w:val="63A91FFE"/>
    <w:rsid w:val="6B02519B"/>
    <w:rsid w:val="6C4671A1"/>
    <w:rsid w:val="6E2765DD"/>
    <w:rsid w:val="6FC646C2"/>
    <w:rsid w:val="71D543E8"/>
    <w:rsid w:val="7233632F"/>
    <w:rsid w:val="787A74AB"/>
    <w:rsid w:val="7BEB1716"/>
    <w:rsid w:val="7E520253"/>
    <w:rsid w:val="7F56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2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11"/>
    <w:semiHidden/>
    <w:unhideWhenUsed/>
    <w:uiPriority w:val="99"/>
    <w:pPr>
      <w:jc w:val="left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文字 字符"/>
    <w:basedOn w:val="6"/>
    <w:link w:val="3"/>
    <w:semiHidden/>
    <w:qFormat/>
    <w:uiPriority w:val="99"/>
  </w:style>
  <w:style w:type="character" w:customStyle="1" w:styleId="12">
    <w:name w:val="批注主题 字符"/>
    <w:basedOn w:val="11"/>
    <w:link w:val="2"/>
    <w:semiHidden/>
    <w:qFormat/>
    <w:uiPriority w:val="99"/>
    <w:rPr>
      <w:b/>
      <w:bCs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</Words>
  <Characters>59</Characters>
  <Lines>1</Lines>
  <Paragraphs>1</Paragraphs>
  <TotalTime>1</TotalTime>
  <ScaleCrop>false</ScaleCrop>
  <LinksUpToDate>false</LinksUpToDate>
  <CharactersWithSpaces>68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2023-06-29T08:41:00Z</dcterms:created>
  <dc:creator>王雨</dc:creator>
  <cp:lastModifiedBy>孙贝妮</cp:lastModifiedBy>
  <dcterms:modified xsi:type="dcterms:W3CDTF">2023-07-24T09:20:44Z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