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D2084" w14:textId="77777777" w:rsidR="00A765D4" w:rsidRPr="0005106B" w:rsidRDefault="00A765D4" w:rsidP="00A765D4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05106B">
        <w:rPr>
          <w:rFonts w:ascii="Times New Roman" w:hAnsi="Times New Roman" w:cs="Times New Roman"/>
          <w:sz w:val="21"/>
          <w:szCs w:val="21"/>
          <w:lang w:eastAsia="zh-CN"/>
        </w:rPr>
        <w:t xml:space="preserve">Supplementary </w:t>
      </w:r>
      <w:r w:rsidRPr="0005106B">
        <w:rPr>
          <w:rFonts w:ascii="Times New Roman" w:hAnsi="Times New Roman" w:cs="Times New Roman"/>
          <w:sz w:val="21"/>
          <w:szCs w:val="21"/>
        </w:rPr>
        <w:t xml:space="preserve">Table 1. Analysis of the interactive effect of depression </w:t>
      </w:r>
      <w:r w:rsidRPr="0005106B">
        <w:rPr>
          <w:rFonts w:ascii="Times New Roman" w:hAnsi="Times New Roman" w:cs="Times New Roman"/>
          <w:sz w:val="21"/>
          <w:szCs w:val="21"/>
          <w:lang w:eastAsia="zh-CN"/>
        </w:rPr>
        <w:t xml:space="preserve">and </w:t>
      </w:r>
      <w:r w:rsidRPr="0005106B">
        <w:rPr>
          <w:rFonts w:ascii="Times New Roman" w:hAnsi="Times New Roman" w:cs="Times New Roman"/>
          <w:sz w:val="21"/>
          <w:szCs w:val="21"/>
        </w:rPr>
        <w:t>CKD severity.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7"/>
        <w:gridCol w:w="1107"/>
      </w:tblGrid>
      <w:tr w:rsidR="00A765D4" w:rsidRPr="001B34AA" w14:paraId="07E063ED" w14:textId="77777777" w:rsidTr="002A246E">
        <w:tc>
          <w:tcPr>
            <w:tcW w:w="1107" w:type="dxa"/>
            <w:tcBorders>
              <w:top w:val="single" w:sz="4" w:space="0" w:color="auto"/>
              <w:bottom w:val="nil"/>
            </w:tcBorders>
          </w:tcPr>
          <w:p w14:paraId="1F8528EB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nil"/>
            </w:tcBorders>
          </w:tcPr>
          <w:p w14:paraId="527F855A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321" w:type="dxa"/>
            <w:gridSpan w:val="3"/>
            <w:tcBorders>
              <w:top w:val="single" w:sz="4" w:space="0" w:color="auto"/>
              <w:bottom w:val="nil"/>
            </w:tcBorders>
          </w:tcPr>
          <w:p w14:paraId="012BC091" w14:textId="77777777" w:rsidR="00A765D4" w:rsidRPr="00AE1343" w:rsidRDefault="00A765D4" w:rsidP="002A246E">
            <w:pPr>
              <w:pBdr>
                <w:bottom w:val="single" w:sz="4" w:space="1" w:color="auto"/>
              </w:pBd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Non-progressive CKD</w:t>
            </w:r>
          </w:p>
        </w:tc>
        <w:tc>
          <w:tcPr>
            <w:tcW w:w="3321" w:type="dxa"/>
            <w:gridSpan w:val="3"/>
            <w:tcBorders>
              <w:top w:val="single" w:sz="4" w:space="0" w:color="auto"/>
              <w:bottom w:val="nil"/>
            </w:tcBorders>
          </w:tcPr>
          <w:p w14:paraId="06871940" w14:textId="77777777" w:rsidR="00A765D4" w:rsidRPr="00AE1343" w:rsidRDefault="00A765D4" w:rsidP="002A246E">
            <w:pPr>
              <w:pBdr>
                <w:bottom w:val="single" w:sz="4" w:space="1" w:color="auto"/>
              </w:pBd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Progressive CKD</w:t>
            </w:r>
          </w:p>
        </w:tc>
      </w:tr>
      <w:tr w:rsidR="00A765D4" w:rsidRPr="001B34AA" w14:paraId="0FBA6393" w14:textId="77777777" w:rsidTr="002A246E">
        <w:tc>
          <w:tcPr>
            <w:tcW w:w="1107" w:type="dxa"/>
            <w:tcBorders>
              <w:top w:val="nil"/>
              <w:bottom w:val="single" w:sz="4" w:space="0" w:color="auto"/>
            </w:tcBorders>
          </w:tcPr>
          <w:p w14:paraId="4666387F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CKD</w:t>
            </w:r>
          </w:p>
        </w:tc>
        <w:tc>
          <w:tcPr>
            <w:tcW w:w="1107" w:type="dxa"/>
            <w:tcBorders>
              <w:top w:val="nil"/>
              <w:bottom w:val="single" w:sz="4" w:space="0" w:color="auto"/>
            </w:tcBorders>
          </w:tcPr>
          <w:p w14:paraId="5A923FF3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Depression</w:t>
            </w:r>
          </w:p>
        </w:tc>
        <w:tc>
          <w:tcPr>
            <w:tcW w:w="1107" w:type="dxa"/>
            <w:tcBorders>
              <w:top w:val="nil"/>
              <w:bottom w:val="single" w:sz="4" w:space="0" w:color="auto"/>
            </w:tcBorders>
          </w:tcPr>
          <w:p w14:paraId="37AC3B33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OR</w:t>
            </w:r>
          </w:p>
        </w:tc>
        <w:tc>
          <w:tcPr>
            <w:tcW w:w="1107" w:type="dxa"/>
            <w:tcBorders>
              <w:top w:val="nil"/>
              <w:bottom w:val="single" w:sz="4" w:space="0" w:color="auto"/>
            </w:tcBorders>
          </w:tcPr>
          <w:p w14:paraId="6567D8E9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95% CI</w:t>
            </w:r>
          </w:p>
        </w:tc>
        <w:tc>
          <w:tcPr>
            <w:tcW w:w="1107" w:type="dxa"/>
            <w:tcBorders>
              <w:top w:val="nil"/>
              <w:bottom w:val="single" w:sz="4" w:space="0" w:color="auto"/>
            </w:tcBorders>
          </w:tcPr>
          <w:p w14:paraId="5BF94420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P</w:t>
            </w:r>
          </w:p>
        </w:tc>
        <w:tc>
          <w:tcPr>
            <w:tcW w:w="1107" w:type="dxa"/>
            <w:tcBorders>
              <w:top w:val="nil"/>
              <w:bottom w:val="single" w:sz="4" w:space="0" w:color="auto"/>
            </w:tcBorders>
          </w:tcPr>
          <w:p w14:paraId="04B76588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OR</w:t>
            </w:r>
          </w:p>
        </w:tc>
        <w:tc>
          <w:tcPr>
            <w:tcW w:w="1107" w:type="dxa"/>
            <w:tcBorders>
              <w:top w:val="nil"/>
              <w:bottom w:val="single" w:sz="4" w:space="0" w:color="auto"/>
            </w:tcBorders>
          </w:tcPr>
          <w:p w14:paraId="0ABEC716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95% CI</w:t>
            </w:r>
          </w:p>
        </w:tc>
        <w:tc>
          <w:tcPr>
            <w:tcW w:w="1107" w:type="dxa"/>
            <w:tcBorders>
              <w:top w:val="nil"/>
              <w:bottom w:val="single" w:sz="4" w:space="0" w:color="auto"/>
            </w:tcBorders>
          </w:tcPr>
          <w:p w14:paraId="53E83EB4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P</w:t>
            </w:r>
          </w:p>
        </w:tc>
      </w:tr>
      <w:tr w:rsidR="00A765D4" w:rsidRPr="001B34AA" w14:paraId="7DD72B26" w14:textId="77777777" w:rsidTr="002A246E">
        <w:tc>
          <w:tcPr>
            <w:tcW w:w="1107" w:type="dxa"/>
            <w:tcBorders>
              <w:top w:val="single" w:sz="4" w:space="0" w:color="auto"/>
            </w:tcBorders>
          </w:tcPr>
          <w:p w14:paraId="7C8AAC41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14:paraId="6EFF401B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14:paraId="514B4DCF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14:paraId="50F4DDBB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</w:tcPr>
          <w:p w14:paraId="5CEB3F79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</w:tcPr>
          <w:p w14:paraId="47EEFE6A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14:paraId="36A31335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</w:tcPr>
          <w:p w14:paraId="2924A4E8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A765D4" w:rsidRPr="001B34AA" w14:paraId="6961B4CB" w14:textId="77777777" w:rsidTr="002A246E">
        <w:tc>
          <w:tcPr>
            <w:tcW w:w="1107" w:type="dxa"/>
          </w:tcPr>
          <w:p w14:paraId="429F4CF6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74585274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  <w:p w14:paraId="7B602B37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1107" w:type="dxa"/>
          </w:tcPr>
          <w:p w14:paraId="3366DF95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  <w:p w14:paraId="0C9C21B0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5CC50626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1107" w:type="dxa"/>
          </w:tcPr>
          <w:p w14:paraId="0D89B5E7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2.24</w:t>
            </w:r>
          </w:p>
          <w:p w14:paraId="77140714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2.13</w:t>
            </w:r>
          </w:p>
          <w:p w14:paraId="566071E4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4.82</w:t>
            </w:r>
          </w:p>
        </w:tc>
        <w:tc>
          <w:tcPr>
            <w:tcW w:w="1107" w:type="dxa"/>
          </w:tcPr>
          <w:p w14:paraId="4CFE19C2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1.67</w:t>
            </w:r>
            <w:r w:rsidRPr="00AE1343">
              <w:rPr>
                <w:rFonts w:ascii="Times New Roman" w:eastAsia="宋体" w:hAnsi="Times New Roman" w:cs="Times New Roman"/>
                <w:sz w:val="15"/>
                <w:szCs w:val="15"/>
              </w:rPr>
              <w:t>–</w:t>
            </w: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2.98</w:t>
            </w:r>
          </w:p>
          <w:p w14:paraId="4B2F10D3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1.59</w:t>
            </w:r>
            <w:r w:rsidRPr="00AE1343">
              <w:rPr>
                <w:rFonts w:ascii="Times New Roman" w:eastAsia="宋体" w:hAnsi="Times New Roman" w:cs="Times New Roman"/>
                <w:sz w:val="15"/>
                <w:szCs w:val="15"/>
              </w:rPr>
              <w:t>–</w:t>
            </w: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2.83</w:t>
            </w:r>
          </w:p>
          <w:p w14:paraId="67A55753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3.26</w:t>
            </w:r>
            <w:r w:rsidRPr="00AE1343">
              <w:rPr>
                <w:rFonts w:ascii="Times New Roman" w:eastAsia="宋体" w:hAnsi="Times New Roman" w:cs="Times New Roman"/>
                <w:sz w:val="15"/>
                <w:szCs w:val="15"/>
              </w:rPr>
              <w:t>–</w:t>
            </w: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7.05</w:t>
            </w:r>
          </w:p>
        </w:tc>
        <w:tc>
          <w:tcPr>
            <w:tcW w:w="1107" w:type="dxa"/>
          </w:tcPr>
          <w:p w14:paraId="4D1401D7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&lt;0.001</w:t>
            </w:r>
          </w:p>
          <w:p w14:paraId="13976428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&lt;0.001</w:t>
            </w:r>
          </w:p>
          <w:p w14:paraId="31EA1E36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&lt;0.001</w:t>
            </w:r>
          </w:p>
        </w:tc>
        <w:tc>
          <w:tcPr>
            <w:tcW w:w="1107" w:type="dxa"/>
          </w:tcPr>
          <w:p w14:paraId="7D95C29F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2.24</w:t>
            </w:r>
          </w:p>
          <w:p w14:paraId="75585920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9.38</w:t>
            </w:r>
          </w:p>
          <w:p w14:paraId="59601B22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46.0</w:t>
            </w:r>
          </w:p>
        </w:tc>
        <w:tc>
          <w:tcPr>
            <w:tcW w:w="1107" w:type="dxa"/>
          </w:tcPr>
          <w:p w14:paraId="56FDC097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1.67</w:t>
            </w:r>
            <w:r w:rsidRPr="00AE1343">
              <w:rPr>
                <w:rFonts w:ascii="Times New Roman" w:eastAsia="宋体" w:hAnsi="Times New Roman" w:cs="Times New Roman"/>
                <w:sz w:val="15"/>
                <w:szCs w:val="15"/>
              </w:rPr>
              <w:t>–</w:t>
            </w: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2.98</w:t>
            </w:r>
          </w:p>
          <w:p w14:paraId="5FD24781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4.11</w:t>
            </w:r>
            <w:r w:rsidRPr="00AE1343">
              <w:rPr>
                <w:rFonts w:ascii="Times New Roman" w:eastAsia="宋体" w:hAnsi="Times New Roman" w:cs="Times New Roman"/>
                <w:sz w:val="15"/>
                <w:szCs w:val="15"/>
              </w:rPr>
              <w:t>–</w:t>
            </w: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21.6</w:t>
            </w:r>
          </w:p>
          <w:p w14:paraId="210E1A39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16.1</w:t>
            </w:r>
            <w:r w:rsidRPr="00AE1343">
              <w:rPr>
                <w:rFonts w:ascii="Times New Roman" w:eastAsia="宋体" w:hAnsi="Times New Roman" w:cs="Times New Roman"/>
                <w:sz w:val="15"/>
                <w:szCs w:val="15"/>
              </w:rPr>
              <w:t>–</w:t>
            </w: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178</w:t>
            </w:r>
          </w:p>
        </w:tc>
        <w:tc>
          <w:tcPr>
            <w:tcW w:w="1107" w:type="dxa"/>
          </w:tcPr>
          <w:p w14:paraId="3510C7F0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&lt;0.001</w:t>
            </w:r>
          </w:p>
          <w:p w14:paraId="5FD303C0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&lt;0.001</w:t>
            </w:r>
          </w:p>
          <w:p w14:paraId="3D43B41E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&lt;0.001</w:t>
            </w:r>
          </w:p>
        </w:tc>
      </w:tr>
      <w:tr w:rsidR="00A765D4" w:rsidRPr="001B34AA" w14:paraId="4F2290E8" w14:textId="77777777" w:rsidTr="002A246E">
        <w:tc>
          <w:tcPr>
            <w:tcW w:w="2214" w:type="dxa"/>
            <w:gridSpan w:val="2"/>
          </w:tcPr>
          <w:p w14:paraId="6461BE0A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RERI (95% CI)</w:t>
            </w:r>
          </w:p>
          <w:p w14:paraId="14C46DDC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AP (95% CI)</w:t>
            </w:r>
          </w:p>
          <w:p w14:paraId="4EB75DCC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S (95% CI)</w:t>
            </w:r>
          </w:p>
        </w:tc>
        <w:tc>
          <w:tcPr>
            <w:tcW w:w="3321" w:type="dxa"/>
            <w:gridSpan w:val="3"/>
          </w:tcPr>
          <w:p w14:paraId="6B9642E2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1.45 (-0.40</w:t>
            </w:r>
            <w:r w:rsidRPr="00AE1343">
              <w:rPr>
                <w:rFonts w:ascii="Times New Roman" w:eastAsia="宋体" w:hAnsi="Times New Roman" w:cs="Times New Roman"/>
                <w:sz w:val="15"/>
                <w:szCs w:val="15"/>
              </w:rPr>
              <w:t>–</w:t>
            </w: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3.30)</w:t>
            </w:r>
          </w:p>
          <w:p w14:paraId="7E90C7E4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0.30 (0.01</w:t>
            </w:r>
            <w:r w:rsidRPr="00AE1343">
              <w:rPr>
                <w:rFonts w:ascii="Times New Roman" w:eastAsia="宋体" w:hAnsi="Times New Roman" w:cs="Times New Roman"/>
                <w:sz w:val="15"/>
                <w:szCs w:val="15"/>
              </w:rPr>
              <w:t>–</w:t>
            </w: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0.59)</w:t>
            </w:r>
          </w:p>
          <w:p w14:paraId="13517655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1.61 (0.93</w:t>
            </w:r>
            <w:r w:rsidRPr="00AE1343">
              <w:rPr>
                <w:rFonts w:ascii="Times New Roman" w:eastAsia="宋体" w:hAnsi="Times New Roman" w:cs="Times New Roman"/>
                <w:sz w:val="15"/>
                <w:szCs w:val="15"/>
              </w:rPr>
              <w:t>–</w:t>
            </w: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2.80)</w:t>
            </w:r>
          </w:p>
        </w:tc>
        <w:tc>
          <w:tcPr>
            <w:tcW w:w="3321" w:type="dxa"/>
            <w:gridSpan w:val="3"/>
          </w:tcPr>
          <w:p w14:paraId="37356223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35.34 (-18.43</w:t>
            </w:r>
            <w:r w:rsidRPr="00AE1343">
              <w:rPr>
                <w:rFonts w:ascii="Times New Roman" w:eastAsia="宋体" w:hAnsi="Times New Roman" w:cs="Times New Roman"/>
                <w:sz w:val="15"/>
                <w:szCs w:val="15"/>
              </w:rPr>
              <w:t>–</w:t>
            </w: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89.11)</w:t>
            </w:r>
          </w:p>
          <w:p w14:paraId="1602A897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0.77 (0.46</w:t>
            </w:r>
            <w:r w:rsidRPr="00AE1343">
              <w:rPr>
                <w:rFonts w:ascii="Times New Roman" w:eastAsia="宋体" w:hAnsi="Times New Roman" w:cs="Times New Roman"/>
                <w:sz w:val="15"/>
                <w:szCs w:val="15"/>
              </w:rPr>
              <w:t>–</w:t>
            </w: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1.08)</w:t>
            </w:r>
          </w:p>
          <w:p w14:paraId="7F0A7474" w14:textId="77777777" w:rsidR="00A765D4" w:rsidRPr="00AE1343" w:rsidRDefault="00A765D4" w:rsidP="002A246E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4.67 (1.33</w:t>
            </w:r>
            <w:r w:rsidRPr="00AE1343">
              <w:rPr>
                <w:rFonts w:ascii="Times New Roman" w:eastAsia="宋体" w:hAnsi="Times New Roman" w:cs="Times New Roman"/>
                <w:sz w:val="15"/>
                <w:szCs w:val="15"/>
              </w:rPr>
              <w:t>–</w:t>
            </w:r>
            <w:r w:rsidRPr="00AE1343">
              <w:rPr>
                <w:rFonts w:ascii="Times New Roman" w:hAnsi="Times New Roman" w:cs="Times New Roman"/>
                <w:sz w:val="15"/>
                <w:szCs w:val="15"/>
              </w:rPr>
              <w:t>19.3)</w:t>
            </w:r>
          </w:p>
        </w:tc>
      </w:tr>
    </w:tbl>
    <w:p w14:paraId="7C1DFD67" w14:textId="77777777" w:rsidR="00A765D4" w:rsidRPr="009B7B08" w:rsidRDefault="00A765D4" w:rsidP="00A765D4">
      <w:pPr>
        <w:spacing w:line="480" w:lineRule="auto"/>
        <w:rPr>
          <w:rFonts w:ascii="Times New Roman" w:hAnsi="Times New Roman" w:cs="Times New Roman"/>
          <w:sz w:val="15"/>
          <w:szCs w:val="15"/>
        </w:rPr>
      </w:pPr>
      <w:r w:rsidRPr="00AE1343">
        <w:rPr>
          <w:rFonts w:ascii="Times New Roman" w:hAnsi="Times New Roman" w:cs="Times New Roman"/>
          <w:sz w:val="15"/>
          <w:szCs w:val="15"/>
        </w:rPr>
        <w:t>RERI, relative excess risk due to interaction; AP, attributable proportion of interaction; S, synergy index; CKD, Chronic kidney disease; OR, odds ratio; CI, confidence interval.</w:t>
      </w:r>
    </w:p>
    <w:p w14:paraId="7C7179DA" w14:textId="77777777" w:rsidR="00BE298A" w:rsidRDefault="00BE298A"/>
    <w:sectPr w:rsidR="00BE298A" w:rsidSect="009851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298A"/>
    <w:rsid w:val="009851F4"/>
    <w:rsid w:val="00A765D4"/>
    <w:rsid w:val="00BE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D876ED"/>
  <w14:defaultImageDpi w14:val="300"/>
  <w15:docId w15:val="{DCEC103E-2180-B343-AD88-A9E9CC7C7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765D4"/>
    <w:rPr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Coral</dc:creator>
  <cp:keywords/>
  <dc:description/>
  <cp:lastModifiedBy>Cornell Kelvin</cp:lastModifiedBy>
  <cp:revision>2</cp:revision>
  <dcterms:created xsi:type="dcterms:W3CDTF">2014-01-14T12:04:00Z</dcterms:created>
  <dcterms:modified xsi:type="dcterms:W3CDTF">2023-07-22T02:09:00Z</dcterms:modified>
</cp:coreProperties>
</file>