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F001690" w14:textId="77777777" w:rsidR="00F3773D" w:rsidRDefault="00F3773D" w:rsidP="00F3773D">
      <w:pPr>
        <w:rPr>
          <w:rFonts w:ascii="Times New Roman" w:eastAsia="Times New Roman" w:hAnsi="Times New Roman" w:cs="Times New Roman"/>
          <w:sz w:val="20"/>
          <w:szCs w:val="20"/>
        </w:rPr>
      </w:pPr>
      <w:r>
        <w:rPr>
          <w:rFonts w:ascii="Times New Roman" w:eastAsia="Times New Roman" w:hAnsi="Times New Roman" w:cs="Times New Roman"/>
          <w:b/>
          <w:color w:val="222222"/>
          <w:sz w:val="20"/>
          <w:szCs w:val="20"/>
        </w:rPr>
        <w:t>Supplementary file 1</w:t>
      </w:r>
    </w:p>
    <w:p w14:paraId="316E547A" w14:textId="77777777" w:rsidR="00F3773D" w:rsidRDefault="00F3773D" w:rsidP="00F3773D">
      <w:pPr>
        <w:shd w:val="clear" w:color="auto" w:fill="FFFFFF"/>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Glossary:</w:t>
      </w:r>
    </w:p>
    <w:p w14:paraId="70AB8EB4" w14:textId="77777777" w:rsidR="00F3773D" w:rsidRDefault="00F3773D" w:rsidP="00F3773D">
      <w:pPr>
        <w:shd w:val="clear" w:color="auto" w:fill="FFFFFF"/>
        <w:spacing w:before="280" w:after="280" w:line="360" w:lineRule="auto"/>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Bachelor’s degree/diploma in Pharmacy/Pharmaceutical Sciences</w:t>
      </w:r>
      <w:r>
        <w:rPr>
          <w:rFonts w:ascii="Times New Roman" w:eastAsia="Times New Roman" w:hAnsi="Times New Roman" w:cs="Times New Roman"/>
          <w:sz w:val="24"/>
          <w:szCs w:val="24"/>
        </w:rPr>
        <w:t xml:space="preserve"> – an undergraduate degree in the discipline of Pharmacy or Pharmaceutical Sciences.</w:t>
      </w:r>
    </w:p>
    <w:p w14:paraId="008E8D0D" w14:textId="77777777" w:rsidR="00F3773D" w:rsidRDefault="00F3773D" w:rsidP="00F3773D">
      <w:pPr>
        <w:shd w:val="clear" w:color="auto" w:fill="FFFFFF"/>
        <w:spacing w:before="280" w:after="280" w:line="360" w:lineRule="auto"/>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Clinical pharmacy</w:t>
      </w:r>
      <w:r>
        <w:rPr>
          <w:rFonts w:ascii="Times New Roman" w:eastAsia="Times New Roman" w:hAnsi="Times New Roman" w:cs="Times New Roman"/>
          <w:sz w:val="24"/>
          <w:szCs w:val="24"/>
        </w:rPr>
        <w:t xml:space="preserve"> is a health specialty, which describes the activities and services of the clinical pharmacist to develop and promote the rational and appropriate use of medicinal products and devices. Clinical Pharmacy includes all the services performed by pharmacists practising in hospitals, community pharmacies, nursing homes, home-based care services, clinics, and any other setting where medicines are prescribed and used. The term "clinical" does not necessarily imply an activity implemented in a hospital setting. It describes that the type of activity is related to the health of the patient(s). This implies that community pharmacists and hospital pharmacists both can perform clinical pharmacy activities. Source: ESCP website, available at </w:t>
      </w:r>
      <w:hyperlink r:id="rId4">
        <w:r>
          <w:rPr>
            <w:rFonts w:ascii="Times New Roman" w:eastAsia="Times New Roman" w:hAnsi="Times New Roman" w:cs="Times New Roman"/>
            <w:sz w:val="24"/>
            <w:szCs w:val="24"/>
          </w:rPr>
          <w:t>https://www.escpweb.org/</w:t>
        </w:r>
      </w:hyperlink>
      <w:r>
        <w:rPr>
          <w:rFonts w:ascii="Times New Roman" w:eastAsia="Times New Roman" w:hAnsi="Times New Roman" w:cs="Times New Roman"/>
          <w:sz w:val="24"/>
          <w:szCs w:val="24"/>
        </w:rPr>
        <w:t xml:space="preserve"> [home] assessed 13th August 2018.</w:t>
      </w:r>
    </w:p>
    <w:p w14:paraId="77C5D05C" w14:textId="77777777" w:rsidR="00F3773D" w:rsidRDefault="00F3773D" w:rsidP="00F3773D">
      <w:pPr>
        <w:shd w:val="clear" w:color="auto" w:fill="FFFFFF"/>
        <w:spacing w:before="280" w:after="280" w:line="360" w:lineRule="auto"/>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Clinical pharmacy</w:t>
      </w:r>
      <w:r>
        <w:rPr>
          <w:rFonts w:ascii="Times New Roman" w:eastAsia="Times New Roman" w:hAnsi="Times New Roman" w:cs="Times New Roman"/>
          <w:sz w:val="24"/>
          <w:szCs w:val="24"/>
        </w:rPr>
        <w:t xml:space="preserve"> is a discipline in which pharmacists provide patient care that optimizes medication therapy and promotes health, and disease prevention. Source: American College of Clinical Pharmacy (ACCP). (2018). Definition of clinical pharmacy. Available from: </w:t>
      </w:r>
      <w:hyperlink r:id="rId5">
        <w:r>
          <w:rPr>
            <w:rFonts w:ascii="Times New Roman" w:eastAsia="Times New Roman" w:hAnsi="Times New Roman" w:cs="Times New Roman"/>
            <w:sz w:val="24"/>
            <w:szCs w:val="24"/>
          </w:rPr>
          <w:t>https://www.accp.com/stunet/compass/definition.aspx</w:t>
        </w:r>
      </w:hyperlink>
    </w:p>
    <w:p w14:paraId="7AD752CE" w14:textId="77777777" w:rsidR="00F3773D" w:rsidRDefault="00F3773D" w:rsidP="00F3773D">
      <w:pPr>
        <w:shd w:val="clear" w:color="auto" w:fill="FFFFFF"/>
        <w:spacing w:after="0" w:line="360" w:lineRule="auto"/>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Competency</w:t>
      </w:r>
      <w:r>
        <w:rPr>
          <w:rFonts w:ascii="Times New Roman" w:eastAsia="Times New Roman" w:hAnsi="Times New Roman" w:cs="Times New Roman"/>
          <w:sz w:val="24"/>
          <w:szCs w:val="24"/>
        </w:rPr>
        <w:t xml:space="preserve"> – a single item of knowledge, skill, </w:t>
      </w:r>
      <w:proofErr w:type="spellStart"/>
      <w:r>
        <w:rPr>
          <w:rFonts w:ascii="Times New Roman" w:eastAsia="Times New Roman" w:hAnsi="Times New Roman" w:cs="Times New Roman"/>
          <w:sz w:val="24"/>
          <w:szCs w:val="24"/>
        </w:rPr>
        <w:t>behavior</w:t>
      </w:r>
      <w:proofErr w:type="spellEnd"/>
      <w:r>
        <w:rPr>
          <w:rFonts w:ascii="Times New Roman" w:eastAsia="Times New Roman" w:hAnsi="Times New Roman" w:cs="Times New Roman"/>
          <w:sz w:val="24"/>
          <w:szCs w:val="24"/>
        </w:rPr>
        <w:t xml:space="preserve"> and attitude. Source: Bruno, A. (2011). The Feasibility, Development and Validation of a Global Competency Framework for Pharmacy Education. Thesis for Doctor of Philosophy, University College London (UCL), School of Pharmacy. [London]: UCL, School of Pharmacy.</w:t>
      </w:r>
    </w:p>
    <w:p w14:paraId="3190981B" w14:textId="77777777" w:rsidR="00F3773D" w:rsidRDefault="00F3773D" w:rsidP="00F3773D">
      <w:pPr>
        <w:shd w:val="clear" w:color="auto" w:fill="FFFFFF"/>
        <w:spacing w:before="280" w:after="280" w:line="360" w:lineRule="auto"/>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Competency framework</w:t>
      </w:r>
      <w:r>
        <w:rPr>
          <w:rFonts w:ascii="Times New Roman" w:eastAsia="Times New Roman" w:hAnsi="Times New Roman" w:cs="Times New Roman"/>
          <w:sz w:val="24"/>
          <w:szCs w:val="24"/>
        </w:rPr>
        <w:t> – a complete collection of competencies that are thought to be essential to performance. Source: International Pharmaceutical Federation (FIP) Education Initiatives (</w:t>
      </w:r>
      <w:proofErr w:type="spellStart"/>
      <w:r>
        <w:rPr>
          <w:rFonts w:ascii="Times New Roman" w:eastAsia="Times New Roman" w:hAnsi="Times New Roman" w:cs="Times New Roman"/>
          <w:sz w:val="24"/>
          <w:szCs w:val="24"/>
        </w:rPr>
        <w:t>FIPEd</w:t>
      </w:r>
      <w:proofErr w:type="spellEnd"/>
      <w:r>
        <w:rPr>
          <w:rFonts w:ascii="Times New Roman" w:eastAsia="Times New Roman" w:hAnsi="Times New Roman" w:cs="Times New Roman"/>
          <w:sz w:val="24"/>
          <w:szCs w:val="24"/>
        </w:rPr>
        <w:t>). (2012a). A Global Competency Framework for Services Provided by Pharmacy Workforce. The Hague, Netherlands: FIP. Available from: </w:t>
      </w:r>
      <w:hyperlink r:id="rId6">
        <w:r>
          <w:rPr>
            <w:rFonts w:ascii="Times New Roman" w:eastAsia="Times New Roman" w:hAnsi="Times New Roman" w:cs="Times New Roman"/>
            <w:sz w:val="24"/>
            <w:szCs w:val="24"/>
          </w:rPr>
          <w:t>http://www.fip.org/files/fip/PharmacyEducation/GbCF/GbCF_v1_online_A4.pdf</w:t>
        </w:r>
      </w:hyperlink>
    </w:p>
    <w:p w14:paraId="1328139C" w14:textId="77777777" w:rsidR="00F3773D" w:rsidRDefault="00F3773D" w:rsidP="00F3773D">
      <w:pPr>
        <w:shd w:val="clear" w:color="auto" w:fill="FFFFFF"/>
        <w:spacing w:before="280" w:after="280" w:line="360" w:lineRule="auto"/>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Competencies </w:t>
      </w:r>
      <w:r>
        <w:rPr>
          <w:rFonts w:ascii="Times New Roman" w:eastAsia="Times New Roman" w:hAnsi="Times New Roman" w:cs="Times New Roman"/>
          <w:sz w:val="24"/>
          <w:szCs w:val="24"/>
        </w:rPr>
        <w:t xml:space="preserve">– knowledge, skills, </w:t>
      </w:r>
      <w:proofErr w:type="gramStart"/>
      <w:r>
        <w:rPr>
          <w:rFonts w:ascii="Times New Roman" w:eastAsia="Times New Roman" w:hAnsi="Times New Roman" w:cs="Times New Roman"/>
          <w:sz w:val="24"/>
          <w:szCs w:val="24"/>
        </w:rPr>
        <w:t>behaviours</w:t>
      </w:r>
      <w:proofErr w:type="gramEnd"/>
      <w:r>
        <w:rPr>
          <w:rFonts w:ascii="Times New Roman" w:eastAsia="Times New Roman" w:hAnsi="Times New Roman" w:cs="Times New Roman"/>
          <w:sz w:val="24"/>
          <w:szCs w:val="24"/>
        </w:rPr>
        <w:t xml:space="preserve"> and attitudes that an individual accumulates, develops, and acquires through education, training, and work experience. Source: International Pharmaceutical Federation (FIP) Education Initiatives (</w:t>
      </w:r>
      <w:proofErr w:type="spellStart"/>
      <w:r>
        <w:rPr>
          <w:rFonts w:ascii="Times New Roman" w:eastAsia="Times New Roman" w:hAnsi="Times New Roman" w:cs="Times New Roman"/>
          <w:sz w:val="24"/>
          <w:szCs w:val="24"/>
        </w:rPr>
        <w:t>FIPEd</w:t>
      </w:r>
      <w:proofErr w:type="spellEnd"/>
      <w:r>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lastRenderedPageBreak/>
        <w:t>(2012a). A Global Competency Framework for Services Provided by Pharmacy Workforce. The Hague, Netherlands: FIP. Available from: </w:t>
      </w:r>
      <w:hyperlink r:id="rId7">
        <w:r>
          <w:rPr>
            <w:rFonts w:ascii="Times New Roman" w:eastAsia="Times New Roman" w:hAnsi="Times New Roman" w:cs="Times New Roman"/>
            <w:sz w:val="24"/>
            <w:szCs w:val="24"/>
          </w:rPr>
          <w:t>http://www.fip.org/files/fip/PharmacyEducation/GbCF/GbCF_v1_online_A4.pdf</w:t>
        </w:r>
      </w:hyperlink>
    </w:p>
    <w:p w14:paraId="03850C4F" w14:textId="77777777" w:rsidR="00F3773D" w:rsidRDefault="00F3773D" w:rsidP="00F3773D">
      <w:pPr>
        <w:shd w:val="clear" w:color="auto" w:fill="FFFFFF"/>
        <w:spacing w:before="280" w:after="280" w:line="360" w:lineRule="auto"/>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Continuing Professional Development (CPD)</w:t>
      </w:r>
      <w:r>
        <w:rPr>
          <w:rFonts w:ascii="Times New Roman" w:eastAsia="Times New Roman" w:hAnsi="Times New Roman" w:cs="Times New Roman"/>
          <w:sz w:val="24"/>
          <w:szCs w:val="24"/>
        </w:rPr>
        <w:t xml:space="preserve"> – the responsibility of individual pharmacists for systematic maintenance, development and broadening of knowledge, </w:t>
      </w:r>
      <w:proofErr w:type="gramStart"/>
      <w:r>
        <w:rPr>
          <w:rFonts w:ascii="Times New Roman" w:eastAsia="Times New Roman" w:hAnsi="Times New Roman" w:cs="Times New Roman"/>
          <w:sz w:val="24"/>
          <w:szCs w:val="24"/>
        </w:rPr>
        <w:t>skills</w:t>
      </w:r>
      <w:proofErr w:type="gramEnd"/>
      <w:r>
        <w:rPr>
          <w:rFonts w:ascii="Times New Roman" w:eastAsia="Times New Roman" w:hAnsi="Times New Roman" w:cs="Times New Roman"/>
          <w:sz w:val="24"/>
          <w:szCs w:val="24"/>
        </w:rPr>
        <w:t xml:space="preserve"> and attitudes, to ensure continuing competence as a professional throughout their careers. Source: International Pharmaceutical Federation (FIP) Education Initiatives (</w:t>
      </w:r>
      <w:proofErr w:type="spellStart"/>
      <w:r>
        <w:rPr>
          <w:rFonts w:ascii="Times New Roman" w:eastAsia="Times New Roman" w:hAnsi="Times New Roman" w:cs="Times New Roman"/>
          <w:sz w:val="24"/>
          <w:szCs w:val="24"/>
        </w:rPr>
        <w:t>FIPEd</w:t>
      </w:r>
      <w:proofErr w:type="spellEnd"/>
      <w:r>
        <w:rPr>
          <w:rFonts w:ascii="Times New Roman" w:eastAsia="Times New Roman" w:hAnsi="Times New Roman" w:cs="Times New Roman"/>
          <w:sz w:val="24"/>
          <w:szCs w:val="24"/>
        </w:rPr>
        <w:t>). (2012a). A Global Competency Framework for Services Provided by Pharmacy Workforce. The Hague, Netherlands: FIP. Available from: </w:t>
      </w:r>
      <w:hyperlink r:id="rId8">
        <w:r>
          <w:rPr>
            <w:rFonts w:ascii="Times New Roman" w:eastAsia="Times New Roman" w:hAnsi="Times New Roman" w:cs="Times New Roman"/>
            <w:sz w:val="24"/>
            <w:szCs w:val="24"/>
          </w:rPr>
          <w:t>http://www.fip.org/files/fip/PharmacyEducation/GbCF/GbCF_v1_online_A4.pdf</w:t>
        </w:r>
      </w:hyperlink>
    </w:p>
    <w:p w14:paraId="2235F4DD" w14:textId="77777777" w:rsidR="00F3773D" w:rsidRDefault="00F3773D" w:rsidP="00F3773D">
      <w:pPr>
        <w:shd w:val="clear" w:color="auto" w:fill="FFFFFF"/>
        <w:spacing w:before="280" w:after="280" w:line="360" w:lineRule="auto"/>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Master of Science (MSc) in Pharmacy/Pharmaceutical Sciences</w:t>
      </w:r>
      <w:r>
        <w:rPr>
          <w:rFonts w:ascii="Times New Roman" w:eastAsia="Times New Roman" w:hAnsi="Times New Roman" w:cs="Times New Roman"/>
          <w:sz w:val="24"/>
          <w:szCs w:val="24"/>
        </w:rPr>
        <w:t xml:space="preserve"> – a post-graduate degree in a specialist area or discipline. </w:t>
      </w:r>
    </w:p>
    <w:p w14:paraId="0AFF84AD" w14:textId="77777777" w:rsidR="00F3773D" w:rsidRDefault="00F3773D" w:rsidP="00F3773D">
      <w:pPr>
        <w:shd w:val="clear" w:color="auto" w:fill="FFFFFF"/>
        <w:spacing w:before="280" w:after="280" w:line="360" w:lineRule="auto"/>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Master of Pharmacy (</w:t>
      </w:r>
      <w:proofErr w:type="spellStart"/>
      <w:r>
        <w:rPr>
          <w:rFonts w:ascii="Times New Roman" w:eastAsia="Times New Roman" w:hAnsi="Times New Roman" w:cs="Times New Roman"/>
          <w:b/>
          <w:sz w:val="24"/>
          <w:szCs w:val="24"/>
        </w:rPr>
        <w:t>MPharm</w:t>
      </w:r>
      <w:proofErr w:type="spellEnd"/>
      <w:r>
        <w:rPr>
          <w:rFonts w:ascii="Times New Roman" w:eastAsia="Times New Roman" w:hAnsi="Times New Roman" w:cs="Times New Roman"/>
          <w:b/>
          <w:sz w:val="24"/>
          <w:szCs w:val="24"/>
        </w:rPr>
        <w:t>)</w:t>
      </w:r>
      <w:r>
        <w:rPr>
          <w:rFonts w:ascii="Times New Roman" w:eastAsia="Times New Roman" w:hAnsi="Times New Roman" w:cs="Times New Roman"/>
          <w:sz w:val="24"/>
          <w:szCs w:val="24"/>
        </w:rPr>
        <w:t xml:space="preserve"> – the undergraduate degree qualification in the United Kingdom required for registration with the UK regulator as a Pharmacist. Source: General Pharmaceutical Council (</w:t>
      </w:r>
      <w:proofErr w:type="spellStart"/>
      <w:r>
        <w:rPr>
          <w:rFonts w:ascii="Times New Roman" w:eastAsia="Times New Roman" w:hAnsi="Times New Roman" w:cs="Times New Roman"/>
          <w:sz w:val="24"/>
          <w:szCs w:val="24"/>
        </w:rPr>
        <w:t>GPhC</w:t>
      </w:r>
      <w:proofErr w:type="spellEnd"/>
      <w:r>
        <w:rPr>
          <w:rFonts w:ascii="Times New Roman" w:eastAsia="Times New Roman" w:hAnsi="Times New Roman" w:cs="Times New Roman"/>
          <w:sz w:val="24"/>
          <w:szCs w:val="24"/>
        </w:rPr>
        <w:t xml:space="preserve">) (2018). </w:t>
      </w:r>
      <w:proofErr w:type="spellStart"/>
      <w:r>
        <w:rPr>
          <w:rFonts w:ascii="Times New Roman" w:eastAsia="Times New Roman" w:hAnsi="Times New Roman" w:cs="Times New Roman"/>
          <w:sz w:val="24"/>
          <w:szCs w:val="24"/>
        </w:rPr>
        <w:t>MPharm</w:t>
      </w:r>
      <w:proofErr w:type="spellEnd"/>
      <w:r>
        <w:rPr>
          <w:rFonts w:ascii="Times New Roman" w:eastAsia="Times New Roman" w:hAnsi="Times New Roman" w:cs="Times New Roman"/>
          <w:sz w:val="24"/>
          <w:szCs w:val="24"/>
        </w:rPr>
        <w:t xml:space="preserve"> degree. Available from: </w:t>
      </w:r>
      <w:hyperlink r:id="rId9">
        <w:r>
          <w:rPr>
            <w:sz w:val="24"/>
            <w:szCs w:val="24"/>
          </w:rPr>
          <w:t>https://www.pharmacyregulation.org/education/pharmacist/MPharm</w:t>
        </w:r>
      </w:hyperlink>
      <w:r>
        <w:rPr>
          <w:rFonts w:ascii="Times New Roman" w:eastAsia="Times New Roman" w:hAnsi="Times New Roman" w:cs="Times New Roman"/>
          <w:sz w:val="24"/>
          <w:szCs w:val="24"/>
        </w:rPr>
        <w:t xml:space="preserve"> </w:t>
      </w:r>
    </w:p>
    <w:p w14:paraId="079191C8" w14:textId="77777777" w:rsidR="00F3773D" w:rsidRDefault="00F3773D" w:rsidP="00F3773D">
      <w:pPr>
        <w:shd w:val="clear" w:color="auto" w:fill="FFFFFF"/>
        <w:spacing w:before="280" w:after="280" w:line="360" w:lineRule="auto"/>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Performance</w:t>
      </w:r>
      <w:r>
        <w:rPr>
          <w:rFonts w:ascii="Times New Roman" w:eastAsia="Times New Roman" w:hAnsi="Times New Roman" w:cs="Times New Roman"/>
          <w:sz w:val="24"/>
          <w:szCs w:val="24"/>
        </w:rPr>
        <w:t xml:space="preserve"> – an effective and persistent observable behaviour. What an individual </w:t>
      </w:r>
      <w:proofErr w:type="gramStart"/>
      <w:r>
        <w:rPr>
          <w:rFonts w:ascii="Times New Roman" w:eastAsia="Times New Roman" w:hAnsi="Times New Roman" w:cs="Times New Roman"/>
          <w:sz w:val="24"/>
          <w:szCs w:val="24"/>
        </w:rPr>
        <w:t>actually does</w:t>
      </w:r>
      <w:proofErr w:type="gramEnd"/>
      <w:r>
        <w:rPr>
          <w:rFonts w:ascii="Times New Roman" w:eastAsia="Times New Roman" w:hAnsi="Times New Roman" w:cs="Times New Roman"/>
          <w:sz w:val="24"/>
          <w:szCs w:val="24"/>
        </w:rPr>
        <w:t xml:space="preserve"> as opposed to what they can do. Source: International Pharmaceutical Federation (FIP) Education Initiatives (</w:t>
      </w:r>
      <w:proofErr w:type="spellStart"/>
      <w:r>
        <w:rPr>
          <w:rFonts w:ascii="Times New Roman" w:eastAsia="Times New Roman" w:hAnsi="Times New Roman" w:cs="Times New Roman"/>
          <w:sz w:val="24"/>
          <w:szCs w:val="24"/>
        </w:rPr>
        <w:t>FIPEd</w:t>
      </w:r>
      <w:proofErr w:type="spellEnd"/>
      <w:r>
        <w:rPr>
          <w:rFonts w:ascii="Times New Roman" w:eastAsia="Times New Roman" w:hAnsi="Times New Roman" w:cs="Times New Roman"/>
          <w:sz w:val="24"/>
          <w:szCs w:val="24"/>
        </w:rPr>
        <w:t>). (2012a). A Global Competency Framework for Services Provided by Pharmacy Workforce. The Hague, Netherlands: FIP. Available from: </w:t>
      </w:r>
      <w:hyperlink r:id="rId10">
        <w:r>
          <w:rPr>
            <w:rFonts w:ascii="Times New Roman" w:eastAsia="Times New Roman" w:hAnsi="Times New Roman" w:cs="Times New Roman"/>
            <w:sz w:val="24"/>
            <w:szCs w:val="24"/>
          </w:rPr>
          <w:t>http://www.fip.org/files/fip/PharmacyEducation/GbCF/GbCF_v1_online_A4.pdf</w:t>
        </w:r>
      </w:hyperlink>
    </w:p>
    <w:p w14:paraId="76924A38" w14:textId="77777777" w:rsidR="00F3773D" w:rsidRDefault="00F3773D" w:rsidP="00F3773D">
      <w:pPr>
        <w:shd w:val="clear" w:color="auto" w:fill="FFFFFF"/>
        <w:spacing w:after="0" w:line="360" w:lineRule="auto"/>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PharmD</w:t>
      </w:r>
      <w:r>
        <w:rPr>
          <w:rFonts w:ascii="Times New Roman" w:eastAsia="Times New Roman" w:hAnsi="Times New Roman" w:cs="Times New Roman"/>
          <w:sz w:val="24"/>
          <w:szCs w:val="24"/>
        </w:rPr>
        <w:t xml:space="preserve"> – a professional doctorate degree needed to be a pharmacist in the USA. </w:t>
      </w:r>
    </w:p>
    <w:p w14:paraId="0D16D252" w14:textId="77777777" w:rsidR="004403DE" w:rsidRDefault="004403DE"/>
    <w:sectPr w:rsidR="004403DE">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3773D"/>
    <w:rsid w:val="004403DE"/>
    <w:rsid w:val="00F3773D"/>
  </w:rsids>
  <m:mathPr>
    <m:mathFont m:val="Cambria Math"/>
    <m:brkBin m:val="before"/>
    <m:brkBinSub m:val="--"/>
    <m:smallFrac m:val="0"/>
    <m:dispDef/>
    <m:lMargin m:val="0"/>
    <m:rMargin m:val="0"/>
    <m:defJc m:val="centerGroup"/>
    <m:wrapIndent m:val="1440"/>
    <m:intLim m:val="subSup"/>
    <m:naryLim m:val="undOvr"/>
  </m:mathPr>
  <w:themeFontLang w:val="pt-P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6B94CDB"/>
  <w15:chartTrackingRefBased/>
  <w15:docId w15:val="{98CBBEC7-7CD0-4489-B4AC-355CFA5F8C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pt-P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3773D"/>
    <w:rPr>
      <w:rFonts w:ascii="Calibri" w:eastAsia="Calibri" w:hAnsi="Calibri" w:cs="Calibri"/>
      <w:lang w:val="en-GB" w:eastAsia="pt-PT"/>
    </w:rPr>
  </w:style>
  <w:style w:type="character" w:default="1" w:styleId="Tipodeletrapredefinidodopargraf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fip.org/files/fip/PharmacyEducation/GbCF/GbCF_v1_online_A4.pdf" TargetMode="External"/><Relationship Id="rId3" Type="http://schemas.openxmlformats.org/officeDocument/2006/relationships/webSettings" Target="webSettings.xml"/><Relationship Id="rId7" Type="http://schemas.openxmlformats.org/officeDocument/2006/relationships/hyperlink" Target="http://www.fip.org/files/fip/PharmacyEducation/GbCF/GbCF_v1_online_A4.pdf" TargetMode="External"/><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fip.org/files/fip/PharmacyEducation/GbCF/GbCF_v1_online_A4.pdf" TargetMode="External"/><Relationship Id="rId11" Type="http://schemas.openxmlformats.org/officeDocument/2006/relationships/fontTable" Target="fontTable.xml"/><Relationship Id="rId5" Type="http://schemas.openxmlformats.org/officeDocument/2006/relationships/hyperlink" Target="https://www.accp.com/stunet/compass/definition.aspx" TargetMode="External"/><Relationship Id="rId10" Type="http://schemas.openxmlformats.org/officeDocument/2006/relationships/hyperlink" Target="http://www.fip.org/files/fip/PharmacyEducation/GbCF/GbCF_v1_online_A4.pdf" TargetMode="External"/><Relationship Id="rId4" Type="http://schemas.openxmlformats.org/officeDocument/2006/relationships/hyperlink" Target="https://www.escpweb.org/" TargetMode="External"/><Relationship Id="rId9" Type="http://schemas.openxmlformats.org/officeDocument/2006/relationships/hyperlink" Target="https://www.pharmacyregulation.org/education/pharmacist/MPharm" TargetMode="Externa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674</Words>
  <Characters>3843</Characters>
  <Application>Microsoft Office Word</Application>
  <DocSecurity>0</DocSecurity>
  <Lines>32</Lines>
  <Paragraphs>9</Paragraphs>
  <ScaleCrop>false</ScaleCrop>
  <Company/>
  <LinksUpToDate>false</LinksUpToDate>
  <CharactersWithSpaces>4508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Filipa Costa</dc:creator>
  <cp:keywords/>
  <dc:description/>
  <cp:lastModifiedBy>Filipa Costa</cp:lastModifiedBy>
  <cp:revision>1</cp:revision>
  <dcterms:created xsi:type="dcterms:W3CDTF">2021-03-10T16:01:00Z</dcterms:created>
  <dcterms:modified xsi:type="dcterms:W3CDTF">2021-03-10T16:01:00Z</dcterms:modified>
</cp:coreProperties>
</file>