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6D633" w14:textId="7A6E722D" w:rsidR="00D515D6" w:rsidRPr="00D515D6" w:rsidRDefault="00D515D6" w:rsidP="00D515D6">
      <w:pPr>
        <w:widowControl/>
        <w:spacing w:line="360" w:lineRule="auto"/>
        <w:jc w:val="left"/>
        <w:outlineLvl w:val="1"/>
        <w:rPr>
          <w:rFonts w:hint="eastAsia"/>
          <w:b/>
          <w:bCs/>
          <w:color w:val="000000" w:themeColor="text1"/>
          <w:sz w:val="30"/>
          <w:szCs w:val="30"/>
        </w:rPr>
      </w:pPr>
      <w:bookmarkStart w:id="0" w:name="_Hlk130990102"/>
      <w:r w:rsidRPr="00D515D6">
        <w:rPr>
          <w:b/>
          <w:bCs/>
          <w:color w:val="000000" w:themeColor="text1"/>
          <w:sz w:val="30"/>
          <w:szCs w:val="30"/>
        </w:rPr>
        <w:t xml:space="preserve">World Journal </w:t>
      </w:r>
      <w:r w:rsidRPr="00D515D6">
        <w:rPr>
          <w:rFonts w:hint="eastAsia"/>
          <w:b/>
          <w:bCs/>
          <w:color w:val="000000" w:themeColor="text1"/>
          <w:sz w:val="30"/>
          <w:szCs w:val="30"/>
        </w:rPr>
        <w:t>o</w:t>
      </w:r>
      <w:r w:rsidRPr="00D515D6">
        <w:rPr>
          <w:b/>
          <w:bCs/>
          <w:color w:val="000000" w:themeColor="text1"/>
          <w:sz w:val="30"/>
          <w:szCs w:val="30"/>
        </w:rPr>
        <w:t xml:space="preserve">f Microbiology </w:t>
      </w:r>
      <w:r w:rsidRPr="00D515D6">
        <w:rPr>
          <w:rFonts w:hint="eastAsia"/>
          <w:b/>
          <w:bCs/>
          <w:color w:val="000000" w:themeColor="text1"/>
          <w:sz w:val="30"/>
          <w:szCs w:val="30"/>
        </w:rPr>
        <w:t>and</w:t>
      </w:r>
      <w:r w:rsidRPr="00D515D6">
        <w:rPr>
          <w:b/>
          <w:bCs/>
          <w:color w:val="000000" w:themeColor="text1"/>
          <w:sz w:val="30"/>
          <w:szCs w:val="30"/>
        </w:rPr>
        <w:t xml:space="preserve"> Biotechnology</w:t>
      </w:r>
    </w:p>
    <w:p w14:paraId="6B49FE27" w14:textId="0458E7A2" w:rsidR="00D515D6" w:rsidRPr="00D515D6" w:rsidRDefault="00D515D6" w:rsidP="00D515D6">
      <w:pPr>
        <w:spacing w:line="360" w:lineRule="auto"/>
        <w:rPr>
          <w:b/>
          <w:bCs/>
          <w:color w:val="000000" w:themeColor="text1"/>
          <w:sz w:val="30"/>
          <w:szCs w:val="30"/>
        </w:rPr>
      </w:pPr>
      <w:bookmarkStart w:id="1" w:name="_Hlk130990158"/>
      <w:bookmarkEnd w:id="0"/>
      <w:r w:rsidRPr="00D515D6">
        <w:rPr>
          <w:b/>
          <w:bCs/>
          <w:color w:val="000000" w:themeColor="text1"/>
          <w:sz w:val="30"/>
          <w:szCs w:val="30"/>
        </w:rPr>
        <w:t xml:space="preserve">Cellulase with </w:t>
      </w:r>
      <w:r w:rsidRPr="00D515D6">
        <w:rPr>
          <w:b/>
          <w:bCs/>
          <w:i/>
          <w:iCs/>
          <w:color w:val="000000" w:themeColor="text1"/>
          <w:sz w:val="30"/>
          <w:szCs w:val="30"/>
        </w:rPr>
        <w:t xml:space="preserve">Bacillus </w:t>
      </w:r>
      <w:proofErr w:type="spellStart"/>
      <w:r w:rsidRPr="00D515D6">
        <w:rPr>
          <w:b/>
          <w:bCs/>
          <w:i/>
          <w:iCs/>
          <w:color w:val="000000" w:themeColor="text1"/>
          <w:sz w:val="30"/>
          <w:szCs w:val="30"/>
        </w:rPr>
        <w:t>velezensis</w:t>
      </w:r>
      <w:proofErr w:type="spellEnd"/>
      <w:r w:rsidRPr="00D515D6">
        <w:rPr>
          <w:b/>
          <w:bCs/>
          <w:color w:val="000000" w:themeColor="text1"/>
          <w:sz w:val="30"/>
          <w:szCs w:val="30"/>
        </w:rPr>
        <w:t xml:space="preserve"> improves physicochemical characteristics, microbiota, and metabolites of two-stage solid-state fermented corn germ meal</w:t>
      </w:r>
    </w:p>
    <w:p w14:paraId="6413D847" w14:textId="77777777" w:rsidR="00E51DDF" w:rsidRPr="003A2CDA" w:rsidRDefault="00E51DDF" w:rsidP="00E51DDF">
      <w:pPr>
        <w:spacing w:line="480" w:lineRule="auto"/>
        <w:jc w:val="left"/>
        <w:rPr>
          <w:sz w:val="28"/>
          <w:szCs w:val="28"/>
        </w:rPr>
      </w:pPr>
      <w:r>
        <w:rPr>
          <w:sz w:val="28"/>
          <w:szCs w:val="28"/>
        </w:rPr>
        <w:t>Long Chen</w:t>
      </w:r>
      <w:r>
        <w:rPr>
          <w:sz w:val="28"/>
          <w:szCs w:val="28"/>
          <w:vertAlign w:val="superscript"/>
        </w:rPr>
        <w:t>1</w:t>
      </w:r>
      <w:r>
        <w:rPr>
          <w:color w:val="000000" w:themeColor="text1"/>
          <w:sz w:val="28"/>
          <w:szCs w:val="28"/>
        </w:rPr>
        <w:t xml:space="preserve">, </w:t>
      </w:r>
      <w:r>
        <w:rPr>
          <w:rFonts w:hint="eastAsia"/>
          <w:color w:val="000000" w:themeColor="text1"/>
          <w:sz w:val="28"/>
          <w:szCs w:val="28"/>
        </w:rPr>
        <w:t>Yang</w:t>
      </w:r>
      <w:r>
        <w:rPr>
          <w:color w:val="000000" w:themeColor="text1"/>
          <w:sz w:val="28"/>
          <w:szCs w:val="28"/>
        </w:rPr>
        <w:t xml:space="preserve"> </w:t>
      </w:r>
      <w:r>
        <w:rPr>
          <w:rFonts w:hint="eastAsia"/>
          <w:color w:val="000000" w:themeColor="text1"/>
          <w:sz w:val="28"/>
          <w:szCs w:val="28"/>
        </w:rPr>
        <w:t>Guo</w:t>
      </w:r>
      <w:r>
        <w:rPr>
          <w:sz w:val="28"/>
          <w:szCs w:val="28"/>
          <w:vertAlign w:val="superscript"/>
        </w:rPr>
        <w:t>1</w:t>
      </w:r>
      <w:r>
        <w:rPr>
          <w:color w:val="000000" w:themeColor="text1"/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>Xin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L</w:t>
      </w:r>
      <w:r>
        <w:rPr>
          <w:sz w:val="28"/>
          <w:szCs w:val="28"/>
        </w:rPr>
        <w:t>iu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Lin Zheng</w:t>
      </w:r>
      <w:r>
        <w:rPr>
          <w:sz w:val="28"/>
          <w:szCs w:val="28"/>
          <w:vertAlign w:val="superscript"/>
        </w:rPr>
        <w:t>1</w:t>
      </w:r>
      <w:r>
        <w:rPr>
          <w:color w:val="000000" w:themeColor="text1"/>
          <w:sz w:val="28"/>
          <w:szCs w:val="28"/>
        </w:rPr>
        <w:t>,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Bingdong Wei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perscript"/>
        </w:rPr>
        <w:t>＊</w:t>
      </w:r>
      <w:r>
        <w:rPr>
          <w:rFonts w:hint="eastAsia"/>
          <w:sz w:val="28"/>
          <w:szCs w:val="28"/>
        </w:rPr>
        <w:t>,</w:t>
      </w:r>
      <w:proofErr w:type="spellStart"/>
      <w:r>
        <w:rPr>
          <w:sz w:val="28"/>
          <w:szCs w:val="28"/>
        </w:rPr>
        <w:t>Zijian</w:t>
      </w:r>
      <w:proofErr w:type="spellEnd"/>
      <w:r>
        <w:rPr>
          <w:sz w:val="28"/>
          <w:szCs w:val="28"/>
        </w:rPr>
        <w:t xml:space="preserve"> Zhao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vertAlign w:val="superscript"/>
        </w:rPr>
        <w:t>＊</w:t>
      </w:r>
    </w:p>
    <w:bookmarkEnd w:id="1"/>
    <w:p w14:paraId="685D00AD" w14:textId="77777777" w:rsidR="00E51DDF" w:rsidRDefault="00E51DDF" w:rsidP="00E51DDF">
      <w:pPr>
        <w:spacing w:line="48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>nstitutions:</w:t>
      </w:r>
    </w:p>
    <w:p w14:paraId="52EFE87A" w14:textId="77777777" w:rsidR="00E51DDF" w:rsidRDefault="00E51DDF" w:rsidP="00E51DDF">
      <w:pPr>
        <w:spacing w:line="480" w:lineRule="auto"/>
        <w:jc w:val="left"/>
        <w:rPr>
          <w:sz w:val="24"/>
          <w:szCs w:val="24"/>
        </w:rPr>
      </w:pPr>
      <w:bookmarkStart w:id="2" w:name="OLE_LINK20"/>
      <w:bookmarkStart w:id="3" w:name="OLE_LINK21"/>
      <w:r>
        <w:rPr>
          <w:sz w:val="24"/>
          <w:szCs w:val="24"/>
          <w:vertAlign w:val="superscript"/>
        </w:rPr>
        <w:t xml:space="preserve">1 </w:t>
      </w:r>
      <w:r w:rsidRPr="00ED63BA">
        <w:rPr>
          <w:sz w:val="24"/>
          <w:szCs w:val="24"/>
        </w:rPr>
        <w:t>Institute of Animal Nutrition and Feed</w:t>
      </w:r>
      <w:r>
        <w:rPr>
          <w:sz w:val="24"/>
          <w:szCs w:val="24"/>
        </w:rPr>
        <w:t>,</w:t>
      </w:r>
      <w:bookmarkStart w:id="4" w:name="OLE_LINK24"/>
      <w:bookmarkStart w:id="5" w:name="OLE_LINK25"/>
      <w:r>
        <w:rPr>
          <w:sz w:val="24"/>
          <w:szCs w:val="24"/>
        </w:rPr>
        <w:t xml:space="preserve"> Jilin Academy of Agricultural Sciences</w:t>
      </w:r>
      <w:bookmarkEnd w:id="4"/>
      <w:bookmarkEnd w:id="5"/>
      <w:r>
        <w:rPr>
          <w:sz w:val="24"/>
          <w:szCs w:val="24"/>
        </w:rPr>
        <w:t xml:space="preserve">, Jilin </w:t>
      </w:r>
      <w:proofErr w:type="spellStart"/>
      <w:r>
        <w:rPr>
          <w:sz w:val="24"/>
          <w:szCs w:val="24"/>
        </w:rPr>
        <w:t>Gongzhuling</w:t>
      </w:r>
      <w:proofErr w:type="spellEnd"/>
      <w:r>
        <w:rPr>
          <w:sz w:val="24"/>
          <w:szCs w:val="24"/>
        </w:rPr>
        <w:t xml:space="preserve"> 136100</w:t>
      </w:r>
      <w:r>
        <w:rPr>
          <w:rFonts w:hint="eastAsia"/>
          <w:sz w:val="24"/>
          <w:szCs w:val="24"/>
        </w:rPr>
        <w:t>, China</w:t>
      </w:r>
      <w:bookmarkEnd w:id="2"/>
      <w:bookmarkEnd w:id="3"/>
      <w:r>
        <w:rPr>
          <w:rFonts w:hint="eastAsia"/>
          <w:sz w:val="24"/>
          <w:szCs w:val="24"/>
        </w:rPr>
        <w:t xml:space="preserve">; </w:t>
      </w:r>
    </w:p>
    <w:p w14:paraId="58B68548" w14:textId="77777777" w:rsidR="00E51DDF" w:rsidRPr="00985A45" w:rsidRDefault="00E51DDF" w:rsidP="00E51DDF">
      <w:pPr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2 </w:t>
      </w:r>
      <w:r>
        <w:rPr>
          <w:sz w:val="24"/>
          <w:szCs w:val="24"/>
        </w:rPr>
        <w:t xml:space="preserve">Institute of </w:t>
      </w:r>
      <w:proofErr w:type="spellStart"/>
      <w:r>
        <w:rPr>
          <w:sz w:val="24"/>
          <w:szCs w:val="24"/>
        </w:rPr>
        <w:t>Agro</w:t>
      </w:r>
      <w:proofErr w:type="spellEnd"/>
      <w:r>
        <w:rPr>
          <w:sz w:val="24"/>
          <w:szCs w:val="24"/>
        </w:rPr>
        <w:t>-food Technology, Jilin Academy of Agricultural Sciences, Changchun, 130033, China;</w:t>
      </w:r>
      <w:r>
        <w:rPr>
          <w:rFonts w:hint="eastAsia"/>
          <w:sz w:val="24"/>
          <w:szCs w:val="24"/>
        </w:rPr>
        <w:t xml:space="preserve"> </w:t>
      </w:r>
    </w:p>
    <w:p w14:paraId="6D2409BF" w14:textId="77777777" w:rsidR="00E51DDF" w:rsidRDefault="00E51DDF" w:rsidP="00E51DDF">
      <w:pPr>
        <w:spacing w:line="480" w:lineRule="auto"/>
        <w:jc w:val="left"/>
        <w:rPr>
          <w:sz w:val="24"/>
          <w:szCs w:val="24"/>
        </w:rPr>
      </w:pPr>
      <w:r>
        <w:rPr>
          <w:b/>
          <w:sz w:val="24"/>
          <w:szCs w:val="24"/>
        </w:rPr>
        <w:t>Corresponding authors</w:t>
      </w:r>
      <w:r>
        <w:rPr>
          <w:sz w:val="24"/>
          <w:szCs w:val="24"/>
        </w:rPr>
        <w:t>:</w:t>
      </w:r>
    </w:p>
    <w:p w14:paraId="1A96E87D" w14:textId="77777777" w:rsidR="00E51DDF" w:rsidRDefault="00E51DDF" w:rsidP="00E51DDF">
      <w:pPr>
        <w:spacing w:line="480" w:lineRule="auto"/>
        <w:jc w:val="left"/>
        <w:rPr>
          <w:b/>
          <w:bCs/>
          <w:iCs/>
          <w:sz w:val="24"/>
          <w:szCs w:val="24"/>
        </w:rPr>
      </w:pPr>
      <w:r>
        <w:rPr>
          <w:rFonts w:hint="eastAsia"/>
          <w:b/>
          <w:bCs/>
          <w:iCs/>
          <w:sz w:val="24"/>
          <w:szCs w:val="24"/>
        </w:rPr>
        <w:t>B</w:t>
      </w:r>
      <w:r>
        <w:rPr>
          <w:b/>
          <w:bCs/>
          <w:iCs/>
          <w:sz w:val="24"/>
          <w:szCs w:val="24"/>
        </w:rPr>
        <w:t>ingdong Wei</w:t>
      </w:r>
    </w:p>
    <w:p w14:paraId="2A61BFE1" w14:textId="77777777" w:rsidR="00E51DDF" w:rsidRDefault="00E51DDF" w:rsidP="00E51DDF">
      <w:pPr>
        <w:spacing w:line="480" w:lineRule="auto"/>
        <w:jc w:val="left"/>
        <w:rPr>
          <w:iCs/>
          <w:sz w:val="24"/>
          <w:szCs w:val="24"/>
        </w:rPr>
      </w:pPr>
      <w:bookmarkStart w:id="6" w:name="OLE_LINK31"/>
      <w:bookmarkStart w:id="7" w:name="OLE_LINK32"/>
      <w:r w:rsidRPr="00ED63BA">
        <w:rPr>
          <w:iCs/>
          <w:sz w:val="24"/>
          <w:szCs w:val="24"/>
        </w:rPr>
        <w:t>Institute of Animal Nutrition and Feed</w:t>
      </w:r>
      <w:r>
        <w:rPr>
          <w:iCs/>
          <w:sz w:val="24"/>
          <w:szCs w:val="24"/>
        </w:rPr>
        <w:t xml:space="preserve">, Jilin Academy of Agricultural Sciences, No. 186 Dong Xinghua Street, </w:t>
      </w:r>
      <w:proofErr w:type="spellStart"/>
      <w:r>
        <w:rPr>
          <w:iCs/>
          <w:sz w:val="24"/>
          <w:szCs w:val="24"/>
        </w:rPr>
        <w:t>Gongzhuling</w:t>
      </w:r>
      <w:proofErr w:type="spellEnd"/>
      <w:r>
        <w:rPr>
          <w:iCs/>
          <w:sz w:val="24"/>
          <w:szCs w:val="24"/>
        </w:rPr>
        <w:t>, Jilin Province, 136100</w:t>
      </w:r>
      <w:r>
        <w:rPr>
          <w:rFonts w:hint="eastAsia"/>
          <w:iCs/>
          <w:sz w:val="24"/>
          <w:szCs w:val="24"/>
        </w:rPr>
        <w:t xml:space="preserve">, </w:t>
      </w:r>
      <w:r>
        <w:rPr>
          <w:iCs/>
          <w:sz w:val="24"/>
          <w:szCs w:val="24"/>
        </w:rPr>
        <w:t xml:space="preserve">P.R. </w:t>
      </w:r>
      <w:r>
        <w:rPr>
          <w:rFonts w:hint="eastAsia"/>
          <w:iCs/>
          <w:sz w:val="24"/>
          <w:szCs w:val="24"/>
        </w:rPr>
        <w:t>China</w:t>
      </w:r>
    </w:p>
    <w:bookmarkEnd w:id="6"/>
    <w:bookmarkEnd w:id="7"/>
    <w:p w14:paraId="030AE49F" w14:textId="77777777" w:rsidR="00E51DDF" w:rsidRDefault="00E51DDF" w:rsidP="00E51DDF">
      <w:pPr>
        <w:spacing w:line="480" w:lineRule="auto"/>
        <w:jc w:val="left"/>
        <w:rPr>
          <w:iCs/>
          <w:sz w:val="24"/>
          <w:szCs w:val="24"/>
        </w:rPr>
      </w:pPr>
      <w:r>
        <w:rPr>
          <w:iCs/>
          <w:sz w:val="24"/>
          <w:szCs w:val="24"/>
        </w:rPr>
        <w:t>Tel: +86-</w:t>
      </w:r>
      <w:r>
        <w:rPr>
          <w:rFonts w:hint="eastAsia"/>
          <w:iCs/>
          <w:sz w:val="24"/>
          <w:szCs w:val="24"/>
        </w:rPr>
        <w:t>0434</w:t>
      </w:r>
      <w:r>
        <w:rPr>
          <w:iCs/>
          <w:sz w:val="24"/>
          <w:szCs w:val="24"/>
        </w:rPr>
        <w:t>-</w:t>
      </w:r>
      <w:r>
        <w:rPr>
          <w:rFonts w:hint="eastAsia"/>
          <w:iCs/>
          <w:sz w:val="24"/>
          <w:szCs w:val="24"/>
        </w:rPr>
        <w:t xml:space="preserve">5163761; </w:t>
      </w:r>
      <w:r>
        <w:rPr>
          <w:iCs/>
          <w:sz w:val="24"/>
          <w:szCs w:val="24"/>
        </w:rPr>
        <w:t>Fax: +86-</w:t>
      </w:r>
      <w:r>
        <w:rPr>
          <w:rFonts w:hint="eastAsia"/>
          <w:iCs/>
          <w:sz w:val="24"/>
          <w:szCs w:val="24"/>
        </w:rPr>
        <w:t>0434</w:t>
      </w:r>
      <w:r>
        <w:rPr>
          <w:iCs/>
          <w:sz w:val="24"/>
          <w:szCs w:val="24"/>
        </w:rPr>
        <w:t>-</w:t>
      </w:r>
      <w:r>
        <w:rPr>
          <w:rFonts w:hint="eastAsia"/>
          <w:iCs/>
          <w:sz w:val="24"/>
          <w:szCs w:val="24"/>
        </w:rPr>
        <w:t>5163761</w:t>
      </w:r>
      <w:r>
        <w:rPr>
          <w:iCs/>
          <w:sz w:val="24"/>
          <w:szCs w:val="24"/>
        </w:rPr>
        <w:t xml:space="preserve">; </w:t>
      </w:r>
      <w:r>
        <w:rPr>
          <w:rFonts w:hint="eastAsia"/>
          <w:iCs/>
          <w:sz w:val="24"/>
          <w:szCs w:val="24"/>
        </w:rPr>
        <w:t>Email</w:t>
      </w:r>
      <w:bookmarkStart w:id="8" w:name="_Hlk34296163"/>
      <w:r>
        <w:rPr>
          <w:rFonts w:hint="eastAsia"/>
          <w:iCs/>
          <w:sz w:val="24"/>
          <w:szCs w:val="24"/>
        </w:rPr>
        <w:t>:</w:t>
      </w:r>
      <w:r>
        <w:rPr>
          <w:iCs/>
          <w:sz w:val="24"/>
          <w:szCs w:val="24"/>
        </w:rPr>
        <w:t xml:space="preserve"> </w:t>
      </w:r>
      <w:bookmarkStart w:id="9" w:name="OLE_LINK29"/>
      <w:bookmarkStart w:id="10" w:name="OLE_LINK30"/>
      <w:r>
        <w:rPr>
          <w:iCs/>
          <w:sz w:val="24"/>
          <w:szCs w:val="24"/>
        </w:rPr>
        <w:t>weibingdong@dlut.edu.cn</w:t>
      </w:r>
    </w:p>
    <w:bookmarkEnd w:id="9"/>
    <w:bookmarkEnd w:id="10"/>
    <w:p w14:paraId="53F15EFC" w14:textId="77777777" w:rsidR="00E51DDF" w:rsidRDefault="00E51DDF" w:rsidP="00E51DDF">
      <w:pPr>
        <w:spacing w:line="480" w:lineRule="auto"/>
        <w:jc w:val="left"/>
        <w:rPr>
          <w:b/>
          <w:bCs/>
          <w:iCs/>
          <w:sz w:val="24"/>
          <w:szCs w:val="24"/>
        </w:rPr>
      </w:pPr>
      <w:proofErr w:type="spellStart"/>
      <w:r>
        <w:rPr>
          <w:b/>
          <w:bCs/>
          <w:iCs/>
          <w:sz w:val="24"/>
          <w:szCs w:val="24"/>
        </w:rPr>
        <w:t>Zijian</w:t>
      </w:r>
      <w:proofErr w:type="spellEnd"/>
      <w:r>
        <w:rPr>
          <w:b/>
          <w:bCs/>
          <w:iCs/>
          <w:sz w:val="24"/>
          <w:szCs w:val="24"/>
        </w:rPr>
        <w:t xml:space="preserve"> Zhao</w:t>
      </w:r>
    </w:p>
    <w:p w14:paraId="6DD5BE5E" w14:textId="77777777" w:rsidR="00E51DDF" w:rsidRDefault="00E51DDF" w:rsidP="00E51DDF">
      <w:pPr>
        <w:spacing w:line="480" w:lineRule="auto"/>
        <w:jc w:val="left"/>
        <w:rPr>
          <w:iCs/>
          <w:sz w:val="24"/>
          <w:szCs w:val="24"/>
        </w:rPr>
      </w:pPr>
      <w:r>
        <w:rPr>
          <w:sz w:val="24"/>
          <w:szCs w:val="24"/>
        </w:rPr>
        <w:t xml:space="preserve">Institute of </w:t>
      </w:r>
      <w:proofErr w:type="spellStart"/>
      <w:r>
        <w:rPr>
          <w:sz w:val="24"/>
          <w:szCs w:val="24"/>
        </w:rPr>
        <w:t>Agro</w:t>
      </w:r>
      <w:proofErr w:type="spellEnd"/>
      <w:r>
        <w:rPr>
          <w:sz w:val="24"/>
          <w:szCs w:val="24"/>
        </w:rPr>
        <w:t xml:space="preserve">-food Technology, Jilin Academy of Agricultural Sciences, </w:t>
      </w:r>
      <w:r>
        <w:rPr>
          <w:iCs/>
          <w:sz w:val="24"/>
          <w:szCs w:val="24"/>
        </w:rPr>
        <w:t xml:space="preserve">No. 1366 Cai Yu Street, Changchun, Jilin Province, </w:t>
      </w:r>
      <w:r>
        <w:rPr>
          <w:sz w:val="24"/>
          <w:szCs w:val="24"/>
        </w:rPr>
        <w:t>130033</w:t>
      </w:r>
      <w:r>
        <w:rPr>
          <w:rFonts w:hint="eastAsia"/>
          <w:iCs/>
          <w:sz w:val="24"/>
          <w:szCs w:val="24"/>
        </w:rPr>
        <w:t xml:space="preserve">, </w:t>
      </w:r>
      <w:r>
        <w:rPr>
          <w:iCs/>
          <w:sz w:val="24"/>
          <w:szCs w:val="24"/>
        </w:rPr>
        <w:t xml:space="preserve">P.R. </w:t>
      </w:r>
      <w:r>
        <w:rPr>
          <w:rFonts w:hint="eastAsia"/>
          <w:iCs/>
          <w:sz w:val="24"/>
          <w:szCs w:val="24"/>
        </w:rPr>
        <w:t>China</w:t>
      </w:r>
    </w:p>
    <w:p w14:paraId="3BF4FE4E" w14:textId="77777777" w:rsidR="00E51DDF" w:rsidRDefault="00E51DDF" w:rsidP="00E51DDF">
      <w:pPr>
        <w:spacing w:line="480" w:lineRule="auto"/>
        <w:jc w:val="left"/>
        <w:rPr>
          <w:b/>
          <w:bCs/>
          <w:sz w:val="30"/>
          <w:szCs w:val="30"/>
        </w:rPr>
      </w:pPr>
      <w:r>
        <w:rPr>
          <w:iCs/>
          <w:sz w:val="24"/>
          <w:szCs w:val="24"/>
        </w:rPr>
        <w:t xml:space="preserve">Tel: </w:t>
      </w:r>
      <w:r w:rsidRPr="00985A45">
        <w:rPr>
          <w:iCs/>
          <w:sz w:val="24"/>
          <w:szCs w:val="24"/>
        </w:rPr>
        <w:t>+86-0431-87063285</w:t>
      </w:r>
      <w:r>
        <w:rPr>
          <w:iCs/>
          <w:sz w:val="24"/>
          <w:szCs w:val="24"/>
        </w:rPr>
        <w:t xml:space="preserve">; Fax: </w:t>
      </w:r>
      <w:r w:rsidRPr="00985A45">
        <w:rPr>
          <w:iCs/>
          <w:sz w:val="24"/>
          <w:szCs w:val="24"/>
        </w:rPr>
        <w:t>+86-0431-87063285</w:t>
      </w:r>
      <w:r>
        <w:rPr>
          <w:rFonts w:hint="eastAsia"/>
          <w:iCs/>
          <w:sz w:val="24"/>
          <w:szCs w:val="24"/>
        </w:rPr>
        <w:t>;</w:t>
      </w:r>
      <w:r>
        <w:rPr>
          <w:iCs/>
          <w:sz w:val="24"/>
          <w:szCs w:val="24"/>
        </w:rPr>
        <w:t xml:space="preserve"> </w:t>
      </w:r>
      <w:bookmarkEnd w:id="8"/>
      <w:r>
        <w:rPr>
          <w:rFonts w:hint="eastAsia"/>
          <w:bCs/>
          <w:sz w:val="24"/>
          <w:szCs w:val="24"/>
        </w:rPr>
        <w:t>Email</w:t>
      </w:r>
      <w:bookmarkStart w:id="11" w:name="_Hlk34295013"/>
      <w:r>
        <w:rPr>
          <w:rFonts w:hint="eastAsia"/>
          <w:bCs/>
          <w:sz w:val="24"/>
          <w:szCs w:val="24"/>
        </w:rPr>
        <w:t>:</w:t>
      </w:r>
      <w:r>
        <w:rPr>
          <w:bCs/>
          <w:sz w:val="24"/>
          <w:szCs w:val="24"/>
        </w:rPr>
        <w:t xml:space="preserve"> </w:t>
      </w:r>
      <w:bookmarkEnd w:id="11"/>
      <w:r w:rsidRPr="00141B60">
        <w:rPr>
          <w:bCs/>
          <w:sz w:val="24"/>
          <w:szCs w:val="24"/>
        </w:rPr>
        <w:t>zhaojaas@163.com</w:t>
      </w:r>
      <w:r w:rsidRPr="00985A45">
        <w:rPr>
          <w:bCs/>
          <w:sz w:val="24"/>
          <w:szCs w:val="24"/>
        </w:rPr>
        <w:t>.</w:t>
      </w:r>
    </w:p>
    <w:p w14:paraId="60C3A9F4" w14:textId="3D30A1C5" w:rsidR="000B028F" w:rsidRDefault="002F779C" w:rsidP="002F779C">
      <w:pPr>
        <w:adjustRightInd w:val="0"/>
        <w:snapToGrid w:val="0"/>
        <w:spacing w:line="48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46F83B39" w14:textId="77777777" w:rsidR="00071FE5" w:rsidRDefault="00071FE5" w:rsidP="00071FE5">
      <w:pPr>
        <w:spacing w:line="360" w:lineRule="auto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lastRenderedPageBreak/>
        <w:t>Supplementary Material</w:t>
      </w:r>
      <w:r>
        <w:rPr>
          <w:rFonts w:hint="eastAsia"/>
          <w:b/>
          <w:color w:val="000000" w:themeColor="text1"/>
          <w:sz w:val="24"/>
          <w:szCs w:val="24"/>
        </w:rPr>
        <w:t>:</w:t>
      </w:r>
    </w:p>
    <w:p w14:paraId="3C04C2EA" w14:textId="0B9F7BB5" w:rsidR="00071FE5" w:rsidRDefault="00071FE5" w:rsidP="00071FE5">
      <w:pPr>
        <w:spacing w:line="360" w:lineRule="auto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Fig S1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 xml:space="preserve">Dynamics of bacterial functional profiles during </w:t>
      </w:r>
      <w:r w:rsidRPr="002F779C">
        <w:rPr>
          <w:rFonts w:hint="eastAsia"/>
          <w:color w:val="000000" w:themeColor="text1"/>
          <w:sz w:val="24"/>
          <w:szCs w:val="24"/>
        </w:rPr>
        <w:t>two-stage</w:t>
      </w:r>
      <w:r w:rsidRPr="002F779C">
        <w:rPr>
          <w:color w:val="000000" w:themeColor="text1"/>
          <w:sz w:val="24"/>
          <w:szCs w:val="24"/>
        </w:rPr>
        <w:t xml:space="preserve"> </w:t>
      </w:r>
      <w:r w:rsidRPr="002F779C">
        <w:rPr>
          <w:rFonts w:hint="eastAsia"/>
          <w:color w:val="000000" w:themeColor="text1"/>
          <w:sz w:val="24"/>
          <w:szCs w:val="24"/>
        </w:rPr>
        <w:t>SSF</w:t>
      </w:r>
      <w:r w:rsidRPr="002F779C">
        <w:rPr>
          <w:color w:val="000000" w:themeColor="text1"/>
          <w:sz w:val="24"/>
          <w:szCs w:val="24"/>
        </w:rPr>
        <w:t xml:space="preserve"> analyzed by PICRUSt2 (n = 6).</w:t>
      </w:r>
      <w:r w:rsidRPr="002F779C">
        <w:rPr>
          <w:rFonts w:hint="eastAsia"/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>(A) Level 1 Kyoto Encyclopedia of Genes and Genomes (KEGG) metabolic pathways.</w:t>
      </w:r>
      <w:r w:rsidRPr="002F779C">
        <w:rPr>
          <w:rFonts w:hint="eastAsia"/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>(B) Level 2 KEGG ortholog functional predictions. (C)</w:t>
      </w:r>
      <w:r w:rsidRPr="002F779C">
        <w:rPr>
          <w:rFonts w:hint="eastAsia"/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>Level 3 KEGG ortholog functional predictions of the relative abundances of the top 50 metabolic functions.</w:t>
      </w:r>
      <w:r w:rsidRPr="002F779C">
        <w:rPr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 xml:space="preserve">PCGM stands for PCGM-CK-0h, BC24h stands for PCGM-BCL -24h </w:t>
      </w:r>
      <w:r w:rsidRPr="002F779C">
        <w:rPr>
          <w:rFonts w:hint="eastAsia"/>
          <w:color w:val="000000" w:themeColor="text1"/>
          <w:sz w:val="24"/>
          <w:szCs w:val="24"/>
        </w:rPr>
        <w:t>and</w:t>
      </w:r>
      <w:r w:rsidRPr="002F779C">
        <w:rPr>
          <w:color w:val="000000" w:themeColor="text1"/>
          <w:sz w:val="24"/>
          <w:szCs w:val="24"/>
        </w:rPr>
        <w:t xml:space="preserve"> BC48h stands for PCGM-BCL-48h.</w:t>
      </w:r>
    </w:p>
    <w:p w14:paraId="15DB4B48" w14:textId="1DD50B9E" w:rsidR="000B028F" w:rsidRPr="00071FE5" w:rsidRDefault="00071FE5" w:rsidP="00071FE5">
      <w:pPr>
        <w:adjustRightInd w:val="0"/>
        <w:snapToGrid w:val="0"/>
        <w:spacing w:line="480" w:lineRule="auto"/>
        <w:rPr>
          <w:b/>
          <w:bCs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Fig S2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 xml:space="preserve">Dynamics of fungal functional profiles during </w:t>
      </w:r>
      <w:r w:rsidRPr="002F779C">
        <w:rPr>
          <w:rFonts w:hint="eastAsia"/>
          <w:color w:val="000000" w:themeColor="text1"/>
          <w:sz w:val="24"/>
          <w:szCs w:val="24"/>
        </w:rPr>
        <w:t>two-stage</w:t>
      </w:r>
      <w:r w:rsidRPr="002F779C">
        <w:rPr>
          <w:color w:val="000000" w:themeColor="text1"/>
          <w:sz w:val="24"/>
          <w:szCs w:val="24"/>
        </w:rPr>
        <w:t xml:space="preserve"> </w:t>
      </w:r>
      <w:r w:rsidRPr="002F779C">
        <w:rPr>
          <w:rFonts w:hint="eastAsia"/>
          <w:color w:val="000000" w:themeColor="text1"/>
          <w:sz w:val="24"/>
          <w:szCs w:val="24"/>
        </w:rPr>
        <w:t>SSF</w:t>
      </w:r>
      <w:r w:rsidRPr="002F779C">
        <w:rPr>
          <w:color w:val="000000" w:themeColor="text1"/>
          <w:sz w:val="24"/>
          <w:szCs w:val="24"/>
        </w:rPr>
        <w:t xml:space="preserve"> analyzed by </w:t>
      </w:r>
      <w:proofErr w:type="spellStart"/>
      <w:r w:rsidRPr="002F779C">
        <w:rPr>
          <w:color w:val="000000" w:themeColor="text1"/>
          <w:sz w:val="24"/>
          <w:szCs w:val="24"/>
        </w:rPr>
        <w:t>MetaCyc</w:t>
      </w:r>
      <w:proofErr w:type="spellEnd"/>
      <w:r w:rsidRPr="002F779C">
        <w:rPr>
          <w:color w:val="000000" w:themeColor="text1"/>
          <w:sz w:val="24"/>
          <w:szCs w:val="24"/>
        </w:rPr>
        <w:t xml:space="preserve"> (n = 6).</w:t>
      </w:r>
      <w:r w:rsidRPr="002F779C">
        <w:rPr>
          <w:rFonts w:hint="eastAsia"/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>(A) Primary metabolic pathways.</w:t>
      </w:r>
      <w:r w:rsidRPr="002F779C">
        <w:rPr>
          <w:rFonts w:hint="eastAsia"/>
          <w:color w:val="000000" w:themeColor="text1"/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>(B) Secondary metabolic pathway functional predictions.</w:t>
      </w:r>
      <w:r w:rsidRPr="002F779C">
        <w:rPr>
          <w:sz w:val="24"/>
          <w:szCs w:val="24"/>
        </w:rPr>
        <w:t xml:space="preserve"> </w:t>
      </w:r>
      <w:r w:rsidRPr="002F779C">
        <w:rPr>
          <w:color w:val="000000" w:themeColor="text1"/>
          <w:sz w:val="24"/>
          <w:szCs w:val="24"/>
        </w:rPr>
        <w:t xml:space="preserve">PCGM stands for PCGM-CK-0h, BC24h stands for PCGM-BCL -24h </w:t>
      </w:r>
      <w:r w:rsidRPr="002F779C">
        <w:rPr>
          <w:rFonts w:hint="eastAsia"/>
          <w:color w:val="000000" w:themeColor="text1"/>
          <w:sz w:val="24"/>
          <w:szCs w:val="24"/>
        </w:rPr>
        <w:t>and</w:t>
      </w:r>
      <w:r w:rsidRPr="002F779C">
        <w:rPr>
          <w:color w:val="000000" w:themeColor="text1"/>
          <w:sz w:val="24"/>
          <w:szCs w:val="24"/>
        </w:rPr>
        <w:t xml:space="preserve"> BC48h stands for PCGM-BCL-48h.</w:t>
      </w:r>
    </w:p>
    <w:p w14:paraId="0DBAD66A" w14:textId="53C05DCC" w:rsidR="000B028F" w:rsidRDefault="000B028F">
      <w:pPr>
        <w:widowControl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6DC517D8" w14:textId="77777777" w:rsidR="002F779C" w:rsidRDefault="002F779C" w:rsidP="002F779C">
      <w:pPr>
        <w:adjustRightInd w:val="0"/>
        <w:snapToGrid w:val="0"/>
        <w:spacing w:line="480" w:lineRule="auto"/>
        <w:rPr>
          <w:bCs/>
          <w:sz w:val="24"/>
          <w:szCs w:val="24"/>
        </w:rPr>
      </w:pP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2F779C" w14:paraId="0DEFC188" w14:textId="77777777" w:rsidTr="008F4667">
        <w:trPr>
          <w:trHeight w:val="20"/>
          <w:jc w:val="center"/>
        </w:trPr>
        <w:tc>
          <w:tcPr>
            <w:tcW w:w="8296" w:type="dxa"/>
          </w:tcPr>
          <w:p w14:paraId="0B030552" w14:textId="1861E14F" w:rsidR="002F779C" w:rsidRDefault="002F779C" w:rsidP="008F4667">
            <w:pPr>
              <w:adjustRightInd w:val="0"/>
              <w:snapToGrid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2F779C">
              <w:rPr>
                <w:noProof/>
                <w:sz w:val="24"/>
                <w:szCs w:val="24"/>
              </w:rPr>
              <w:drawing>
                <wp:inline distT="0" distB="0" distL="0" distR="0" wp14:anchorId="7E0D6465" wp14:editId="62D16895">
                  <wp:extent cx="5274310" cy="3515995"/>
                  <wp:effectExtent l="0" t="0" r="2540" b="825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515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79C" w14:paraId="505F62DA" w14:textId="77777777" w:rsidTr="008F4667">
        <w:trPr>
          <w:trHeight w:val="20"/>
          <w:jc w:val="center"/>
        </w:trPr>
        <w:tc>
          <w:tcPr>
            <w:tcW w:w="8296" w:type="dxa"/>
          </w:tcPr>
          <w:p w14:paraId="41E02E5C" w14:textId="5DA5C0FF" w:rsidR="002F779C" w:rsidRPr="002F779C" w:rsidRDefault="002F779C" w:rsidP="008F4667">
            <w:pPr>
              <w:adjustRightInd w:val="0"/>
              <w:snapToGrid w:val="0"/>
              <w:spacing w:line="48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F779C">
              <w:rPr>
                <w:rFonts w:hint="eastAsia"/>
                <w:b/>
                <w:color w:val="000000" w:themeColor="text1"/>
                <w:sz w:val="24"/>
                <w:szCs w:val="24"/>
              </w:rPr>
              <w:t>(</w:t>
            </w:r>
            <w:r w:rsidRPr="002F779C">
              <w:rPr>
                <w:b/>
                <w:color w:val="000000" w:themeColor="text1"/>
                <w:sz w:val="24"/>
                <w:szCs w:val="24"/>
              </w:rPr>
              <w:t>A)</w:t>
            </w:r>
          </w:p>
        </w:tc>
      </w:tr>
      <w:tr w:rsidR="002F779C" w14:paraId="60CA0B7C" w14:textId="77777777" w:rsidTr="008F4667">
        <w:trPr>
          <w:trHeight w:val="20"/>
          <w:jc w:val="center"/>
        </w:trPr>
        <w:tc>
          <w:tcPr>
            <w:tcW w:w="8296" w:type="dxa"/>
          </w:tcPr>
          <w:p w14:paraId="76602074" w14:textId="2F32AB8E" w:rsidR="002F779C" w:rsidRDefault="002F779C" w:rsidP="008F4667">
            <w:pPr>
              <w:adjustRightInd w:val="0"/>
              <w:snapToGrid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2F779C">
              <w:rPr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45EC36FC" wp14:editId="12063791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354330</wp:posOffset>
                  </wp:positionV>
                  <wp:extent cx="5274310" cy="5274310"/>
                  <wp:effectExtent l="0" t="0" r="2540" b="2540"/>
                  <wp:wrapTight wrapText="bothSides">
                    <wp:wrapPolygon edited="0">
                      <wp:start x="0" y="0"/>
                      <wp:lineTo x="0" y="21532"/>
                      <wp:lineTo x="21376" y="21532"/>
                      <wp:lineTo x="21532" y="12170"/>
                      <wp:lineTo x="21532" y="9440"/>
                      <wp:lineTo x="21376" y="0"/>
                      <wp:lineTo x="0" y="0"/>
                    </wp:wrapPolygon>
                  </wp:wrapTight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274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F779C" w14:paraId="7D64B27F" w14:textId="77777777" w:rsidTr="008F4667">
        <w:trPr>
          <w:trHeight w:val="20"/>
          <w:jc w:val="center"/>
        </w:trPr>
        <w:tc>
          <w:tcPr>
            <w:tcW w:w="8296" w:type="dxa"/>
          </w:tcPr>
          <w:p w14:paraId="42276BF0" w14:textId="6D24B7B3" w:rsidR="002F779C" w:rsidRPr="002F779C" w:rsidRDefault="002F779C" w:rsidP="008F4667">
            <w:pPr>
              <w:adjustRightInd w:val="0"/>
              <w:snapToGrid w:val="0"/>
              <w:spacing w:line="48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F779C">
              <w:rPr>
                <w:rFonts w:hint="eastAsia"/>
                <w:b/>
                <w:color w:val="000000" w:themeColor="text1"/>
                <w:sz w:val="24"/>
                <w:szCs w:val="24"/>
              </w:rPr>
              <w:t>(</w:t>
            </w:r>
            <w:r w:rsidRPr="002F779C">
              <w:rPr>
                <w:b/>
                <w:color w:val="000000" w:themeColor="text1"/>
                <w:sz w:val="24"/>
                <w:szCs w:val="24"/>
              </w:rPr>
              <w:t>B)</w:t>
            </w:r>
          </w:p>
        </w:tc>
      </w:tr>
      <w:tr w:rsidR="002F779C" w14:paraId="4F2493D6" w14:textId="77777777" w:rsidTr="008F4667">
        <w:trPr>
          <w:trHeight w:val="20"/>
          <w:jc w:val="center"/>
        </w:trPr>
        <w:tc>
          <w:tcPr>
            <w:tcW w:w="8296" w:type="dxa"/>
          </w:tcPr>
          <w:p w14:paraId="1B20A9F3" w14:textId="3646C938" w:rsidR="002F779C" w:rsidRDefault="002F779C" w:rsidP="008F4667">
            <w:pPr>
              <w:adjustRightInd w:val="0"/>
              <w:snapToGrid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2F779C">
              <w:rPr>
                <w:b/>
                <w:noProof/>
                <w:sz w:val="24"/>
                <w:szCs w:val="24"/>
              </w:rPr>
              <w:lastRenderedPageBreak/>
              <w:drawing>
                <wp:inline distT="0" distB="0" distL="0" distR="0" wp14:anchorId="54A23CE3" wp14:editId="6F06BE9B">
                  <wp:extent cx="5274310" cy="5274310"/>
                  <wp:effectExtent l="0" t="0" r="2540" b="254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274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79C" w14:paraId="77BD027A" w14:textId="77777777" w:rsidTr="008F4667">
        <w:trPr>
          <w:trHeight w:val="20"/>
          <w:jc w:val="center"/>
        </w:trPr>
        <w:tc>
          <w:tcPr>
            <w:tcW w:w="8296" w:type="dxa"/>
          </w:tcPr>
          <w:p w14:paraId="49485A4C" w14:textId="26980123" w:rsidR="002F779C" w:rsidRPr="002F779C" w:rsidRDefault="002F779C" w:rsidP="008F4667">
            <w:pPr>
              <w:adjustRightInd w:val="0"/>
              <w:snapToGrid w:val="0"/>
              <w:spacing w:line="48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bookmarkStart w:id="12" w:name="OLE_LINK1"/>
            <w:r w:rsidRPr="002F779C">
              <w:rPr>
                <w:rFonts w:hint="eastAsia"/>
                <w:b/>
                <w:color w:val="000000" w:themeColor="text1"/>
                <w:sz w:val="24"/>
                <w:szCs w:val="24"/>
              </w:rPr>
              <w:t>(</w:t>
            </w:r>
            <w:r w:rsidRPr="002F779C">
              <w:rPr>
                <w:b/>
                <w:color w:val="000000" w:themeColor="text1"/>
                <w:sz w:val="24"/>
                <w:szCs w:val="24"/>
              </w:rPr>
              <w:t>C)</w:t>
            </w:r>
            <w:bookmarkEnd w:id="12"/>
          </w:p>
        </w:tc>
      </w:tr>
    </w:tbl>
    <w:p w14:paraId="37AE05D5" w14:textId="6DE26617" w:rsidR="002F779C" w:rsidRDefault="005936A4" w:rsidP="00071FE5">
      <w:pPr>
        <w:adjustRightInd w:val="0"/>
        <w:snapToGrid w:val="0"/>
        <w:spacing w:line="480" w:lineRule="auto"/>
        <w:jc w:val="center"/>
        <w:rPr>
          <w:color w:val="000000" w:themeColor="text1"/>
          <w:sz w:val="24"/>
          <w:szCs w:val="24"/>
        </w:rPr>
        <w:sectPr w:rsidR="002F779C">
          <w:head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779C">
        <w:rPr>
          <w:b/>
          <w:color w:val="000000" w:themeColor="text1"/>
          <w:sz w:val="24"/>
          <w:szCs w:val="24"/>
        </w:rPr>
        <w:t>Fig</w:t>
      </w:r>
      <w:r w:rsidRPr="002F779C">
        <w:rPr>
          <w:rFonts w:hint="eastAsia"/>
          <w:b/>
          <w:color w:val="000000" w:themeColor="text1"/>
          <w:sz w:val="24"/>
          <w:szCs w:val="24"/>
        </w:rPr>
        <w:t>.</w:t>
      </w:r>
      <w:r w:rsidRPr="002F779C">
        <w:rPr>
          <w:b/>
          <w:color w:val="000000" w:themeColor="text1"/>
          <w:sz w:val="24"/>
          <w:szCs w:val="24"/>
        </w:rPr>
        <w:t xml:space="preserve"> S1</w:t>
      </w:r>
      <w:r w:rsidRPr="002F779C">
        <w:rPr>
          <w:rFonts w:hint="eastAsia"/>
          <w:color w:val="000000" w:themeColor="text1"/>
          <w:sz w:val="24"/>
          <w:szCs w:val="24"/>
        </w:rPr>
        <w:t xml:space="preserve">. 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2F779C" w14:paraId="680BDC3D" w14:textId="77777777" w:rsidTr="00072EC2">
        <w:trPr>
          <w:trHeight w:val="20"/>
        </w:trPr>
        <w:tc>
          <w:tcPr>
            <w:tcW w:w="8296" w:type="dxa"/>
          </w:tcPr>
          <w:p w14:paraId="718074C0" w14:textId="00AA9672" w:rsidR="002F779C" w:rsidRDefault="002F779C" w:rsidP="00072EC2">
            <w:pPr>
              <w:adjustRightInd w:val="0"/>
              <w:snapToGrid w:val="0"/>
              <w:spacing w:line="48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F779C">
              <w:rPr>
                <w:b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2B5A562D" wp14:editId="43A8D01E">
                  <wp:extent cx="5274310" cy="3515995"/>
                  <wp:effectExtent l="0" t="0" r="2540" b="825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515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79C" w14:paraId="4F9EAF76" w14:textId="77777777" w:rsidTr="00072EC2">
        <w:trPr>
          <w:trHeight w:val="20"/>
        </w:trPr>
        <w:tc>
          <w:tcPr>
            <w:tcW w:w="8296" w:type="dxa"/>
          </w:tcPr>
          <w:p w14:paraId="2A0CFEFB" w14:textId="01D9A325" w:rsidR="002F779C" w:rsidRPr="002F779C" w:rsidRDefault="002F779C" w:rsidP="00072EC2">
            <w:pPr>
              <w:adjustRightInd w:val="0"/>
              <w:snapToGrid w:val="0"/>
              <w:spacing w:line="48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F779C">
              <w:rPr>
                <w:rFonts w:hint="eastAsia"/>
                <w:b/>
                <w:color w:val="000000" w:themeColor="text1"/>
                <w:sz w:val="24"/>
                <w:szCs w:val="24"/>
              </w:rPr>
              <w:t>(</w:t>
            </w:r>
            <w:r w:rsidRPr="002F779C">
              <w:rPr>
                <w:b/>
                <w:color w:val="000000" w:themeColor="text1"/>
                <w:sz w:val="24"/>
                <w:szCs w:val="24"/>
              </w:rPr>
              <w:t>A)</w:t>
            </w:r>
          </w:p>
        </w:tc>
      </w:tr>
      <w:tr w:rsidR="002F779C" w14:paraId="38B58660" w14:textId="77777777" w:rsidTr="00072EC2">
        <w:trPr>
          <w:trHeight w:val="20"/>
        </w:trPr>
        <w:tc>
          <w:tcPr>
            <w:tcW w:w="8296" w:type="dxa"/>
          </w:tcPr>
          <w:p w14:paraId="15BE1843" w14:textId="34F36ED1" w:rsidR="002F779C" w:rsidRDefault="002F779C" w:rsidP="00072EC2">
            <w:pPr>
              <w:adjustRightInd w:val="0"/>
              <w:snapToGrid w:val="0"/>
              <w:spacing w:line="48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F779C">
              <w:rPr>
                <w:b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79EF2A14" wp14:editId="672E3F85">
                  <wp:extent cx="5274310" cy="5274310"/>
                  <wp:effectExtent l="0" t="0" r="2540" b="254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274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79C" w14:paraId="0301C4D0" w14:textId="77777777" w:rsidTr="00072EC2">
        <w:trPr>
          <w:trHeight w:val="20"/>
        </w:trPr>
        <w:tc>
          <w:tcPr>
            <w:tcW w:w="8296" w:type="dxa"/>
          </w:tcPr>
          <w:p w14:paraId="26F0E805" w14:textId="7B657A59" w:rsidR="002F779C" w:rsidRPr="002F779C" w:rsidRDefault="002F779C" w:rsidP="00072EC2">
            <w:pPr>
              <w:adjustRightInd w:val="0"/>
              <w:snapToGrid w:val="0"/>
              <w:spacing w:line="48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F779C">
              <w:rPr>
                <w:rFonts w:hint="eastAsia"/>
                <w:b/>
                <w:color w:val="000000" w:themeColor="text1"/>
                <w:sz w:val="24"/>
                <w:szCs w:val="24"/>
              </w:rPr>
              <w:t>(</w:t>
            </w:r>
            <w:r w:rsidRPr="002F779C">
              <w:rPr>
                <w:b/>
                <w:color w:val="000000" w:themeColor="text1"/>
                <w:sz w:val="24"/>
                <w:szCs w:val="24"/>
              </w:rPr>
              <w:t>B)</w:t>
            </w:r>
          </w:p>
        </w:tc>
      </w:tr>
    </w:tbl>
    <w:p w14:paraId="6DFF924D" w14:textId="21CC6170" w:rsidR="00EB5098" w:rsidRPr="002F779C" w:rsidRDefault="005936A4" w:rsidP="00071FE5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 w:rsidRPr="002F779C">
        <w:rPr>
          <w:b/>
          <w:color w:val="000000" w:themeColor="text1"/>
          <w:sz w:val="24"/>
          <w:szCs w:val="24"/>
        </w:rPr>
        <w:t>Fig</w:t>
      </w:r>
      <w:r w:rsidRPr="002F779C">
        <w:rPr>
          <w:rFonts w:hint="eastAsia"/>
          <w:b/>
          <w:color w:val="000000" w:themeColor="text1"/>
          <w:sz w:val="24"/>
          <w:szCs w:val="24"/>
        </w:rPr>
        <w:t>.</w:t>
      </w:r>
      <w:r w:rsidRPr="002F779C">
        <w:rPr>
          <w:b/>
          <w:color w:val="000000" w:themeColor="text1"/>
          <w:sz w:val="24"/>
          <w:szCs w:val="24"/>
        </w:rPr>
        <w:t xml:space="preserve"> S2</w:t>
      </w:r>
      <w:r w:rsidRPr="002F779C">
        <w:rPr>
          <w:rFonts w:hint="eastAsia"/>
          <w:color w:val="000000" w:themeColor="text1"/>
          <w:sz w:val="24"/>
          <w:szCs w:val="24"/>
        </w:rPr>
        <w:t>.</w:t>
      </w:r>
    </w:p>
    <w:sectPr w:rsidR="00EB5098" w:rsidRPr="002F7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9B69D" w14:textId="77777777" w:rsidR="00AC5F59" w:rsidRDefault="00AC5F59">
      <w:r>
        <w:separator/>
      </w:r>
    </w:p>
  </w:endnote>
  <w:endnote w:type="continuationSeparator" w:id="0">
    <w:p w14:paraId="31A73797" w14:textId="77777777" w:rsidR="00AC5F59" w:rsidRDefault="00AC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BDFA6" w14:textId="77777777" w:rsidR="00AC5F59" w:rsidRDefault="00AC5F59">
      <w:r>
        <w:separator/>
      </w:r>
    </w:p>
  </w:footnote>
  <w:footnote w:type="continuationSeparator" w:id="0">
    <w:p w14:paraId="78E94556" w14:textId="77777777" w:rsidR="00AC5F59" w:rsidRDefault="00AC5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42CDB" w14:textId="77777777" w:rsidR="009F7108" w:rsidRDefault="009F7108">
    <w:pPr>
      <w:pStyle w:val="a7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0NDE3NTAzMDUwNjJU0lEKTi0uzszPAykwrAUAdahwSywAAAA="/>
    <w:docVar w:name="commondata" w:val="eyJoZGlkIjoiZGEzNWQ1NDQyYTFhNzk4MGRjM2FkNWVjYzExMGM5ZDEifQ=="/>
  </w:docVars>
  <w:rsids>
    <w:rsidRoot w:val="000C08B2"/>
    <w:rsid w:val="000139A9"/>
    <w:rsid w:val="00023B50"/>
    <w:rsid w:val="00041B1E"/>
    <w:rsid w:val="000566A8"/>
    <w:rsid w:val="000648E0"/>
    <w:rsid w:val="00071A6D"/>
    <w:rsid w:val="00071FE5"/>
    <w:rsid w:val="00072EC2"/>
    <w:rsid w:val="00096AB6"/>
    <w:rsid w:val="000B028F"/>
    <w:rsid w:val="000C08B2"/>
    <w:rsid w:val="000E3727"/>
    <w:rsid w:val="00106541"/>
    <w:rsid w:val="00114D0B"/>
    <w:rsid w:val="00147502"/>
    <w:rsid w:val="00156337"/>
    <w:rsid w:val="00166226"/>
    <w:rsid w:val="001A3321"/>
    <w:rsid w:val="001A5A22"/>
    <w:rsid w:val="001C702D"/>
    <w:rsid w:val="001E1920"/>
    <w:rsid w:val="001E1BE6"/>
    <w:rsid w:val="002449B5"/>
    <w:rsid w:val="002477B1"/>
    <w:rsid w:val="0026463B"/>
    <w:rsid w:val="002674D9"/>
    <w:rsid w:val="00271CA9"/>
    <w:rsid w:val="00297B0D"/>
    <w:rsid w:val="002A312F"/>
    <w:rsid w:val="002B1A60"/>
    <w:rsid w:val="002B3E29"/>
    <w:rsid w:val="002D4EFE"/>
    <w:rsid w:val="002F04A5"/>
    <w:rsid w:val="002F779C"/>
    <w:rsid w:val="00310CA8"/>
    <w:rsid w:val="0032198F"/>
    <w:rsid w:val="0034486D"/>
    <w:rsid w:val="00357C3B"/>
    <w:rsid w:val="00370344"/>
    <w:rsid w:val="00373C9E"/>
    <w:rsid w:val="003865C0"/>
    <w:rsid w:val="003E74D3"/>
    <w:rsid w:val="003F0404"/>
    <w:rsid w:val="00407C89"/>
    <w:rsid w:val="00413D4B"/>
    <w:rsid w:val="00423C36"/>
    <w:rsid w:val="00432338"/>
    <w:rsid w:val="004920E6"/>
    <w:rsid w:val="00497CCC"/>
    <w:rsid w:val="004A6B56"/>
    <w:rsid w:val="004B16E6"/>
    <w:rsid w:val="004C6148"/>
    <w:rsid w:val="005174A7"/>
    <w:rsid w:val="005515E4"/>
    <w:rsid w:val="00564A34"/>
    <w:rsid w:val="00584FD2"/>
    <w:rsid w:val="005916CB"/>
    <w:rsid w:val="005936A4"/>
    <w:rsid w:val="005D03A4"/>
    <w:rsid w:val="005E17AE"/>
    <w:rsid w:val="005E64E9"/>
    <w:rsid w:val="006001B9"/>
    <w:rsid w:val="00613BC2"/>
    <w:rsid w:val="00647D60"/>
    <w:rsid w:val="006579A6"/>
    <w:rsid w:val="00681119"/>
    <w:rsid w:val="0068157E"/>
    <w:rsid w:val="00683DB3"/>
    <w:rsid w:val="00691F7F"/>
    <w:rsid w:val="006C4EAE"/>
    <w:rsid w:val="006D15D9"/>
    <w:rsid w:val="006F5BA7"/>
    <w:rsid w:val="007428DA"/>
    <w:rsid w:val="00753867"/>
    <w:rsid w:val="0077036C"/>
    <w:rsid w:val="007978D0"/>
    <w:rsid w:val="007D3026"/>
    <w:rsid w:val="007D68B8"/>
    <w:rsid w:val="007E6CAB"/>
    <w:rsid w:val="00804267"/>
    <w:rsid w:val="00824AC9"/>
    <w:rsid w:val="00851F5D"/>
    <w:rsid w:val="00857175"/>
    <w:rsid w:val="008821C0"/>
    <w:rsid w:val="008D4A3E"/>
    <w:rsid w:val="008F32D2"/>
    <w:rsid w:val="008F4667"/>
    <w:rsid w:val="009056F0"/>
    <w:rsid w:val="009476BD"/>
    <w:rsid w:val="00953B01"/>
    <w:rsid w:val="009748CD"/>
    <w:rsid w:val="009A42FA"/>
    <w:rsid w:val="009A6F62"/>
    <w:rsid w:val="009E37D1"/>
    <w:rsid w:val="009F3C9C"/>
    <w:rsid w:val="009F7108"/>
    <w:rsid w:val="00A26330"/>
    <w:rsid w:val="00A32BAA"/>
    <w:rsid w:val="00A53AAC"/>
    <w:rsid w:val="00A6476E"/>
    <w:rsid w:val="00A76DDF"/>
    <w:rsid w:val="00A8220A"/>
    <w:rsid w:val="00A84C6E"/>
    <w:rsid w:val="00A85A06"/>
    <w:rsid w:val="00A94CE5"/>
    <w:rsid w:val="00AC06A6"/>
    <w:rsid w:val="00AC5F59"/>
    <w:rsid w:val="00AE290B"/>
    <w:rsid w:val="00AF209E"/>
    <w:rsid w:val="00AF393A"/>
    <w:rsid w:val="00B456DD"/>
    <w:rsid w:val="00B56C6B"/>
    <w:rsid w:val="00B6214F"/>
    <w:rsid w:val="00B6447E"/>
    <w:rsid w:val="00B73431"/>
    <w:rsid w:val="00B973E2"/>
    <w:rsid w:val="00BA5D91"/>
    <w:rsid w:val="00BB46F3"/>
    <w:rsid w:val="00BB4A14"/>
    <w:rsid w:val="00BB4EAC"/>
    <w:rsid w:val="00BF2853"/>
    <w:rsid w:val="00C05FD5"/>
    <w:rsid w:val="00C108AE"/>
    <w:rsid w:val="00C233E0"/>
    <w:rsid w:val="00C4154B"/>
    <w:rsid w:val="00C43D31"/>
    <w:rsid w:val="00C623B7"/>
    <w:rsid w:val="00C72A9C"/>
    <w:rsid w:val="00CA224E"/>
    <w:rsid w:val="00CA349B"/>
    <w:rsid w:val="00CB06AA"/>
    <w:rsid w:val="00CD6345"/>
    <w:rsid w:val="00D10EF6"/>
    <w:rsid w:val="00D14023"/>
    <w:rsid w:val="00D26E8A"/>
    <w:rsid w:val="00D515D6"/>
    <w:rsid w:val="00D555E4"/>
    <w:rsid w:val="00D66848"/>
    <w:rsid w:val="00DB4C51"/>
    <w:rsid w:val="00DC2996"/>
    <w:rsid w:val="00DC40E8"/>
    <w:rsid w:val="00DD247A"/>
    <w:rsid w:val="00DE71C8"/>
    <w:rsid w:val="00DF56AE"/>
    <w:rsid w:val="00E177EB"/>
    <w:rsid w:val="00E51DDF"/>
    <w:rsid w:val="00EA78D4"/>
    <w:rsid w:val="00EB15B4"/>
    <w:rsid w:val="00EB365B"/>
    <w:rsid w:val="00EB5098"/>
    <w:rsid w:val="00EE23D9"/>
    <w:rsid w:val="00EF7E53"/>
    <w:rsid w:val="00F0335D"/>
    <w:rsid w:val="00F06FC8"/>
    <w:rsid w:val="00F446E7"/>
    <w:rsid w:val="00F67885"/>
    <w:rsid w:val="00F729B1"/>
    <w:rsid w:val="00F82946"/>
    <w:rsid w:val="00F90E9B"/>
    <w:rsid w:val="00FC4651"/>
    <w:rsid w:val="00FD11F7"/>
    <w:rsid w:val="00FD79D8"/>
    <w:rsid w:val="00FE0BFE"/>
    <w:rsid w:val="00FE7D4E"/>
    <w:rsid w:val="199F1617"/>
    <w:rsid w:val="1D6374C3"/>
    <w:rsid w:val="3D48118C"/>
    <w:rsid w:val="4D64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7039E0"/>
  <w15:docId w15:val="{104B5511-8A11-4902-B7A7-6E1EB71B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link w:val="20"/>
    <w:uiPriority w:val="9"/>
    <w:qFormat/>
    <w:rsid w:val="00D515D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tran">
    <w:name w:val="tran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olortext3">
    <w:name w:val="color_text_3"/>
    <w:basedOn w:val="a0"/>
  </w:style>
  <w:style w:type="paragraph" w:customStyle="1" w:styleId="21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lang w:val="en-US" w:eastAsia="zh-CN"/>
    </w:rPr>
  </w:style>
  <w:style w:type="character" w:customStyle="1" w:styleId="ab">
    <w:name w:val="批注主题 字符"/>
    <w:basedOn w:val="a4"/>
    <w:link w:val="aa"/>
    <w:uiPriority w:val="99"/>
    <w:semiHidden/>
    <w:qFormat/>
    <w:rPr>
      <w:rFonts w:ascii="Times New Roman" w:eastAsia="宋体" w:hAnsi="Times New Roman" w:cs="Times New Roman"/>
      <w:b/>
      <w:bCs/>
      <w:kern w:val="2"/>
      <w:lang w:val="en-US" w:eastAsia="zh-CN"/>
    </w:rPr>
  </w:style>
  <w:style w:type="paragraph" w:styleId="ae">
    <w:name w:val="Title"/>
    <w:basedOn w:val="a"/>
    <w:next w:val="a"/>
    <w:link w:val="af"/>
    <w:uiPriority w:val="10"/>
    <w:qFormat/>
    <w:rsid w:val="002F779C"/>
    <w:pPr>
      <w:spacing w:line="480" w:lineRule="auto"/>
      <w:outlineLvl w:val="0"/>
    </w:pPr>
    <w:rPr>
      <w:rFonts w:eastAsiaTheme="majorEastAsia" w:cstheme="majorBidi"/>
      <w:b/>
      <w:bCs/>
      <w:sz w:val="24"/>
      <w:szCs w:val="32"/>
    </w:rPr>
  </w:style>
  <w:style w:type="character" w:customStyle="1" w:styleId="af">
    <w:name w:val="标题 字符"/>
    <w:basedOn w:val="a0"/>
    <w:link w:val="ae"/>
    <w:uiPriority w:val="10"/>
    <w:rsid w:val="002F779C"/>
    <w:rPr>
      <w:rFonts w:ascii="Times New Roman" w:eastAsiaTheme="majorEastAsia" w:hAnsi="Times New Roman" w:cstheme="majorBidi"/>
      <w:b/>
      <w:bCs/>
      <w:kern w:val="2"/>
      <w:sz w:val="24"/>
      <w:szCs w:val="32"/>
    </w:rPr>
  </w:style>
  <w:style w:type="character" w:customStyle="1" w:styleId="20">
    <w:name w:val="标题 2 字符"/>
    <w:basedOn w:val="a0"/>
    <w:link w:val="2"/>
    <w:uiPriority w:val="9"/>
    <w:rsid w:val="00D515D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6BA15-ACC2-47D2-A438-53438C534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龙</dc:creator>
  <cp:lastModifiedBy>陈 龙</cp:lastModifiedBy>
  <cp:revision>26</cp:revision>
  <dcterms:created xsi:type="dcterms:W3CDTF">2022-09-08T12:45:00Z</dcterms:created>
  <dcterms:modified xsi:type="dcterms:W3CDTF">2023-07-30T02:09:00Z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4B26E7091A28451288EF82073962A83F</vt:lpwstr>
  </property>
</Properties>
</file>