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F87F27" w14:textId="55E913F5" w:rsidR="004C5D6E" w:rsidRPr="00B66DA8" w:rsidRDefault="00D91F2F">
      <w:pPr>
        <w:rPr>
          <w:rFonts w:ascii="Times New Roman" w:hAnsi="Times New Roman"/>
          <w:b/>
          <w:sz w:val="48"/>
          <w:szCs w:val="48"/>
          <w:lang w:val="en-US"/>
        </w:rPr>
      </w:pPr>
      <w:r w:rsidRPr="00D91F2F">
        <w:rPr>
          <w:rFonts w:ascii="Times New Roman" w:hAnsi="Times New Roman"/>
          <w:b/>
          <w:sz w:val="48"/>
          <w:szCs w:val="48"/>
        </w:rPr>
        <w:t>S</w:t>
      </w:r>
      <w:proofErr w:type="spellStart"/>
      <w:r w:rsidR="00B66DA8">
        <w:rPr>
          <w:rFonts w:ascii="Times New Roman" w:hAnsi="Times New Roman"/>
          <w:b/>
          <w:sz w:val="48"/>
          <w:szCs w:val="48"/>
          <w:lang w:val="en-US"/>
        </w:rPr>
        <w:t>upplementary</w:t>
      </w:r>
      <w:proofErr w:type="spellEnd"/>
      <w:r w:rsidR="00B66DA8">
        <w:rPr>
          <w:rFonts w:ascii="Times New Roman" w:hAnsi="Times New Roman"/>
          <w:b/>
          <w:sz w:val="48"/>
          <w:szCs w:val="48"/>
          <w:lang w:val="en-US"/>
        </w:rPr>
        <w:t xml:space="preserve"> </w:t>
      </w:r>
      <w:r w:rsidRPr="00D91F2F">
        <w:rPr>
          <w:rFonts w:ascii="Times New Roman" w:hAnsi="Times New Roman"/>
          <w:b/>
          <w:sz w:val="48"/>
          <w:szCs w:val="48"/>
        </w:rPr>
        <w:t>I</w:t>
      </w:r>
      <w:proofErr w:type="spellStart"/>
      <w:r w:rsidR="00B66DA8">
        <w:rPr>
          <w:rFonts w:ascii="Times New Roman" w:hAnsi="Times New Roman"/>
          <w:b/>
          <w:sz w:val="48"/>
          <w:szCs w:val="48"/>
          <w:lang w:val="en-US"/>
        </w:rPr>
        <w:t>nformation</w:t>
      </w:r>
      <w:proofErr w:type="spellEnd"/>
    </w:p>
    <w:p w14:paraId="16111036" w14:textId="77777777" w:rsidR="006A2843" w:rsidRDefault="006A2843" w:rsidP="006A2843">
      <w:pPr>
        <w:pStyle w:val="RSCH01PaperTitle"/>
        <w:spacing w:before="0" w:after="0" w:line="360" w:lineRule="auto"/>
        <w:jc w:val="center"/>
        <w:rPr>
          <w:rFonts w:ascii="Times New Roman" w:eastAsia="Calibri" w:hAnsi="Times New Roman"/>
          <w:color w:val="000000"/>
          <w:sz w:val="28"/>
          <w:szCs w:val="28"/>
        </w:rPr>
      </w:pPr>
      <w:r w:rsidRPr="005F7E05">
        <w:rPr>
          <w:rFonts w:ascii="Times New Roman" w:eastAsia="Calibri" w:hAnsi="Times New Roman"/>
          <w:color w:val="000000"/>
          <w:sz w:val="28"/>
          <w:szCs w:val="28"/>
        </w:rPr>
        <w:t xml:space="preserve">5-chloro-3-(2-(2,4-dinitrophenyl) </w:t>
      </w:r>
      <w:proofErr w:type="spellStart"/>
      <w:proofErr w:type="gramStart"/>
      <w:r w:rsidRPr="005F7E05">
        <w:rPr>
          <w:rFonts w:ascii="Times New Roman" w:eastAsia="Calibri" w:hAnsi="Times New Roman"/>
          <w:color w:val="000000"/>
          <w:sz w:val="28"/>
          <w:szCs w:val="28"/>
        </w:rPr>
        <w:t>hydrazono</w:t>
      </w:r>
      <w:proofErr w:type="spellEnd"/>
      <w:r w:rsidRPr="005F7E05">
        <w:rPr>
          <w:rFonts w:ascii="Times New Roman" w:eastAsia="Calibri" w:hAnsi="Times New Roman"/>
          <w:color w:val="000000"/>
          <w:sz w:val="28"/>
          <w:szCs w:val="28"/>
        </w:rPr>
        <w:t>)indolin</w:t>
      </w:r>
      <w:proofErr w:type="gramEnd"/>
      <w:r w:rsidRPr="005F7E05">
        <w:rPr>
          <w:rFonts w:ascii="Times New Roman" w:eastAsia="Calibri" w:hAnsi="Times New Roman"/>
          <w:color w:val="000000"/>
          <w:sz w:val="28"/>
          <w:szCs w:val="28"/>
        </w:rPr>
        <w:t>-2-one: synthesis, characterization, and biochemical and computational screening against SARS-CoV-2</w:t>
      </w:r>
    </w:p>
    <w:p w14:paraId="27A7A13D" w14:textId="77777777" w:rsidR="006A2843" w:rsidRPr="006A2843" w:rsidRDefault="006A2843" w:rsidP="006A2843">
      <w:pPr>
        <w:pStyle w:val="TitleStyle"/>
        <w:spacing w:line="360" w:lineRule="auto"/>
        <w:rPr>
          <w:sz w:val="24"/>
          <w:szCs w:val="24"/>
        </w:rPr>
      </w:pPr>
    </w:p>
    <w:p w14:paraId="64E16EC9" w14:textId="2017A1A4" w:rsidR="006A2843" w:rsidRPr="006A2843" w:rsidRDefault="006A2843" w:rsidP="006A2843">
      <w:pPr>
        <w:pBdr>
          <w:top w:val="nil"/>
          <w:left w:val="nil"/>
          <w:bottom w:val="nil"/>
          <w:right w:val="nil"/>
          <w:between w:val="nil"/>
        </w:pBdr>
        <w:spacing w:line="360" w:lineRule="auto"/>
        <w:jc w:val="center"/>
        <w:rPr>
          <w:rFonts w:ascii="Times New Roman" w:hAnsi="Times New Roman" w:cs="Times New Roman"/>
          <w:b/>
          <w:bCs/>
          <w:color w:val="000000"/>
          <w:sz w:val="24"/>
          <w:szCs w:val="24"/>
          <w:vertAlign w:val="superscript"/>
        </w:rPr>
      </w:pPr>
      <w:r w:rsidRPr="006A2843">
        <w:rPr>
          <w:rFonts w:ascii="Times New Roman" w:eastAsia="Calibri" w:hAnsi="Times New Roman" w:cs="Times New Roman"/>
          <w:b/>
          <w:bCs/>
          <w:color w:val="000000"/>
          <w:sz w:val="24"/>
          <w:szCs w:val="24"/>
        </w:rPr>
        <w:t xml:space="preserve">Felicite </w:t>
      </w:r>
      <w:proofErr w:type="spellStart"/>
      <w:r w:rsidRPr="006A2843">
        <w:rPr>
          <w:rFonts w:ascii="Times New Roman" w:eastAsia="Calibri" w:hAnsi="Times New Roman" w:cs="Times New Roman"/>
          <w:b/>
          <w:bCs/>
          <w:color w:val="000000"/>
          <w:sz w:val="24"/>
          <w:szCs w:val="24"/>
        </w:rPr>
        <w:t>Majoumo-Mbe</w:t>
      </w:r>
      <w:proofErr w:type="spellEnd"/>
      <w:r w:rsidRPr="006A2843">
        <w:rPr>
          <w:rFonts w:ascii="Times New Roman" w:eastAsia="Calibri" w:hAnsi="Times New Roman" w:cs="Times New Roman"/>
          <w:b/>
          <w:bCs/>
          <w:color w:val="000000"/>
          <w:sz w:val="24"/>
          <w:szCs w:val="24"/>
          <w:vertAlign w:val="superscript"/>
        </w:rPr>
        <w:t>*1</w:t>
      </w:r>
      <w:r w:rsidRPr="006A2843">
        <w:rPr>
          <w:rFonts w:ascii="Times New Roman" w:eastAsia="Calibri" w:hAnsi="Times New Roman" w:cs="Times New Roman"/>
          <w:b/>
          <w:bCs/>
          <w:color w:val="000000"/>
          <w:sz w:val="24"/>
          <w:szCs w:val="24"/>
        </w:rPr>
        <w:t xml:space="preserve">, Neba </w:t>
      </w:r>
      <w:proofErr w:type="spellStart"/>
      <w:r w:rsidRPr="006A2843">
        <w:rPr>
          <w:rFonts w:ascii="Times New Roman" w:eastAsia="Calibri" w:hAnsi="Times New Roman" w:cs="Times New Roman"/>
          <w:b/>
          <w:bCs/>
          <w:color w:val="000000"/>
          <w:sz w:val="24"/>
          <w:szCs w:val="24"/>
        </w:rPr>
        <w:t>Abongwa</w:t>
      </w:r>
      <w:proofErr w:type="spellEnd"/>
      <w:r w:rsidRPr="006A2843">
        <w:rPr>
          <w:rFonts w:ascii="Times New Roman" w:eastAsia="Calibri" w:hAnsi="Times New Roman" w:cs="Times New Roman"/>
          <w:b/>
          <w:bCs/>
          <w:color w:val="000000"/>
          <w:sz w:val="24"/>
          <w:szCs w:val="24"/>
        </w:rPr>
        <w:t xml:space="preserve"> Sangbong</w:t>
      </w:r>
      <w:r w:rsidRPr="006A2843">
        <w:rPr>
          <w:rFonts w:ascii="Times New Roman" w:eastAsia="Calibri" w:hAnsi="Times New Roman" w:cs="Times New Roman"/>
          <w:b/>
          <w:bCs/>
          <w:color w:val="000000"/>
          <w:sz w:val="24"/>
          <w:szCs w:val="24"/>
          <w:vertAlign w:val="superscript"/>
        </w:rPr>
        <w:t>1</w:t>
      </w:r>
      <w:r w:rsidRPr="006A2843">
        <w:rPr>
          <w:rFonts w:ascii="Times New Roman" w:eastAsia="Calibri" w:hAnsi="Times New Roman" w:cs="Times New Roman"/>
          <w:b/>
          <w:bCs/>
          <w:color w:val="000000"/>
          <w:sz w:val="24"/>
          <w:szCs w:val="24"/>
        </w:rPr>
        <w:t>,</w:t>
      </w:r>
      <w:r w:rsidRPr="006A2843">
        <w:rPr>
          <w:rFonts w:ascii="Times New Roman" w:eastAsia="Calibri" w:hAnsi="Times New Roman" w:cs="Times New Roman"/>
          <w:b/>
          <w:bCs/>
          <w:color w:val="000000"/>
          <w:sz w:val="24"/>
          <w:szCs w:val="24"/>
          <w:vertAlign w:val="superscript"/>
        </w:rPr>
        <w:t xml:space="preserve"> </w:t>
      </w:r>
      <w:r w:rsidRPr="006A2843">
        <w:rPr>
          <w:rFonts w:ascii="Times New Roman" w:eastAsia="Calibri" w:hAnsi="Times New Roman" w:cs="Times New Roman"/>
          <w:b/>
          <w:bCs/>
          <w:color w:val="000000"/>
          <w:sz w:val="24"/>
          <w:szCs w:val="24"/>
        </w:rPr>
        <w:t xml:space="preserve">Alain </w:t>
      </w:r>
      <w:proofErr w:type="spellStart"/>
      <w:r w:rsidRPr="006A2843">
        <w:rPr>
          <w:rFonts w:ascii="Times New Roman" w:eastAsia="Calibri" w:hAnsi="Times New Roman" w:cs="Times New Roman"/>
          <w:b/>
          <w:bCs/>
          <w:color w:val="000000"/>
          <w:sz w:val="24"/>
          <w:szCs w:val="24"/>
        </w:rPr>
        <w:t>Tadjong</w:t>
      </w:r>
      <w:proofErr w:type="spellEnd"/>
      <w:r w:rsidRPr="006A2843">
        <w:rPr>
          <w:rFonts w:ascii="Times New Roman" w:eastAsia="Calibri" w:hAnsi="Times New Roman" w:cs="Times New Roman"/>
          <w:b/>
          <w:bCs/>
          <w:color w:val="000000"/>
          <w:sz w:val="24"/>
          <w:szCs w:val="24"/>
        </w:rPr>
        <w:t xml:space="preserve"> Tcho</w:t>
      </w:r>
      <w:r w:rsidRPr="006A2843">
        <w:rPr>
          <w:rFonts w:ascii="Times New Roman" w:eastAsia="Calibri" w:hAnsi="Times New Roman" w:cs="Times New Roman"/>
          <w:b/>
          <w:bCs/>
          <w:color w:val="000000"/>
          <w:sz w:val="24"/>
          <w:szCs w:val="24"/>
          <w:vertAlign w:val="superscript"/>
        </w:rPr>
        <w:t>1</w:t>
      </w:r>
      <w:r w:rsidRPr="006A2843">
        <w:rPr>
          <w:rFonts w:ascii="Times New Roman" w:eastAsia="Calibri" w:hAnsi="Times New Roman" w:cs="Times New Roman"/>
          <w:b/>
          <w:bCs/>
          <w:color w:val="000000"/>
          <w:sz w:val="24"/>
          <w:szCs w:val="24"/>
        </w:rPr>
        <w:t>,</w:t>
      </w:r>
      <w:r w:rsidRPr="006A2843">
        <w:rPr>
          <w:rFonts w:ascii="Times New Roman" w:hAnsi="Times New Roman" w:cs="Times New Roman"/>
          <w:b/>
          <w:bCs/>
          <w:sz w:val="24"/>
          <w:szCs w:val="24"/>
        </w:rPr>
        <w:t xml:space="preserve"> Cyril T. Namba-Nzanguim</w:t>
      </w:r>
      <w:r w:rsidRPr="006A2843">
        <w:rPr>
          <w:rFonts w:ascii="Times New Roman" w:eastAsia="Calibri" w:hAnsi="Times New Roman" w:cs="Times New Roman"/>
          <w:b/>
          <w:bCs/>
          <w:color w:val="000000"/>
          <w:sz w:val="24"/>
          <w:szCs w:val="24"/>
          <w:vertAlign w:val="superscript"/>
        </w:rPr>
        <w:t>1,2</w:t>
      </w:r>
      <w:r w:rsidRPr="006A2843">
        <w:rPr>
          <w:rFonts w:ascii="Times New Roman" w:hAnsi="Times New Roman" w:cs="Times New Roman"/>
          <w:b/>
          <w:bCs/>
          <w:sz w:val="24"/>
          <w:szCs w:val="24"/>
        </w:rPr>
        <w:t>,</w:t>
      </w:r>
      <w:r w:rsidRPr="006A2843">
        <w:rPr>
          <w:rFonts w:ascii="Times New Roman" w:hAnsi="Times New Roman" w:cs="Times New Roman"/>
          <w:b/>
          <w:bCs/>
          <w:sz w:val="24"/>
          <w:szCs w:val="24"/>
          <w:vertAlign w:val="superscript"/>
        </w:rPr>
        <w:t xml:space="preserve"> </w:t>
      </w:r>
      <w:r w:rsidRPr="006A2843">
        <w:rPr>
          <w:rFonts w:ascii="Times New Roman" w:hAnsi="Times New Roman" w:cs="Times New Roman"/>
          <w:b/>
          <w:bCs/>
          <w:sz w:val="24"/>
          <w:szCs w:val="24"/>
        </w:rPr>
        <w:t>Conrad V. Simoben</w:t>
      </w:r>
      <w:r w:rsidRPr="006A2843">
        <w:rPr>
          <w:rFonts w:ascii="Times New Roman" w:eastAsia="Calibri" w:hAnsi="Times New Roman" w:cs="Times New Roman"/>
          <w:b/>
          <w:bCs/>
          <w:color w:val="000000"/>
          <w:sz w:val="24"/>
          <w:szCs w:val="24"/>
          <w:vertAlign w:val="superscript"/>
        </w:rPr>
        <w:t>2</w:t>
      </w:r>
      <w:r w:rsidRPr="006A2843">
        <w:rPr>
          <w:rFonts w:ascii="Times New Roman" w:hAnsi="Times New Roman" w:cs="Times New Roman"/>
          <w:b/>
          <w:bCs/>
          <w:sz w:val="24"/>
          <w:szCs w:val="24"/>
        </w:rPr>
        <w:t>,</w:t>
      </w:r>
      <w:r w:rsidRPr="006A2843">
        <w:rPr>
          <w:rFonts w:ascii="Times New Roman" w:hAnsi="Times New Roman" w:cs="Times New Roman"/>
          <w:b/>
          <w:bCs/>
          <w:sz w:val="24"/>
          <w:szCs w:val="24"/>
          <w:vertAlign w:val="superscript"/>
        </w:rPr>
        <w:t xml:space="preserve"> </w:t>
      </w:r>
      <w:r w:rsidRPr="006A2843">
        <w:rPr>
          <w:rFonts w:ascii="Times New Roman" w:eastAsia="Calibri" w:hAnsi="Times New Roman" w:cs="Times New Roman"/>
          <w:b/>
          <w:bCs/>
          <w:color w:val="000000"/>
          <w:sz w:val="24"/>
          <w:szCs w:val="24"/>
        </w:rPr>
        <w:t>Donatus B. Eni</w:t>
      </w:r>
      <w:r w:rsidR="00D94DCC">
        <w:rPr>
          <w:rFonts w:ascii="Times New Roman" w:eastAsia="Calibri" w:hAnsi="Times New Roman" w:cs="Times New Roman"/>
          <w:b/>
          <w:bCs/>
          <w:color w:val="000000"/>
          <w:sz w:val="24"/>
          <w:szCs w:val="24"/>
          <w:vertAlign w:val="superscript"/>
        </w:rPr>
        <w:t>*</w:t>
      </w:r>
      <w:r w:rsidRPr="006A2843">
        <w:rPr>
          <w:rFonts w:ascii="Times New Roman" w:eastAsia="Calibri" w:hAnsi="Times New Roman" w:cs="Times New Roman"/>
          <w:b/>
          <w:bCs/>
          <w:color w:val="000000"/>
          <w:sz w:val="24"/>
          <w:szCs w:val="24"/>
          <w:vertAlign w:val="superscript"/>
        </w:rPr>
        <w:t>1,2</w:t>
      </w:r>
      <w:r w:rsidRPr="006A2843">
        <w:rPr>
          <w:rFonts w:ascii="Times New Roman" w:eastAsia="Calibri" w:hAnsi="Times New Roman" w:cs="Times New Roman"/>
          <w:b/>
          <w:bCs/>
          <w:color w:val="000000"/>
          <w:sz w:val="24"/>
          <w:szCs w:val="24"/>
        </w:rPr>
        <w:t>,</w:t>
      </w:r>
      <w:r w:rsidRPr="006A2843">
        <w:rPr>
          <w:rFonts w:ascii="Times New Roman" w:eastAsia="Calibri" w:hAnsi="Times New Roman" w:cs="Times New Roman"/>
          <w:b/>
          <w:bCs/>
          <w:color w:val="000000"/>
          <w:sz w:val="24"/>
          <w:szCs w:val="24"/>
          <w:vertAlign w:val="superscript"/>
        </w:rPr>
        <w:t xml:space="preserve"> </w:t>
      </w:r>
      <w:r w:rsidRPr="006A2843">
        <w:rPr>
          <w:rFonts w:ascii="Times New Roman" w:eastAsia="Calibri" w:hAnsi="Times New Roman" w:cs="Times New Roman"/>
          <w:b/>
          <w:bCs/>
          <w:color w:val="000000"/>
          <w:sz w:val="24"/>
          <w:szCs w:val="24"/>
        </w:rPr>
        <w:t>Mustafa Alhaji Isa</w:t>
      </w:r>
      <w:r w:rsidRPr="006A2843">
        <w:rPr>
          <w:rFonts w:ascii="Times New Roman" w:eastAsia="Calibri" w:hAnsi="Times New Roman" w:cs="Times New Roman"/>
          <w:b/>
          <w:bCs/>
          <w:color w:val="000000"/>
          <w:sz w:val="24"/>
          <w:szCs w:val="24"/>
          <w:vertAlign w:val="superscript"/>
        </w:rPr>
        <w:t>3</w:t>
      </w:r>
      <w:r w:rsidRPr="006A2843">
        <w:rPr>
          <w:rFonts w:ascii="Times New Roman" w:eastAsia="Calibri" w:hAnsi="Times New Roman" w:cs="Times New Roman"/>
          <w:b/>
          <w:bCs/>
          <w:color w:val="000000"/>
          <w:sz w:val="24"/>
          <w:szCs w:val="24"/>
        </w:rPr>
        <w:t>,</w:t>
      </w:r>
      <w:r w:rsidRPr="006A2843">
        <w:rPr>
          <w:rFonts w:ascii="Times New Roman" w:eastAsia="Calibri" w:hAnsi="Times New Roman" w:cs="Times New Roman"/>
          <w:b/>
          <w:bCs/>
          <w:color w:val="000000"/>
          <w:sz w:val="24"/>
          <w:szCs w:val="24"/>
          <w:vertAlign w:val="superscript"/>
        </w:rPr>
        <w:t xml:space="preserve"> </w:t>
      </w:r>
      <w:r w:rsidRPr="006A2843">
        <w:rPr>
          <w:rFonts w:ascii="Times New Roman" w:eastAsia="Calibri" w:hAnsi="Times New Roman" w:cs="Times New Roman"/>
          <w:b/>
          <w:bCs/>
          <w:color w:val="000000"/>
          <w:sz w:val="24"/>
          <w:szCs w:val="24"/>
        </w:rPr>
        <w:t>Joel Cassel</w:t>
      </w:r>
      <w:r w:rsidRPr="006A2843">
        <w:rPr>
          <w:rFonts w:ascii="Times New Roman" w:eastAsia="Calibri" w:hAnsi="Times New Roman" w:cs="Times New Roman"/>
          <w:b/>
          <w:bCs/>
          <w:color w:val="000000"/>
          <w:sz w:val="24"/>
          <w:szCs w:val="24"/>
          <w:vertAlign w:val="superscript"/>
        </w:rPr>
        <w:t>4</w:t>
      </w:r>
      <w:r w:rsidRPr="006A2843">
        <w:rPr>
          <w:rFonts w:ascii="Times New Roman" w:eastAsia="Calibri" w:hAnsi="Times New Roman" w:cs="Times New Roman"/>
          <w:b/>
          <w:bCs/>
          <w:color w:val="000000"/>
          <w:sz w:val="24"/>
          <w:szCs w:val="24"/>
        </w:rPr>
        <w:t>, Joseph M. Salvino</w:t>
      </w:r>
      <w:r w:rsidRPr="006A2843">
        <w:rPr>
          <w:rFonts w:ascii="Times New Roman" w:eastAsia="Calibri" w:hAnsi="Times New Roman" w:cs="Times New Roman"/>
          <w:b/>
          <w:bCs/>
          <w:color w:val="000000"/>
          <w:sz w:val="24"/>
          <w:szCs w:val="24"/>
          <w:vertAlign w:val="superscript"/>
        </w:rPr>
        <w:t>4</w:t>
      </w:r>
      <w:r w:rsidRPr="006A2843">
        <w:rPr>
          <w:rFonts w:ascii="Times New Roman" w:eastAsia="Calibri" w:hAnsi="Times New Roman" w:cs="Times New Roman"/>
          <w:b/>
          <w:bCs/>
          <w:color w:val="000000"/>
          <w:sz w:val="24"/>
          <w:szCs w:val="24"/>
        </w:rPr>
        <w:t>, Luis J. Montaner</w:t>
      </w:r>
      <w:r w:rsidRPr="006A2843">
        <w:rPr>
          <w:rFonts w:ascii="Times New Roman" w:eastAsia="Calibri" w:hAnsi="Times New Roman" w:cs="Times New Roman"/>
          <w:b/>
          <w:bCs/>
          <w:color w:val="000000"/>
          <w:sz w:val="24"/>
          <w:szCs w:val="24"/>
          <w:vertAlign w:val="superscript"/>
        </w:rPr>
        <w:t>4</w:t>
      </w:r>
      <w:r w:rsidRPr="006A2843">
        <w:rPr>
          <w:rFonts w:ascii="Times New Roman" w:eastAsia="Calibri" w:hAnsi="Times New Roman" w:cs="Times New Roman"/>
          <w:b/>
          <w:bCs/>
          <w:color w:val="000000"/>
          <w:sz w:val="24"/>
          <w:szCs w:val="24"/>
        </w:rPr>
        <w:t>, Ian Tietjen</w:t>
      </w:r>
      <w:r w:rsidRPr="006A2843">
        <w:rPr>
          <w:rFonts w:ascii="Times New Roman" w:eastAsia="Calibri" w:hAnsi="Times New Roman" w:cs="Times New Roman"/>
          <w:b/>
          <w:bCs/>
          <w:color w:val="000000"/>
          <w:sz w:val="24"/>
          <w:szCs w:val="24"/>
          <w:vertAlign w:val="superscript"/>
        </w:rPr>
        <w:t>4</w:t>
      </w:r>
      <w:r w:rsidRPr="006A2843">
        <w:rPr>
          <w:rFonts w:ascii="Times New Roman" w:eastAsia="Calibri" w:hAnsi="Times New Roman" w:cs="Times New Roman"/>
          <w:b/>
          <w:bCs/>
          <w:color w:val="000000"/>
          <w:sz w:val="24"/>
          <w:szCs w:val="24"/>
        </w:rPr>
        <w:t>,</w:t>
      </w:r>
      <w:r w:rsidRPr="006A2843">
        <w:rPr>
          <w:rFonts w:ascii="Times New Roman" w:eastAsia="Calibri" w:hAnsi="Times New Roman" w:cs="Times New Roman"/>
          <w:b/>
          <w:bCs/>
          <w:color w:val="000000"/>
          <w:sz w:val="24"/>
          <w:szCs w:val="24"/>
          <w:vertAlign w:val="superscript"/>
        </w:rPr>
        <w:t xml:space="preserve"> </w:t>
      </w:r>
      <w:r w:rsidRPr="006A2843">
        <w:rPr>
          <w:rFonts w:ascii="Times New Roman" w:eastAsia="Calibri" w:hAnsi="Times New Roman" w:cs="Times New Roman"/>
          <w:b/>
          <w:bCs/>
          <w:color w:val="000000"/>
          <w:sz w:val="24"/>
          <w:szCs w:val="24"/>
        </w:rPr>
        <w:t>Fidele Ntie-Kang</w:t>
      </w:r>
      <w:r w:rsidRPr="006A2843">
        <w:rPr>
          <w:rFonts w:ascii="Times New Roman" w:eastAsia="Calibri" w:hAnsi="Times New Roman" w:cs="Times New Roman"/>
          <w:b/>
          <w:bCs/>
          <w:color w:val="000000"/>
          <w:sz w:val="24"/>
          <w:szCs w:val="24"/>
          <w:vertAlign w:val="superscript"/>
        </w:rPr>
        <w:t>*1,2,5</w:t>
      </w:r>
    </w:p>
    <w:p w14:paraId="3763F5C1" w14:textId="77777777" w:rsidR="006A2843" w:rsidRPr="006A2843" w:rsidRDefault="006A2843" w:rsidP="006A2843">
      <w:pPr>
        <w:pStyle w:val="AuthorsStyle"/>
        <w:spacing w:line="360" w:lineRule="auto"/>
        <w:rPr>
          <w:szCs w:val="24"/>
        </w:rPr>
      </w:pPr>
    </w:p>
    <w:p w14:paraId="10D7B3B3" w14:textId="77777777" w:rsidR="006A2843" w:rsidRPr="006A2843" w:rsidRDefault="006A2843" w:rsidP="006A2843">
      <w:pPr>
        <w:spacing w:line="360" w:lineRule="auto"/>
        <w:jc w:val="center"/>
        <w:rPr>
          <w:rFonts w:ascii="Times New Roman" w:hAnsi="Times New Roman" w:cs="Times New Roman"/>
          <w:i/>
          <w:iCs/>
          <w:sz w:val="24"/>
          <w:szCs w:val="24"/>
          <w:lang w:val="en-US" w:eastAsia="en-CM"/>
        </w:rPr>
      </w:pPr>
      <w:r w:rsidRPr="006A2843">
        <w:rPr>
          <w:rFonts w:ascii="Times New Roman" w:hAnsi="Times New Roman" w:cs="Times New Roman"/>
          <w:iCs/>
          <w:sz w:val="24"/>
          <w:szCs w:val="24"/>
          <w:vertAlign w:val="superscript"/>
          <w:lang w:val="en-US"/>
        </w:rPr>
        <w:t>1</w:t>
      </w:r>
      <w:r w:rsidRPr="006A2843">
        <w:rPr>
          <w:rFonts w:ascii="Times New Roman" w:hAnsi="Times New Roman" w:cs="Times New Roman"/>
          <w:i/>
          <w:iCs/>
          <w:sz w:val="24"/>
          <w:szCs w:val="24"/>
          <w:lang w:val="en-CM" w:eastAsia="en-CM"/>
        </w:rPr>
        <w:t>Department of Chemistry, Faculty of Science, University of Buea, P. O. Box 63, Buea.</w:t>
      </w:r>
      <w:r w:rsidRPr="006A2843">
        <w:rPr>
          <w:rFonts w:ascii="Times New Roman" w:hAnsi="Times New Roman" w:cs="Times New Roman"/>
          <w:i/>
          <w:iCs/>
          <w:sz w:val="24"/>
          <w:szCs w:val="24"/>
          <w:lang w:val="en-US" w:eastAsia="en-CM"/>
        </w:rPr>
        <w:t xml:space="preserve">   </w:t>
      </w:r>
    </w:p>
    <w:p w14:paraId="3E15918D" w14:textId="77777777" w:rsidR="006A2843" w:rsidRPr="006A2843" w:rsidRDefault="006A2843" w:rsidP="006A2843">
      <w:pPr>
        <w:spacing w:line="360" w:lineRule="auto"/>
        <w:jc w:val="center"/>
        <w:rPr>
          <w:rFonts w:ascii="Times New Roman" w:hAnsi="Times New Roman" w:cs="Times New Roman"/>
          <w:i/>
          <w:iCs/>
          <w:sz w:val="24"/>
          <w:szCs w:val="24"/>
          <w:lang w:val="en-CM" w:eastAsia="en-CM"/>
        </w:rPr>
      </w:pPr>
      <w:r w:rsidRPr="006A2843">
        <w:rPr>
          <w:rFonts w:ascii="Times New Roman" w:hAnsi="Times New Roman" w:cs="Times New Roman"/>
          <w:i/>
          <w:iCs/>
          <w:sz w:val="24"/>
          <w:szCs w:val="24"/>
          <w:lang w:val="en-US" w:eastAsia="en-CM"/>
        </w:rPr>
        <w:t xml:space="preserve"> </w:t>
      </w:r>
      <w:r w:rsidRPr="006A2843">
        <w:rPr>
          <w:rFonts w:ascii="Times New Roman" w:hAnsi="Times New Roman" w:cs="Times New Roman"/>
          <w:iCs/>
          <w:sz w:val="24"/>
          <w:szCs w:val="24"/>
          <w:vertAlign w:val="superscript"/>
          <w:lang w:val="en-US"/>
        </w:rPr>
        <w:t>2</w:t>
      </w:r>
      <w:r w:rsidRPr="006A2843">
        <w:rPr>
          <w:rFonts w:ascii="Times New Roman" w:hAnsi="Times New Roman" w:cs="Times New Roman"/>
          <w:i/>
          <w:iCs/>
          <w:sz w:val="24"/>
          <w:szCs w:val="24"/>
          <w:lang w:val="en-US" w:eastAsia="en-CM"/>
        </w:rPr>
        <w:t>Center for Drug Discovery</w:t>
      </w:r>
      <w:r w:rsidRPr="006A2843">
        <w:rPr>
          <w:rFonts w:ascii="Times New Roman" w:hAnsi="Times New Roman" w:cs="Times New Roman"/>
          <w:i/>
          <w:iCs/>
          <w:sz w:val="24"/>
          <w:szCs w:val="24"/>
          <w:lang w:val="en-CM" w:eastAsia="en-CM"/>
        </w:rPr>
        <w:t>, Faculty of Science, University of Buea, P. O. Box 63, Buea.</w:t>
      </w:r>
    </w:p>
    <w:p w14:paraId="5C7D988D" w14:textId="77777777" w:rsidR="006A2843" w:rsidRPr="006A2843" w:rsidRDefault="006A2843" w:rsidP="006A2843">
      <w:pPr>
        <w:spacing w:line="360" w:lineRule="auto"/>
        <w:jc w:val="center"/>
        <w:rPr>
          <w:rFonts w:ascii="Times New Roman" w:hAnsi="Times New Roman" w:cs="Times New Roman"/>
          <w:b/>
          <w:bCs/>
          <w:i/>
          <w:iCs/>
          <w:sz w:val="24"/>
          <w:szCs w:val="24"/>
          <w:lang w:val="en-US" w:eastAsia="en-CM"/>
        </w:rPr>
      </w:pPr>
      <w:r w:rsidRPr="006A2843">
        <w:rPr>
          <w:rFonts w:ascii="Times New Roman" w:hAnsi="Times New Roman" w:cs="Times New Roman"/>
          <w:iCs/>
          <w:sz w:val="24"/>
          <w:szCs w:val="24"/>
          <w:vertAlign w:val="superscript"/>
          <w:lang w:val="en-US"/>
        </w:rPr>
        <w:t>3</w:t>
      </w:r>
      <w:r w:rsidRPr="006A2843">
        <w:rPr>
          <w:rFonts w:ascii="Times New Roman" w:hAnsi="Times New Roman" w:cs="Times New Roman"/>
          <w:i/>
          <w:iCs/>
          <w:sz w:val="24"/>
          <w:szCs w:val="24"/>
          <w:lang w:val="en-CM" w:eastAsia="en-CM"/>
        </w:rPr>
        <w:t xml:space="preserve">Department of Microbiology, Faculty of Sciences, University of Maiduguri, PMB 1069, </w:t>
      </w:r>
      <w:proofErr w:type="spellStart"/>
      <w:r w:rsidRPr="006A2843">
        <w:rPr>
          <w:rFonts w:ascii="Times New Roman" w:hAnsi="Times New Roman" w:cs="Times New Roman"/>
          <w:i/>
          <w:iCs/>
          <w:sz w:val="24"/>
          <w:szCs w:val="24"/>
          <w:lang w:val="en-CM" w:eastAsia="en-CM"/>
        </w:rPr>
        <w:t>Borno</w:t>
      </w:r>
      <w:proofErr w:type="spellEnd"/>
      <w:r w:rsidRPr="006A2843">
        <w:rPr>
          <w:rFonts w:ascii="Times New Roman" w:hAnsi="Times New Roman" w:cs="Times New Roman"/>
          <w:i/>
          <w:iCs/>
          <w:sz w:val="24"/>
          <w:szCs w:val="24"/>
          <w:lang w:val="en-CM" w:eastAsia="en-CM"/>
        </w:rPr>
        <w:t xml:space="preserve"> State, Nigeria. </w:t>
      </w:r>
      <w:r w:rsidRPr="006A2843">
        <w:rPr>
          <w:rFonts w:ascii="Times New Roman" w:hAnsi="Times New Roman" w:cs="Times New Roman"/>
          <w:i/>
          <w:iCs/>
          <w:sz w:val="24"/>
          <w:szCs w:val="24"/>
          <w:lang w:val="en-US" w:eastAsia="en-CM"/>
        </w:rPr>
        <w:t xml:space="preserve">                                                                                                                                                                                 </w:t>
      </w:r>
      <w:r w:rsidRPr="006A2843">
        <w:rPr>
          <w:rFonts w:ascii="Times New Roman" w:hAnsi="Times New Roman" w:cs="Times New Roman"/>
          <w:i/>
          <w:iCs/>
          <w:sz w:val="24"/>
          <w:szCs w:val="24"/>
          <w:lang w:val="en-CM" w:eastAsia="en-CM"/>
        </w:rPr>
        <w:t xml:space="preserve"> </w:t>
      </w:r>
      <w:r w:rsidRPr="006A2843">
        <w:rPr>
          <w:rFonts w:ascii="Times New Roman" w:hAnsi="Times New Roman" w:cs="Times New Roman"/>
          <w:iCs/>
          <w:sz w:val="24"/>
          <w:szCs w:val="24"/>
          <w:vertAlign w:val="superscript"/>
          <w:lang w:val="en-US"/>
        </w:rPr>
        <w:t>4</w:t>
      </w:r>
      <w:r w:rsidRPr="006A2843">
        <w:rPr>
          <w:rFonts w:ascii="Times New Roman" w:hAnsi="Times New Roman" w:cs="Times New Roman"/>
          <w:i/>
          <w:iCs/>
          <w:sz w:val="24"/>
          <w:szCs w:val="24"/>
          <w:lang w:val="en-CM" w:eastAsia="en-CM"/>
        </w:rPr>
        <w:t xml:space="preserve">The Wistar Institute, 3601 Spruce Street, Philadelphia, PA 19104 USA </w:t>
      </w:r>
      <w:r w:rsidRPr="006A2843">
        <w:rPr>
          <w:rFonts w:ascii="Times New Roman" w:hAnsi="Times New Roman" w:cs="Times New Roman"/>
          <w:i/>
          <w:iCs/>
          <w:sz w:val="24"/>
          <w:szCs w:val="24"/>
          <w:lang w:val="en-US" w:eastAsia="en-CM"/>
        </w:rPr>
        <w:t xml:space="preserve">                                                                       </w:t>
      </w:r>
      <w:r w:rsidRPr="006A2843">
        <w:rPr>
          <w:rFonts w:ascii="Times New Roman" w:hAnsi="Times New Roman" w:cs="Times New Roman"/>
          <w:i/>
          <w:iCs/>
          <w:sz w:val="24"/>
          <w:szCs w:val="24"/>
          <w:lang w:val="en-CM" w:eastAsia="en-CM"/>
        </w:rPr>
        <w:t xml:space="preserve"> </w:t>
      </w:r>
      <w:r w:rsidRPr="006A2843">
        <w:rPr>
          <w:rFonts w:ascii="Times New Roman" w:hAnsi="Times New Roman" w:cs="Times New Roman"/>
          <w:iCs/>
          <w:sz w:val="24"/>
          <w:szCs w:val="24"/>
          <w:vertAlign w:val="superscript"/>
          <w:lang w:val="en-US"/>
        </w:rPr>
        <w:t>5</w:t>
      </w:r>
      <w:r w:rsidRPr="006A2843">
        <w:rPr>
          <w:rFonts w:ascii="Times New Roman" w:hAnsi="Times New Roman" w:cs="Times New Roman"/>
          <w:i/>
          <w:iCs/>
          <w:sz w:val="24"/>
          <w:szCs w:val="24"/>
          <w:lang w:val="en-CM" w:eastAsia="en-CM"/>
        </w:rPr>
        <w:t>Institute of Pharmacy, Martin-Luther University Halle-Wittenberg, Kurt-Mothes-Strasse 3, 06120 Halle (Saale), Germany.</w:t>
      </w:r>
    </w:p>
    <w:p w14:paraId="59523A41" w14:textId="77777777" w:rsidR="006A2843" w:rsidRPr="006A2843" w:rsidRDefault="006A2843" w:rsidP="006A2843">
      <w:pPr>
        <w:pStyle w:val="MiscellaneousStyle"/>
        <w:spacing w:line="360" w:lineRule="auto"/>
        <w:ind w:left="0" w:firstLine="0"/>
        <w:rPr>
          <w:szCs w:val="24"/>
          <w:lang w:val="en-US"/>
        </w:rPr>
      </w:pPr>
    </w:p>
    <w:p w14:paraId="4291B212" w14:textId="77777777" w:rsidR="006A2843" w:rsidRPr="006A2843" w:rsidRDefault="006A2843" w:rsidP="006A2843">
      <w:pPr>
        <w:spacing w:line="360" w:lineRule="auto"/>
        <w:jc w:val="center"/>
        <w:rPr>
          <w:rFonts w:ascii="Times New Roman" w:hAnsi="Times New Roman" w:cs="Times New Roman"/>
          <w:sz w:val="24"/>
          <w:szCs w:val="24"/>
          <w:lang w:val="en-US" w:eastAsia="en-CM"/>
        </w:rPr>
      </w:pPr>
      <w:r w:rsidRPr="006A2843">
        <w:rPr>
          <w:rFonts w:ascii="Times New Roman" w:hAnsi="Times New Roman" w:cs="Times New Roman"/>
          <w:b/>
          <w:bCs/>
          <w:caps/>
          <w:sz w:val="24"/>
          <w:szCs w:val="24"/>
          <w:vertAlign w:val="superscript"/>
          <w:lang w:val="en-US"/>
        </w:rPr>
        <w:t>*</w:t>
      </w:r>
      <w:r w:rsidRPr="006A2843">
        <w:rPr>
          <w:rFonts w:ascii="Times New Roman" w:hAnsi="Times New Roman" w:cs="Times New Roman"/>
          <w:sz w:val="24"/>
          <w:szCs w:val="24"/>
          <w:lang w:val="en-US"/>
        </w:rPr>
        <w:t xml:space="preserve">Corresponding author, e-mail: </w:t>
      </w:r>
      <w:r w:rsidRPr="006A2843">
        <w:rPr>
          <w:rFonts w:ascii="Times New Roman" w:hAnsi="Times New Roman" w:cs="Times New Roman"/>
          <w:sz w:val="24"/>
          <w:szCs w:val="24"/>
          <w:lang w:val="en-US" w:eastAsia="en-CM"/>
        </w:rPr>
        <w:t>fmajoumo@yahoo.fr (FMM); donatus.bekindaka@ubuea.cm (DBE); fidele.ntie-kang@ubuea.cm (FNK)</w:t>
      </w:r>
    </w:p>
    <w:p w14:paraId="3C953427" w14:textId="77777777" w:rsidR="00D91F2F" w:rsidRPr="006A2843" w:rsidRDefault="00D91F2F" w:rsidP="00D91F2F">
      <w:pPr>
        <w:pStyle w:val="RSCB01ARTAbstract"/>
        <w:rPr>
          <w:rFonts w:cs="Times New Roman"/>
          <w:sz w:val="20"/>
          <w:vertAlign w:val="superscript"/>
          <w:lang w:val="en-US"/>
        </w:rPr>
      </w:pPr>
    </w:p>
    <w:p w14:paraId="42FE9DCD" w14:textId="77777777" w:rsidR="00F06180" w:rsidRDefault="00F06180" w:rsidP="00F06180">
      <w:pPr>
        <w:rPr>
          <w:rFonts w:ascii="Times New Roman" w:hAnsi="Times New Roman"/>
        </w:rPr>
      </w:pPr>
      <w:r>
        <w:rPr>
          <w:rFonts w:ascii="Times New Roman" w:hAnsi="Times New Roman"/>
          <w:noProof/>
          <w:lang w:eastAsia="en-GB"/>
        </w:rPr>
        <w:lastRenderedPageBreak/>
        <w:drawing>
          <wp:inline distT="0" distB="0" distL="0" distR="0" wp14:anchorId="683F7E5C" wp14:editId="54C7A020">
            <wp:extent cx="5549900" cy="5549900"/>
            <wp:effectExtent l="0" t="0" r="0" b="0"/>
            <wp:docPr id="7" name="Picture 7" descr="C:\Users\vecos\AppData\Local\Microsoft\Windows\INetCache\Content.Word\Wuhan_pos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vecos\AppData\Local\Microsoft\Windows\INetCache\Content.Word\Wuhan_pose.pn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549900" cy="5549900"/>
                    </a:xfrm>
                    <a:prstGeom prst="rect">
                      <a:avLst/>
                    </a:prstGeom>
                    <a:noFill/>
                    <a:ln>
                      <a:noFill/>
                    </a:ln>
                  </pic:spPr>
                </pic:pic>
              </a:graphicData>
            </a:graphic>
          </wp:inline>
        </w:drawing>
      </w:r>
    </w:p>
    <w:p w14:paraId="3CF88EF3" w14:textId="63A82E3B" w:rsidR="00F06180" w:rsidRPr="005C6E37" w:rsidRDefault="00B66DA8" w:rsidP="00F06180">
      <w:pPr>
        <w:rPr>
          <w:rFonts w:ascii="Times New Roman" w:hAnsi="Times New Roman"/>
        </w:rPr>
      </w:pPr>
      <w:r>
        <w:rPr>
          <w:rFonts w:ascii="Times New Roman" w:hAnsi="Times New Roman"/>
          <w:lang w:val="en-US"/>
        </w:rPr>
        <w:t xml:space="preserve">Figure S1: </w:t>
      </w:r>
      <w:r w:rsidR="00F06180">
        <w:rPr>
          <w:rFonts w:ascii="Times New Roman" w:hAnsi="Times New Roman"/>
        </w:rPr>
        <w:t>Docking pose of the sythesized ligand (brown stick) within the ACE2 binding site (green cartoon) with the necessary mutations for the Wuhan (WT) variant on the spike RBD (orange ribbon). Visible ACE2 binding site residues are shown as green sticks, while visible residues on spike RBD capable of mutation are shown as sticks.</w:t>
      </w:r>
    </w:p>
    <w:p w14:paraId="2690D313" w14:textId="77777777" w:rsidR="00F06180" w:rsidRPr="00F06180" w:rsidRDefault="00F06180"/>
    <w:p w14:paraId="1CFE4EBB" w14:textId="77777777" w:rsidR="00F06180" w:rsidRDefault="00F06180"/>
    <w:p w14:paraId="631F12B4" w14:textId="77777777" w:rsidR="00F06180" w:rsidRDefault="00F06180"/>
    <w:p w14:paraId="3A1D7B20" w14:textId="77777777" w:rsidR="00F06180" w:rsidRDefault="00F06180"/>
    <w:p w14:paraId="18095E82" w14:textId="77777777" w:rsidR="00D91F2F" w:rsidRDefault="00D94DCC">
      <w:r>
        <w:lastRenderedPageBreak/>
        <w:pict w14:anchorId="24CD35E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8pt;height:468pt">
            <v:imagedata r:id="rId6" o:title="Beta_pose5"/>
          </v:shape>
        </w:pict>
      </w:r>
    </w:p>
    <w:p w14:paraId="3A7B5993" w14:textId="3D39C2B2" w:rsidR="00C727CD" w:rsidRPr="005C6E37" w:rsidRDefault="00B66DA8">
      <w:pPr>
        <w:rPr>
          <w:rFonts w:ascii="Times New Roman" w:hAnsi="Times New Roman"/>
        </w:rPr>
      </w:pPr>
      <w:r>
        <w:rPr>
          <w:rFonts w:ascii="Times New Roman" w:hAnsi="Times New Roman"/>
          <w:lang w:val="en-US"/>
        </w:rPr>
        <w:t xml:space="preserve">Figure S2: </w:t>
      </w:r>
      <w:r w:rsidR="00C727CD">
        <w:rPr>
          <w:rFonts w:ascii="Times New Roman" w:hAnsi="Times New Roman"/>
        </w:rPr>
        <w:t>Docking pose of the sythesized ligand (brown stick) within the ACE2 binding site (green cartoon) with the necessary mutation</w:t>
      </w:r>
      <w:r w:rsidR="00F06180">
        <w:rPr>
          <w:rFonts w:ascii="Times New Roman" w:hAnsi="Times New Roman"/>
        </w:rPr>
        <w:t>s</w:t>
      </w:r>
      <w:r w:rsidR="00C727CD">
        <w:rPr>
          <w:rFonts w:ascii="Times New Roman" w:hAnsi="Times New Roman"/>
        </w:rPr>
        <w:t xml:space="preserve"> for the beta variant on the spike RBD (orange ribbon). Visible ACE2 binding site residues are shown as green sticks, while visible residues on spike RBD </w:t>
      </w:r>
      <w:r w:rsidR="005C6E37">
        <w:rPr>
          <w:rFonts w:ascii="Times New Roman" w:hAnsi="Times New Roman"/>
        </w:rPr>
        <w:t>capable of mutation are shown as sticks.</w:t>
      </w:r>
    </w:p>
    <w:p w14:paraId="292826A8" w14:textId="77777777" w:rsidR="00D91F2F" w:rsidRDefault="00D91F2F">
      <w:pPr>
        <w:rPr>
          <w:rFonts w:ascii="Times New Roman" w:hAnsi="Times New Roman"/>
        </w:rPr>
      </w:pPr>
    </w:p>
    <w:p w14:paraId="045FD519" w14:textId="77777777" w:rsidR="00D91F2F" w:rsidRDefault="00D94DCC">
      <w:pPr>
        <w:rPr>
          <w:rFonts w:ascii="Times New Roman" w:hAnsi="Times New Roman"/>
        </w:rPr>
      </w:pPr>
      <w:r>
        <w:rPr>
          <w:rFonts w:ascii="Times New Roman" w:hAnsi="Times New Roman"/>
        </w:rPr>
        <w:lastRenderedPageBreak/>
        <w:pict w14:anchorId="6F993C13">
          <v:shape id="_x0000_i1026" type="#_x0000_t75" style="width:468pt;height:468pt">
            <v:imagedata r:id="rId7" o:title="Delta_pose"/>
          </v:shape>
        </w:pict>
      </w:r>
    </w:p>
    <w:p w14:paraId="6B7EE04B" w14:textId="0E683D41" w:rsidR="00D91F2F" w:rsidRPr="005C6E37" w:rsidRDefault="00B66DA8">
      <w:pPr>
        <w:rPr>
          <w:rFonts w:ascii="Times New Roman" w:hAnsi="Times New Roman"/>
        </w:rPr>
      </w:pPr>
      <w:r>
        <w:rPr>
          <w:rFonts w:ascii="Times New Roman" w:hAnsi="Times New Roman"/>
          <w:lang w:val="en-US"/>
        </w:rPr>
        <w:t xml:space="preserve">Figure S3: </w:t>
      </w:r>
      <w:r w:rsidR="00C727CD">
        <w:rPr>
          <w:rFonts w:ascii="Times New Roman" w:hAnsi="Times New Roman"/>
        </w:rPr>
        <w:t>Docking pose of the sythesized ligand (brown stick) within the ACE2 binding site (green cartoon) with the necessary mutation</w:t>
      </w:r>
      <w:r w:rsidR="005C6E37">
        <w:rPr>
          <w:rFonts w:ascii="Times New Roman" w:hAnsi="Times New Roman"/>
        </w:rPr>
        <w:t>s</w:t>
      </w:r>
      <w:r w:rsidR="00C727CD">
        <w:rPr>
          <w:rFonts w:ascii="Times New Roman" w:hAnsi="Times New Roman"/>
        </w:rPr>
        <w:t xml:space="preserve"> for the delta variant on the spike RBD (orange ribbon)</w:t>
      </w:r>
      <w:r w:rsidR="005C6E37">
        <w:rPr>
          <w:rFonts w:ascii="Times New Roman" w:hAnsi="Times New Roman"/>
        </w:rPr>
        <w:t>. Visible ACE2 binding site residues are shown as green sticks, while visible residues on spike RBD capable of mutation are shown as sticks.</w:t>
      </w:r>
    </w:p>
    <w:p w14:paraId="7D6F90A2" w14:textId="77777777" w:rsidR="00D91F2F" w:rsidRDefault="00D91F2F">
      <w:pPr>
        <w:rPr>
          <w:rFonts w:ascii="Times New Roman" w:hAnsi="Times New Roman"/>
        </w:rPr>
      </w:pPr>
    </w:p>
    <w:p w14:paraId="3C0C8C91" w14:textId="77777777" w:rsidR="00D91F2F" w:rsidRDefault="00D94DCC">
      <w:pPr>
        <w:rPr>
          <w:rFonts w:ascii="Times New Roman" w:hAnsi="Times New Roman"/>
        </w:rPr>
      </w:pPr>
      <w:r>
        <w:rPr>
          <w:rFonts w:ascii="Times New Roman" w:hAnsi="Times New Roman"/>
        </w:rPr>
        <w:lastRenderedPageBreak/>
        <w:pict w14:anchorId="64A29358">
          <v:shape id="_x0000_i1027" type="#_x0000_t75" style="width:468pt;height:468pt">
            <v:imagedata r:id="rId8" o:title="Lambda_pose"/>
          </v:shape>
        </w:pict>
      </w:r>
    </w:p>
    <w:p w14:paraId="487957F0" w14:textId="7204D43A" w:rsidR="005C6E37" w:rsidRPr="005C6E37" w:rsidRDefault="00B66DA8" w:rsidP="005C6E37">
      <w:pPr>
        <w:rPr>
          <w:rFonts w:ascii="Times New Roman" w:hAnsi="Times New Roman"/>
        </w:rPr>
      </w:pPr>
      <w:r>
        <w:rPr>
          <w:rFonts w:ascii="Times New Roman" w:hAnsi="Times New Roman"/>
          <w:lang w:val="en-US"/>
        </w:rPr>
        <w:t xml:space="preserve">Figure S4: </w:t>
      </w:r>
      <w:r w:rsidR="005C6E37">
        <w:rPr>
          <w:rFonts w:ascii="Times New Roman" w:hAnsi="Times New Roman"/>
        </w:rPr>
        <w:t>Docking pose of the sythesized ligand (brown stick) within the ACE2 binding site (green cartoon) with the necessary mutations for the lambda variant on the spike RBD (orange ribbon). Visible ACE2 binding site residues are shown as green sticks, while visible residues on spike RBD capable of mutation are shown as sticks.</w:t>
      </w:r>
    </w:p>
    <w:p w14:paraId="722F740B" w14:textId="77777777" w:rsidR="005C6E37" w:rsidRPr="005C6E37" w:rsidRDefault="005C6E37">
      <w:pPr>
        <w:rPr>
          <w:rFonts w:ascii="Times New Roman" w:hAnsi="Times New Roman"/>
        </w:rPr>
      </w:pPr>
    </w:p>
    <w:p w14:paraId="2183AC61" w14:textId="77777777" w:rsidR="00D91F2F" w:rsidRDefault="00D91F2F">
      <w:pPr>
        <w:rPr>
          <w:rFonts w:ascii="Times New Roman" w:hAnsi="Times New Roman"/>
        </w:rPr>
      </w:pPr>
    </w:p>
    <w:p w14:paraId="5378CBBF" w14:textId="77777777" w:rsidR="00D91F2F" w:rsidRDefault="00D91F2F">
      <w:pPr>
        <w:rPr>
          <w:rFonts w:ascii="Times New Roman" w:hAnsi="Times New Roman"/>
        </w:rPr>
      </w:pPr>
    </w:p>
    <w:p w14:paraId="5C2D354D" w14:textId="77777777" w:rsidR="00D91F2F" w:rsidRDefault="00D94DCC">
      <w:pPr>
        <w:rPr>
          <w:rFonts w:ascii="Times New Roman" w:hAnsi="Times New Roman"/>
        </w:rPr>
      </w:pPr>
      <w:r>
        <w:rPr>
          <w:rFonts w:ascii="Times New Roman" w:hAnsi="Times New Roman"/>
        </w:rPr>
        <w:lastRenderedPageBreak/>
        <w:pict w14:anchorId="4BFB8D48">
          <v:shape id="_x0000_i1028" type="#_x0000_t75" style="width:468pt;height:468pt">
            <v:imagedata r:id="rId9" o:title="Omicron_pose-3"/>
          </v:shape>
        </w:pict>
      </w:r>
    </w:p>
    <w:p w14:paraId="520A958F" w14:textId="77777777" w:rsidR="00B66DA8" w:rsidRDefault="00B66DA8" w:rsidP="00B66DA8">
      <w:pPr>
        <w:rPr>
          <w:rFonts w:ascii="Times New Roman" w:hAnsi="Times New Roman"/>
        </w:rPr>
      </w:pPr>
      <w:r>
        <w:rPr>
          <w:rFonts w:ascii="Times New Roman" w:hAnsi="Times New Roman"/>
          <w:lang w:val="en-US"/>
        </w:rPr>
        <w:t xml:space="preserve">Figure S5: </w:t>
      </w:r>
      <w:r>
        <w:rPr>
          <w:rFonts w:ascii="Times New Roman" w:hAnsi="Times New Roman"/>
        </w:rPr>
        <w:t>Super Imposition of the pose from all the different variants</w:t>
      </w:r>
    </w:p>
    <w:p w14:paraId="062A6CD4" w14:textId="7B1867E3" w:rsidR="00D91F2F" w:rsidRDefault="00D91F2F">
      <w:pPr>
        <w:rPr>
          <w:rFonts w:ascii="Times New Roman" w:hAnsi="Times New Roman"/>
        </w:rPr>
      </w:pPr>
    </w:p>
    <w:p w14:paraId="249DBCA9" w14:textId="77777777" w:rsidR="005C6E37" w:rsidRPr="005C6E37" w:rsidRDefault="005C6E37">
      <w:pPr>
        <w:rPr>
          <w:rFonts w:ascii="Times New Roman" w:hAnsi="Times New Roman"/>
        </w:rPr>
      </w:pPr>
    </w:p>
    <w:p w14:paraId="525B6959" w14:textId="77777777" w:rsidR="00D91F2F" w:rsidRDefault="00D91F2F">
      <w:pPr>
        <w:rPr>
          <w:rFonts w:ascii="Times New Roman" w:hAnsi="Times New Roman"/>
        </w:rPr>
      </w:pPr>
    </w:p>
    <w:p w14:paraId="17E55FE3" w14:textId="77777777" w:rsidR="00D91F2F" w:rsidRDefault="00D91F2F">
      <w:pPr>
        <w:rPr>
          <w:rFonts w:ascii="Times New Roman" w:hAnsi="Times New Roman"/>
        </w:rPr>
      </w:pPr>
    </w:p>
    <w:p w14:paraId="559C5829" w14:textId="77777777" w:rsidR="00D91F2F" w:rsidRDefault="00D94DCC">
      <w:pPr>
        <w:rPr>
          <w:rFonts w:ascii="Times New Roman" w:hAnsi="Times New Roman"/>
        </w:rPr>
      </w:pPr>
      <w:r>
        <w:rPr>
          <w:rFonts w:ascii="Times New Roman" w:hAnsi="Times New Roman"/>
        </w:rPr>
        <w:lastRenderedPageBreak/>
        <w:pict w14:anchorId="0C67D5BB">
          <v:shape id="_x0000_i1029" type="#_x0000_t75" style="width:468pt;height:468pt">
            <v:imagedata r:id="rId10" o:title="Super_Imposed_all"/>
          </v:shape>
        </w:pict>
      </w:r>
    </w:p>
    <w:p w14:paraId="13171275" w14:textId="7CE247E7" w:rsidR="005C6E37" w:rsidRPr="005C6E37" w:rsidRDefault="00B66DA8" w:rsidP="005C6E37">
      <w:pPr>
        <w:rPr>
          <w:rFonts w:ascii="Times New Roman" w:hAnsi="Times New Roman"/>
        </w:rPr>
      </w:pPr>
      <w:r>
        <w:rPr>
          <w:rFonts w:ascii="Times New Roman" w:hAnsi="Times New Roman"/>
          <w:lang w:val="en-US"/>
        </w:rPr>
        <w:t xml:space="preserve">Figure S6: </w:t>
      </w:r>
      <w:r w:rsidR="005C6E37">
        <w:rPr>
          <w:rFonts w:ascii="Times New Roman" w:hAnsi="Times New Roman"/>
        </w:rPr>
        <w:t>Super imposition of the investigated ligand (brown stick) docking pose from all the different variants within the ACE2 binding site (green cartoon) with the necessary mutations for the Wuhan (WT) variant on the spike RBD (orange ribbon). Visible ACE2 binding site residues are shown as green sticks, while visible residues on spike RBD capable of mutation are shown as sticks.</w:t>
      </w:r>
    </w:p>
    <w:p w14:paraId="772BD962" w14:textId="77777777" w:rsidR="005C6E37" w:rsidRPr="005C6E37" w:rsidRDefault="005C6E37">
      <w:pPr>
        <w:rPr>
          <w:rFonts w:ascii="Times New Roman" w:hAnsi="Times New Roman"/>
        </w:rPr>
      </w:pPr>
    </w:p>
    <w:sectPr w:rsidR="005C6E37" w:rsidRPr="005C6E37" w:rsidSect="005C6E37">
      <w:pgSz w:w="12240" w:h="15840"/>
      <w:pgMar w:top="851" w:right="1440" w:bottom="567"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C2B0EBB"/>
    <w:multiLevelType w:val="hybridMultilevel"/>
    <w:tmpl w:val="AAD643F4"/>
    <w:lvl w:ilvl="0" w:tplc="54A6E152">
      <w:start w:val="1"/>
      <w:numFmt w:val="lowerLetter"/>
      <w:pStyle w:val="RSCF01FootnoteAuthorAddress"/>
      <w:lvlText w:val="%1."/>
      <w:lvlJc w:val="left"/>
      <w:pPr>
        <w:ind w:left="720" w:hanging="360"/>
      </w:pPr>
      <w:rPr>
        <w:rFonts w:ascii="Calibri" w:hAnsi="Calibri" w:hint="default"/>
        <w:b w:val="0"/>
        <w:i/>
        <w:vertAlign w:val="superscrip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7885500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91F2F"/>
    <w:rsid w:val="004C5D6E"/>
    <w:rsid w:val="005C6E37"/>
    <w:rsid w:val="006747E1"/>
    <w:rsid w:val="006A2843"/>
    <w:rsid w:val="00B66DA8"/>
    <w:rsid w:val="00C33D6C"/>
    <w:rsid w:val="00C727CD"/>
    <w:rsid w:val="00D91F2F"/>
    <w:rsid w:val="00D94DCC"/>
    <w:rsid w:val="00F06180"/>
    <w:rsid w:val="00F433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6DB74A"/>
  <w15:chartTrackingRefBased/>
  <w15:docId w15:val="{B8E65533-9B5C-4B3C-A558-4B971FB590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D91F2F"/>
    <w:pPr>
      <w:spacing w:after="200" w:line="276" w:lineRule="auto"/>
    </w:pPr>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RSCH01PaperTitle">
    <w:name w:val="RSC H01 Paper Title"/>
    <w:basedOn w:val="Normal"/>
    <w:next w:val="Normal"/>
    <w:link w:val="RSCH01PaperTitleChar"/>
    <w:qFormat/>
    <w:rsid w:val="00D91F2F"/>
    <w:pPr>
      <w:tabs>
        <w:tab w:val="left" w:pos="284"/>
      </w:tabs>
      <w:spacing w:before="400" w:after="160" w:line="240" w:lineRule="auto"/>
    </w:pPr>
    <w:rPr>
      <w:rFonts w:cs="Times New Roman"/>
      <w:b/>
      <w:sz w:val="29"/>
      <w:szCs w:val="32"/>
    </w:rPr>
  </w:style>
  <w:style w:type="paragraph" w:customStyle="1" w:styleId="RSCB01ARTAbstract">
    <w:name w:val="RSC B01 ART Abstract"/>
    <w:basedOn w:val="Normal"/>
    <w:link w:val="RSCB01ARTAbstractChar"/>
    <w:qFormat/>
    <w:rsid w:val="00D91F2F"/>
    <w:pPr>
      <w:spacing w:line="240" w:lineRule="exact"/>
      <w:jc w:val="both"/>
    </w:pPr>
    <w:rPr>
      <w:noProof/>
      <w:sz w:val="16"/>
      <w:lang w:eastAsia="en-GB"/>
    </w:rPr>
  </w:style>
  <w:style w:type="character" w:customStyle="1" w:styleId="RSCH01PaperTitleChar">
    <w:name w:val="RSC H01 Paper Title Char"/>
    <w:basedOn w:val="DefaultParagraphFont"/>
    <w:link w:val="RSCH01PaperTitle"/>
    <w:rsid w:val="00D91F2F"/>
    <w:rPr>
      <w:rFonts w:cs="Times New Roman"/>
      <w:b/>
      <w:sz w:val="29"/>
      <w:szCs w:val="32"/>
      <w:lang w:val="en-GB"/>
    </w:rPr>
  </w:style>
  <w:style w:type="character" w:customStyle="1" w:styleId="RSCB01ARTAbstractChar">
    <w:name w:val="RSC B01 ART Abstract Char"/>
    <w:basedOn w:val="DefaultParagraphFont"/>
    <w:link w:val="RSCB01ARTAbstract"/>
    <w:rsid w:val="00D91F2F"/>
    <w:rPr>
      <w:noProof/>
      <w:sz w:val="16"/>
      <w:lang w:val="en-GB" w:eastAsia="en-GB"/>
    </w:rPr>
  </w:style>
  <w:style w:type="paragraph" w:styleId="BalloonText">
    <w:name w:val="Balloon Text"/>
    <w:basedOn w:val="Normal"/>
    <w:link w:val="BalloonTextChar"/>
    <w:uiPriority w:val="99"/>
    <w:semiHidden/>
    <w:unhideWhenUsed/>
    <w:rsid w:val="00D91F2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91F2F"/>
    <w:rPr>
      <w:rFonts w:ascii="Segoe UI" w:hAnsi="Segoe UI" w:cs="Segoe UI"/>
      <w:sz w:val="18"/>
      <w:szCs w:val="18"/>
      <w:lang w:val="en-GB"/>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lang w:val="en-GB"/>
    </w:rPr>
  </w:style>
  <w:style w:type="character" w:styleId="CommentReference">
    <w:name w:val="annotation reference"/>
    <w:basedOn w:val="DefaultParagraphFont"/>
    <w:uiPriority w:val="99"/>
    <w:semiHidden/>
    <w:unhideWhenUsed/>
    <w:rPr>
      <w:sz w:val="16"/>
      <w:szCs w:val="16"/>
    </w:rPr>
  </w:style>
  <w:style w:type="paragraph" w:customStyle="1" w:styleId="RSCF01FootnoteAuthorAddress">
    <w:name w:val="RSC F01 Footnote Author Address"/>
    <w:link w:val="RSCF01FootnoteAuthorAddressChar"/>
    <w:qFormat/>
    <w:rsid w:val="006747E1"/>
    <w:pPr>
      <w:numPr>
        <w:numId w:val="1"/>
      </w:numPr>
      <w:pBdr>
        <w:top w:val="single" w:sz="12" w:space="1" w:color="A6A6A6" w:themeColor="background1" w:themeShade="A6"/>
      </w:pBdr>
      <w:spacing w:after="0" w:line="240" w:lineRule="auto"/>
      <w:ind w:left="85" w:hanging="85"/>
      <w:suppressOverlap/>
    </w:pPr>
    <w:rPr>
      <w:rFonts w:cs="Times New Roman"/>
      <w:i/>
      <w:w w:val="105"/>
      <w:sz w:val="14"/>
      <w:szCs w:val="14"/>
      <w:lang w:val="en-GB"/>
    </w:rPr>
  </w:style>
  <w:style w:type="character" w:customStyle="1" w:styleId="RSCF01FootnoteAuthorAddressChar">
    <w:name w:val="RSC F01 Footnote Author Address Char"/>
    <w:basedOn w:val="DefaultParagraphFont"/>
    <w:link w:val="RSCF01FootnoteAuthorAddress"/>
    <w:rsid w:val="006747E1"/>
    <w:rPr>
      <w:rFonts w:cs="Times New Roman"/>
      <w:i/>
      <w:w w:val="105"/>
      <w:sz w:val="14"/>
      <w:szCs w:val="14"/>
      <w:lang w:val="en-GB"/>
    </w:rPr>
  </w:style>
  <w:style w:type="paragraph" w:customStyle="1" w:styleId="TitleStyle">
    <w:name w:val="TitleStyle"/>
    <w:basedOn w:val="Normal"/>
    <w:rsid w:val="006A2843"/>
    <w:pPr>
      <w:overflowPunct w:val="0"/>
      <w:autoSpaceDE w:val="0"/>
      <w:autoSpaceDN w:val="0"/>
      <w:adjustRightInd w:val="0"/>
      <w:spacing w:after="0" w:line="480" w:lineRule="auto"/>
      <w:jc w:val="center"/>
      <w:textAlignment w:val="baseline"/>
    </w:pPr>
    <w:rPr>
      <w:rFonts w:ascii="Times New Roman" w:eastAsia="Times New Roman" w:hAnsi="Times New Roman" w:cs="Times New Roman"/>
      <w:b/>
      <w:sz w:val="28"/>
      <w:szCs w:val="20"/>
    </w:rPr>
  </w:style>
  <w:style w:type="paragraph" w:customStyle="1" w:styleId="AuthorsStyle">
    <w:name w:val="AuthorsStyle"/>
    <w:basedOn w:val="Normal"/>
    <w:rsid w:val="006A2843"/>
    <w:pPr>
      <w:overflowPunct w:val="0"/>
      <w:autoSpaceDE w:val="0"/>
      <w:autoSpaceDN w:val="0"/>
      <w:adjustRightInd w:val="0"/>
      <w:spacing w:after="0" w:line="480" w:lineRule="auto"/>
      <w:jc w:val="center"/>
      <w:textAlignment w:val="baseline"/>
    </w:pPr>
    <w:rPr>
      <w:rFonts w:ascii="Times New Roman" w:eastAsia="Times New Roman" w:hAnsi="Times New Roman" w:cs="Times New Roman"/>
      <w:caps/>
      <w:sz w:val="24"/>
      <w:szCs w:val="20"/>
    </w:rPr>
  </w:style>
  <w:style w:type="paragraph" w:customStyle="1" w:styleId="MiscellaneousStyle">
    <w:name w:val="MiscellaneousStyle"/>
    <w:basedOn w:val="Normal"/>
    <w:link w:val="MiscellaneousStyleChar"/>
    <w:rsid w:val="006A2843"/>
    <w:pPr>
      <w:overflowPunct w:val="0"/>
      <w:autoSpaceDE w:val="0"/>
      <w:autoSpaceDN w:val="0"/>
      <w:adjustRightInd w:val="0"/>
      <w:spacing w:after="0" w:line="480" w:lineRule="auto"/>
      <w:ind w:left="993" w:hanging="993"/>
      <w:jc w:val="both"/>
      <w:textAlignment w:val="baseline"/>
    </w:pPr>
    <w:rPr>
      <w:rFonts w:ascii="Times New Roman" w:eastAsia="Times New Roman" w:hAnsi="Times New Roman" w:cs="Times New Roman"/>
      <w:sz w:val="24"/>
      <w:szCs w:val="20"/>
    </w:rPr>
  </w:style>
  <w:style w:type="character" w:customStyle="1" w:styleId="MiscellaneousStyleChar">
    <w:name w:val="MiscellaneousStyle Char"/>
    <w:basedOn w:val="DefaultParagraphFont"/>
    <w:link w:val="MiscellaneousStyle"/>
    <w:rsid w:val="006A2843"/>
    <w:rPr>
      <w:rFonts w:ascii="Times New Roman" w:eastAsia="Times New Roman" w:hAnsi="Times New Roman" w:cs="Times New Roman"/>
      <w:sz w:val="24"/>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7</Pages>
  <Words>461</Words>
  <Characters>2634</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veranso conrad</dc:creator>
  <cp:keywords/>
  <dc:description/>
  <cp:lastModifiedBy>Fidele Ntie</cp:lastModifiedBy>
  <cp:revision>7</cp:revision>
  <dcterms:created xsi:type="dcterms:W3CDTF">2022-06-02T15:45:00Z</dcterms:created>
  <dcterms:modified xsi:type="dcterms:W3CDTF">2023-07-29T15:02:00Z</dcterms:modified>
</cp:coreProperties>
</file>