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77851" w14:textId="77777777" w:rsidR="00C20EAD" w:rsidRPr="00C20EAD" w:rsidRDefault="00C20EAD" w:rsidP="008E64F2">
      <w:pPr>
        <w:spacing w:after="0"/>
        <w:rPr>
          <w:b/>
          <w:bCs/>
          <w:sz w:val="32"/>
          <w:szCs w:val="32"/>
        </w:rPr>
      </w:pPr>
      <w:r w:rsidRPr="00C20EAD">
        <w:rPr>
          <w:b/>
          <w:bCs/>
          <w:sz w:val="32"/>
          <w:szCs w:val="32"/>
        </w:rPr>
        <w:t xml:space="preserve">Supplementary Information for </w:t>
      </w:r>
    </w:p>
    <w:p w14:paraId="7D28110B" w14:textId="77777777" w:rsidR="00EB22AC" w:rsidRPr="00EB22AC" w:rsidRDefault="00EB22AC" w:rsidP="00EB22AC">
      <w:pPr>
        <w:rPr>
          <w:b/>
          <w:bCs/>
          <w:sz w:val="24"/>
          <w:szCs w:val="24"/>
        </w:rPr>
      </w:pPr>
      <w:r w:rsidRPr="00EB22AC">
        <w:rPr>
          <w:b/>
          <w:bCs/>
          <w:sz w:val="24"/>
          <w:szCs w:val="24"/>
        </w:rPr>
        <w:t>Timing of Global Surface Water Transitions Reveals Anthropogenic Dominance of Recent Growth in Water Extent</w:t>
      </w:r>
    </w:p>
    <w:p w14:paraId="00DFA0B1" w14:textId="77777777" w:rsidR="008E64F2" w:rsidRDefault="008E64F2" w:rsidP="004429F3">
      <w:pPr>
        <w:jc w:val="both"/>
      </w:pPr>
    </w:p>
    <w:p w14:paraId="3DAF235E" w14:textId="53617F79" w:rsidR="00C20EAD" w:rsidRDefault="00C20EAD" w:rsidP="004429F3">
      <w:pPr>
        <w:jc w:val="both"/>
      </w:pPr>
      <w:r>
        <w:t xml:space="preserve">Gustavo Willy Nagel, Stephen </w:t>
      </w:r>
      <w:r w:rsidR="00A37631">
        <w:t xml:space="preserve">E. </w:t>
      </w:r>
      <w:r>
        <w:t>Darby, Julian Leyland</w:t>
      </w:r>
    </w:p>
    <w:p w14:paraId="49B2A1E5" w14:textId="727E3717" w:rsidR="00C20EAD" w:rsidRDefault="00C20EAD" w:rsidP="004429F3">
      <w:pPr>
        <w:jc w:val="both"/>
      </w:pPr>
      <w:r>
        <w:t xml:space="preserve">Corresponding Author: Gustavo Willy Nagel. </w:t>
      </w:r>
    </w:p>
    <w:p w14:paraId="59BE576C" w14:textId="3950BB8D" w:rsidR="00C20EAD" w:rsidRPr="00C20EAD" w:rsidRDefault="00C20EAD" w:rsidP="004429F3">
      <w:pPr>
        <w:jc w:val="both"/>
        <w:rPr>
          <w:lang w:val="pt-BR"/>
        </w:rPr>
      </w:pPr>
      <w:r w:rsidRPr="00C20EAD">
        <w:rPr>
          <w:lang w:val="pt-BR"/>
        </w:rPr>
        <w:t xml:space="preserve">E-mail: </w:t>
      </w:r>
      <w:hyperlink r:id="rId5" w:history="1">
        <w:r w:rsidRPr="00523317">
          <w:rPr>
            <w:rStyle w:val="Hyperlink"/>
            <w:lang w:val="pt-BR"/>
          </w:rPr>
          <w:t>gwn1n21@soton.ac.uk</w:t>
        </w:r>
      </w:hyperlink>
      <w:r w:rsidRPr="00C20EAD">
        <w:rPr>
          <w:lang w:val="pt-BR"/>
        </w:rPr>
        <w:t xml:space="preserve"> </w:t>
      </w:r>
    </w:p>
    <w:p w14:paraId="2587DA35" w14:textId="77777777" w:rsidR="00C20EAD" w:rsidRPr="0087633E" w:rsidRDefault="00C20EAD" w:rsidP="004429F3">
      <w:pPr>
        <w:jc w:val="both"/>
        <w:rPr>
          <w:lang w:val="pt-BR"/>
        </w:rPr>
      </w:pPr>
    </w:p>
    <w:p w14:paraId="2332612A" w14:textId="6D6501D7" w:rsidR="004429F3" w:rsidRDefault="004429F3" w:rsidP="004429F3">
      <w:pPr>
        <w:jc w:val="both"/>
        <w:rPr>
          <w:rFonts w:eastAsia="Times New Roman"/>
          <w:color w:val="000000"/>
          <w:lang w:eastAsia="pt-BR"/>
        </w:rPr>
      </w:pPr>
      <w:r w:rsidRPr="00AE77C7">
        <w:t xml:space="preserve">Water </w:t>
      </w:r>
      <w:r>
        <w:t>indexes use a combination of satellite bands to highlight water features. These</w:t>
      </w:r>
      <w:r w:rsidR="00C64E3B">
        <w:t xml:space="preserve"> water feature identification</w:t>
      </w:r>
      <w:r>
        <w:t xml:space="preserve"> methods have extensively been used to detect surface water resources in different environments </w:t>
      </w:r>
      <w:r>
        <w:fldChar w:fldCharType="begin">
          <w:fldData xml:space="preserve">PEVuZE5vdGU+PENpdGU+PEF1dGhvcj5TaGFybWE8L0F1dGhvcj48WWVhcj4yMDE1PC9ZZWFyPjxS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</w:fldData>
        </w:fldChar>
      </w:r>
      <w:r w:rsidR="00307FB6">
        <w:instrText xml:space="preserve"> ADDIN EN.CITE </w:instrText>
      </w:r>
      <w:r w:rsidR="00307FB6">
        <w:fldChar w:fldCharType="begin">
          <w:fldData xml:space="preserve">PEVuZE5vdGU+PENpdGU+PEF1dGhvcj5TaGFybWE8L0F1dGhvcj48WWVhcj4yMDE1PC9ZZWFyPjxS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</w:fldData>
        </w:fldChar>
      </w:r>
      <w:r w:rsidR="00307FB6">
        <w:instrText xml:space="preserve"> ADDIN EN.CITE.DATA </w:instrText>
      </w:r>
      <w:r w:rsidR="00307FB6">
        <w:fldChar w:fldCharType="end"/>
      </w:r>
      <w:r>
        <w:fldChar w:fldCharType="separate"/>
      </w:r>
      <w:r w:rsidR="00307FB6" w:rsidRPr="00307FB6">
        <w:rPr>
          <w:noProof/>
          <w:vertAlign w:val="superscript"/>
        </w:rPr>
        <w:t>1-3</w:t>
      </w:r>
      <w:r>
        <w:fldChar w:fldCharType="end"/>
      </w:r>
      <w:r>
        <w:t xml:space="preserve">. Although they have different equations, they normally rely on bands that are highly absorbed by water (such as infrared) and bands less absorbed by water (visible spectrum) </w:t>
      </w:r>
      <w:r>
        <w:fldChar w:fldCharType="begin"/>
      </w:r>
      <w:r w:rsidR="00307FB6">
        <w:instrText xml:space="preserve"> ADDIN EN.CITE &lt;EndNote&gt;&lt;Cite&gt;&lt;Author&gt;Xu&lt;/Author&gt;&lt;Year&gt;2006&lt;/Year&gt;&lt;RecNum&gt;176&lt;/RecNum&gt;&lt;DisplayText&gt;&lt;style face="superscript"&gt;3&lt;/style&gt;&lt;/DisplayText&gt;&lt;record&gt;&lt;rec-number&gt;176&lt;/rec-number&gt;&lt;foreign-keys&gt;&lt;key app="EN" db-id="xzrz0sd5edt9f2ex0dmxwpecpze5a5pfwx2p" timestamp="1675596794"&gt;176&lt;/key&gt;&lt;/foreign-keys&gt;&lt;ref-type name="Journal Article"&gt;17&lt;/ref-type&gt;&lt;contributors&gt;&lt;authors&gt;&lt;author&gt;Xu, Hanqiu&lt;/author&gt;&lt;/authors&gt;&lt;/contributors&gt;&lt;titles&gt;&lt;title&gt;Modification of normalised difference water index (NDWI) to enhance open water features in remotely sensed imagery&lt;/title&gt;&lt;secondary-title&gt;International Journal of Remote Sensing&lt;/secondary-title&gt;&lt;/titles&gt;&lt;periodical&gt;&lt;full-title&gt;International Journal of Remote Sensing&lt;/full-title&gt;&lt;/periodical&gt;&lt;pages&gt;3025-3033&lt;/pages&gt;&lt;volume&gt;27&lt;/volume&gt;&lt;number&gt;14&lt;/number&gt;&lt;dates&gt;&lt;year&gt;2006&lt;/year&gt;&lt;pub-dates&gt;&lt;date&gt;2006/07/20&lt;/date&gt;&lt;/pub-dates&gt;&lt;/dates&gt;&lt;publisher&gt;Taylor &amp;amp; Francis&lt;/publisher&gt;&lt;isbn&gt;0143-1161&lt;/isbn&gt;&lt;urls&gt;&lt;related-urls&gt;&lt;url&gt;https://doi.org/10.1080/01431160600589179&lt;/url&gt;&lt;/related-urls&gt;&lt;/urls&gt;&lt;electronic-resource-num&gt;10.1080/01431160600589179&lt;/electronic-resource-num&gt;&lt;/record&gt;&lt;/Cite&gt;&lt;/EndNote&gt;</w:instrText>
      </w:r>
      <w:r>
        <w:fldChar w:fldCharType="separate"/>
      </w:r>
      <w:r w:rsidR="00307FB6" w:rsidRPr="00307FB6">
        <w:rPr>
          <w:noProof/>
          <w:vertAlign w:val="superscript"/>
        </w:rPr>
        <w:t>3</w:t>
      </w:r>
      <w:r>
        <w:fldChar w:fldCharType="end"/>
      </w:r>
      <w:r>
        <w:t xml:space="preserve">. </w:t>
      </w:r>
      <w:r>
        <w:rPr>
          <w:rFonts w:eastAsia="Times New Roman"/>
          <w:color w:val="000000"/>
          <w:lang w:eastAsia="pt-BR"/>
        </w:rPr>
        <w:t xml:space="preserve">To produce water binary maps, a threshold must be applied to separate land from water pixels. However, </w:t>
      </w:r>
      <w:r>
        <w:t>the great advantage of such indexes is that they are sensi</w:t>
      </w:r>
      <w:r w:rsidR="00FB01FB">
        <w:t>tive</w:t>
      </w:r>
      <w:r>
        <w:t xml:space="preserve"> to small changes in the Earth’s surface signal. As a result, even inside the limits of a satellite pixel, the advance</w:t>
      </w:r>
      <w:r w:rsidR="00FB01FB">
        <w:t xml:space="preserve"> or recession</w:t>
      </w:r>
      <w:r w:rsidR="00A83687">
        <w:t xml:space="preserve"> </w:t>
      </w:r>
      <w:r>
        <w:t xml:space="preserve">of water will affect the water index and thus can be tracked. </w:t>
      </w:r>
      <w:r>
        <w:rPr>
          <w:rFonts w:eastAsia="Times New Roman"/>
          <w:color w:val="000000"/>
          <w:lang w:eastAsia="pt-BR"/>
        </w:rPr>
        <w:t xml:space="preserve">However, this high </w:t>
      </w:r>
      <w:r w:rsidR="00A83687">
        <w:rPr>
          <w:rFonts w:eastAsia="Times New Roman"/>
          <w:color w:val="000000"/>
          <w:lang w:eastAsia="pt-BR"/>
        </w:rPr>
        <w:t>sensitivity</w:t>
      </w:r>
      <w:r>
        <w:rPr>
          <w:rFonts w:eastAsia="Times New Roman"/>
          <w:color w:val="000000"/>
          <w:lang w:eastAsia="pt-BR"/>
        </w:rPr>
        <w:t xml:space="preserve"> is also a challenge to scale up analysis using water indexes. Water is normally affected by a combination of water quality parameters such as chlorophyl-a, organic and inorganic soil particles, and c</w:t>
      </w:r>
      <w:r w:rsidRPr="00F87156">
        <w:rPr>
          <w:rFonts w:eastAsia="Times New Roman"/>
          <w:color w:val="000000"/>
          <w:lang w:eastAsia="pt-BR"/>
        </w:rPr>
        <w:t>oloured dissolved organic matter</w:t>
      </w:r>
      <w:r>
        <w:rPr>
          <w:rFonts w:eastAsia="Times New Roman"/>
          <w:color w:val="000000"/>
          <w:lang w:eastAsia="pt-BR"/>
        </w:rPr>
        <w:t xml:space="preserve"> </w:t>
      </w:r>
      <w:r>
        <w:rPr>
          <w:rFonts w:eastAsia="Times New Roman"/>
          <w:color w:val="000000"/>
          <w:lang w:eastAsia="pt-BR"/>
        </w:rPr>
        <w:fldChar w:fldCharType="begin">
          <w:fldData xml:space="preserve">PEVuZE5vdGU+PENpdGU+PEF1dGhvcj5HaG9saXphZGVoPC9BdXRob3I+PFllYXI+MjAxNjwvWWVh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</w:fldData>
        </w:fldChar>
      </w:r>
      <w:r w:rsidR="00307FB6">
        <w:rPr>
          <w:rFonts w:eastAsia="Times New Roman"/>
          <w:color w:val="000000"/>
          <w:lang w:eastAsia="pt-BR"/>
        </w:rPr>
        <w:instrText xml:space="preserve"> ADDIN EN.CITE </w:instrText>
      </w:r>
      <w:r w:rsidR="00307FB6">
        <w:rPr>
          <w:rFonts w:eastAsia="Times New Roman"/>
          <w:color w:val="000000"/>
          <w:lang w:eastAsia="pt-BR"/>
        </w:rPr>
        <w:fldChar w:fldCharType="begin">
          <w:fldData xml:space="preserve">PEVuZE5vdGU+PENpdGU+PEF1dGhvcj5HaG9saXphZGVoPC9BdXRob3I+PFllYXI+MjAxNjwvWWVh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</w:fldData>
        </w:fldChar>
      </w:r>
      <w:r w:rsidR="00307FB6">
        <w:rPr>
          <w:rFonts w:eastAsia="Times New Roman"/>
          <w:color w:val="000000"/>
          <w:lang w:eastAsia="pt-BR"/>
        </w:rPr>
        <w:instrText xml:space="preserve"> ADDIN EN.CITE.DATA </w:instrText>
      </w:r>
      <w:r w:rsidR="00307FB6">
        <w:rPr>
          <w:rFonts w:eastAsia="Times New Roman"/>
          <w:color w:val="000000"/>
          <w:lang w:eastAsia="pt-BR"/>
        </w:rPr>
      </w:r>
      <w:r w:rsidR="00307FB6">
        <w:rPr>
          <w:rFonts w:eastAsia="Times New Roman"/>
          <w:color w:val="000000"/>
          <w:lang w:eastAsia="pt-BR"/>
        </w:rPr>
        <w:fldChar w:fldCharType="end"/>
      </w:r>
      <w:r>
        <w:rPr>
          <w:rFonts w:eastAsia="Times New Roman"/>
          <w:color w:val="000000"/>
          <w:lang w:eastAsia="pt-BR"/>
        </w:rPr>
      </w:r>
      <w:r>
        <w:rPr>
          <w:rFonts w:eastAsia="Times New Roman"/>
          <w:color w:val="000000"/>
          <w:lang w:eastAsia="pt-BR"/>
        </w:rPr>
        <w:fldChar w:fldCharType="separate"/>
      </w:r>
      <w:r w:rsidR="00307FB6" w:rsidRPr="00307FB6">
        <w:rPr>
          <w:rFonts w:eastAsia="Times New Roman"/>
          <w:noProof/>
          <w:color w:val="000000"/>
          <w:vertAlign w:val="superscript"/>
          <w:lang w:eastAsia="pt-BR"/>
        </w:rPr>
        <w:t>4,5</w:t>
      </w:r>
      <w:r>
        <w:rPr>
          <w:rFonts w:eastAsia="Times New Roman"/>
          <w:color w:val="000000"/>
          <w:lang w:eastAsia="pt-BR"/>
        </w:rPr>
        <w:fldChar w:fldCharType="end"/>
      </w:r>
      <w:r>
        <w:rPr>
          <w:rFonts w:eastAsia="Times New Roman"/>
          <w:color w:val="000000"/>
          <w:lang w:eastAsia="pt-BR"/>
        </w:rPr>
        <w:t>, and the surrounding environment also differs greatly, spanning from forests, mangroves, sand banks, deserts, urban areas; all with an impact on the final water index signal. As a result, to globally detect the time that water permanently advanced and</w:t>
      </w:r>
      <w:r w:rsidR="00B37B28">
        <w:rPr>
          <w:rFonts w:eastAsia="Times New Roman"/>
          <w:color w:val="000000"/>
          <w:lang w:eastAsia="pt-BR"/>
        </w:rPr>
        <w:t>/or</w:t>
      </w:r>
      <w:r>
        <w:rPr>
          <w:rFonts w:eastAsia="Times New Roman"/>
          <w:color w:val="000000"/>
          <w:lang w:eastAsia="pt-BR"/>
        </w:rPr>
        <w:t xml:space="preserve"> receded used Landsat satellite images from 1984 to 2022 we applied different water indexes, regional and local optimum thresholds, and methods to avoid </w:t>
      </w:r>
      <w:r w:rsidR="00B37B28">
        <w:rPr>
          <w:rFonts w:eastAsia="Times New Roman"/>
          <w:color w:val="000000"/>
          <w:lang w:eastAsia="pt-BR"/>
        </w:rPr>
        <w:t>high</w:t>
      </w:r>
      <w:r w:rsidRPr="0057136B">
        <w:rPr>
          <w:rFonts w:eastAsia="Times New Roman"/>
          <w:color w:val="000000"/>
          <w:lang w:eastAsia="pt-BR"/>
        </w:rPr>
        <w:t>-frequency fluctuations</w:t>
      </w:r>
      <w:r w:rsidR="00B37B28">
        <w:rPr>
          <w:rFonts w:eastAsia="Times New Roman"/>
          <w:color w:val="000000"/>
          <w:lang w:eastAsia="pt-BR"/>
        </w:rPr>
        <w:t xml:space="preserve"> in water extent</w:t>
      </w:r>
      <w:r>
        <w:rPr>
          <w:rFonts w:eastAsia="Times New Roman"/>
          <w:color w:val="000000"/>
          <w:lang w:eastAsia="pt-BR"/>
        </w:rPr>
        <w:t xml:space="preserve"> using Google Earth Engine (GEE). We divided our analysis in two</w:t>
      </w:r>
      <w:r w:rsidR="00B37B28">
        <w:rPr>
          <w:rFonts w:eastAsia="Times New Roman"/>
          <w:color w:val="000000"/>
          <w:lang w:eastAsia="pt-BR"/>
        </w:rPr>
        <w:t xml:space="preserve"> parts</w:t>
      </w:r>
      <w:r>
        <w:rPr>
          <w:rFonts w:eastAsia="Times New Roman"/>
          <w:color w:val="000000"/>
          <w:lang w:eastAsia="pt-BR"/>
        </w:rPr>
        <w:t>. The first algorithm identifies areas where the water advanced and</w:t>
      </w:r>
      <w:r w:rsidR="00B37B28">
        <w:rPr>
          <w:rFonts w:eastAsia="Times New Roman"/>
          <w:color w:val="000000"/>
          <w:lang w:eastAsia="pt-BR"/>
        </w:rPr>
        <w:t>/or</w:t>
      </w:r>
      <w:r>
        <w:rPr>
          <w:rFonts w:eastAsia="Times New Roman"/>
          <w:color w:val="000000"/>
          <w:lang w:eastAsia="pt-BR"/>
        </w:rPr>
        <w:t xml:space="preserve"> receded (Water Change Algorithm </w:t>
      </w:r>
      <w:r w:rsidR="002520ED">
        <w:rPr>
          <w:rFonts w:eastAsia="Times New Roman"/>
          <w:color w:val="000000"/>
          <w:lang w:eastAsia="pt-BR"/>
        </w:rPr>
        <w:t>–</w:t>
      </w:r>
      <w:r>
        <w:rPr>
          <w:rFonts w:eastAsia="Times New Roman"/>
          <w:color w:val="000000"/>
          <w:lang w:eastAsia="pt-BR"/>
        </w:rPr>
        <w:t xml:space="preserve"> WCA)</w:t>
      </w:r>
      <w:r w:rsidR="00B37B28">
        <w:rPr>
          <w:rFonts w:eastAsia="Times New Roman"/>
          <w:color w:val="000000"/>
          <w:lang w:eastAsia="pt-BR"/>
        </w:rPr>
        <w:t>, while</w:t>
      </w:r>
      <w:r>
        <w:rPr>
          <w:rFonts w:eastAsia="Times New Roman"/>
          <w:color w:val="000000"/>
          <w:lang w:eastAsia="pt-BR"/>
        </w:rPr>
        <w:t xml:space="preserve"> the second algorithm estimates the year that this </w:t>
      </w:r>
      <w:r w:rsidR="00B37B28">
        <w:rPr>
          <w:rFonts w:eastAsia="Times New Roman"/>
          <w:color w:val="000000"/>
          <w:lang w:eastAsia="pt-BR"/>
        </w:rPr>
        <w:t>change occurred</w:t>
      </w:r>
      <w:r>
        <w:rPr>
          <w:rFonts w:eastAsia="Times New Roman"/>
          <w:color w:val="000000"/>
          <w:lang w:eastAsia="pt-BR"/>
        </w:rPr>
        <w:t xml:space="preserve"> (Water Time Track Detection </w:t>
      </w:r>
      <w:r w:rsidR="002520ED">
        <w:rPr>
          <w:rFonts w:eastAsia="Times New Roman"/>
          <w:color w:val="000000"/>
          <w:lang w:eastAsia="pt-BR"/>
        </w:rPr>
        <w:t>–</w:t>
      </w:r>
      <w:r>
        <w:rPr>
          <w:rFonts w:eastAsia="Times New Roman"/>
          <w:color w:val="000000"/>
          <w:lang w:eastAsia="pt-BR"/>
        </w:rPr>
        <w:t xml:space="preserve"> WTTD). </w:t>
      </w:r>
    </w:p>
    <w:p w14:paraId="1E7C6670" w14:textId="590E4C6B" w:rsidR="004429F3" w:rsidRPr="004429F3" w:rsidRDefault="004429F3" w:rsidP="00F55F7A">
      <w:pPr>
        <w:jc w:val="both"/>
        <w:rPr>
          <w:rFonts w:eastAsia="Times New Roman"/>
          <w:color w:val="000000"/>
          <w:lang w:eastAsia="pt-BR"/>
        </w:rPr>
      </w:pPr>
      <w:r>
        <w:t>Landsat</w:t>
      </w:r>
      <w:r w:rsidR="00B37B28">
        <w:t>’s</w:t>
      </w:r>
      <w:r>
        <w:t xml:space="preserve"> </w:t>
      </w:r>
      <w:r w:rsidRPr="00F00CE0">
        <w:t xml:space="preserve">availability of different infrared bands also allowed a variety of water indexes </w:t>
      </w:r>
      <w:r w:rsidR="00B37B28">
        <w:t>to be</w:t>
      </w:r>
      <w:r w:rsidR="00B37B28" w:rsidRPr="00F00CE0">
        <w:t xml:space="preserve"> </w:t>
      </w:r>
      <w:r w:rsidRPr="00F00CE0">
        <w:t xml:space="preserve">improved and developed, such as the popular Normalized Difference Water Index (NDWI) </w:t>
      </w:r>
      <w:r>
        <w:fldChar w:fldCharType="begin"/>
      </w:r>
      <w:r w:rsidR="00307FB6">
        <w:instrText xml:space="preserve"> ADDIN EN.CITE &lt;EndNote&gt;&lt;Cite&gt;&lt;Author&gt;Gao&lt;/Author&gt;&lt;Year&gt;1996&lt;/Year&gt;&lt;RecNum&gt;175&lt;/RecNum&gt;&lt;DisplayText&gt;&lt;style face="superscript"&gt;6&lt;/style&gt;&lt;/DisplayText&gt;&lt;record&gt;&lt;rec-number&gt;175&lt;/rec-number&gt;&lt;foreign-keys&gt;&lt;key app="EN" db-id="xzrz0sd5edt9f2ex0dmxwpecpze5a5pfwx2p" timestamp="1675596711"&gt;175&lt;/key&gt;&lt;/foreign-keys&gt;&lt;ref-type name="Journal Article"&gt;17&lt;/ref-type&gt;&lt;contributors&gt;&lt;authors&gt;&lt;author&gt;Gao, Bo-cai&lt;/author&gt;&lt;/authors&gt;&lt;/contributors&gt;&lt;titles&gt;&lt;title&gt;NDWI—A normalized difference water index for remote sensing of vegetation liquid water from space&lt;/title&gt;&lt;secondary-title&gt;Remote Sensing of Environment&lt;/secondary-title&gt;&lt;/titles&gt;&lt;periodical&gt;&lt;full-title&gt;Remote Sensing of Environment&lt;/full-title&gt;&lt;/periodical&gt;&lt;pages&gt;257-266&lt;/pages&gt;&lt;volume&gt;58&lt;/volume&gt;&lt;number&gt;3&lt;/number&gt;&lt;dates&gt;&lt;year&gt;1996&lt;/year&gt;&lt;pub-dates&gt;&lt;date&gt;1996/12/01/&lt;/date&gt;&lt;/pub-dates&gt;&lt;/dates&gt;&lt;isbn&gt;0034-4257&lt;/isbn&gt;&lt;urls&gt;&lt;related-urls&gt;&lt;url&gt;https://www.sciencedirect.com/science/article/pii/S0034425796000673&lt;/url&gt;&lt;/related-urls&gt;&lt;/urls&gt;&lt;electronic-resource-num&gt;https://doi.org/10.1016/S0034-4257(96)00067-3&lt;/electronic-resource-num&gt;&lt;/record&gt;&lt;/Cite&gt;&lt;/EndNote&gt;</w:instrText>
      </w:r>
      <w:r>
        <w:fldChar w:fldCharType="separate"/>
      </w:r>
      <w:r w:rsidR="00307FB6" w:rsidRPr="00307FB6">
        <w:rPr>
          <w:noProof/>
          <w:vertAlign w:val="superscript"/>
        </w:rPr>
        <w:t>6</w:t>
      </w:r>
      <w:r>
        <w:fldChar w:fldCharType="end"/>
      </w:r>
      <w:r w:rsidRPr="00F00CE0">
        <w:t xml:space="preserve">, which uses a normalized difference between the green and near infrared band (NIR), and the </w:t>
      </w:r>
      <w:bookmarkStart w:id="0" w:name="_Hlk136268605"/>
      <w:r w:rsidRPr="00F00CE0">
        <w:t>Modified Normalized Difference Water Index (</w:t>
      </w:r>
      <w:proofErr w:type="spellStart"/>
      <w:r w:rsidRPr="00F00CE0">
        <w:t>mNDWI</w:t>
      </w:r>
      <w:proofErr w:type="spellEnd"/>
      <w:r w:rsidRPr="00F00CE0">
        <w:t xml:space="preserve">) </w:t>
      </w:r>
      <w:bookmarkEnd w:id="0"/>
      <w:r>
        <w:fldChar w:fldCharType="begin"/>
      </w:r>
      <w:r w:rsidR="00307FB6">
        <w:instrText xml:space="preserve"> ADDIN EN.CITE &lt;EndNote&gt;&lt;Cite&gt;&lt;Author&gt;Xu&lt;/Author&gt;&lt;Year&gt;2006&lt;/Year&gt;&lt;RecNum&gt;176&lt;/RecNum&gt;&lt;DisplayText&gt;&lt;style face="superscript"&gt;3&lt;/style&gt;&lt;/DisplayText&gt;&lt;record&gt;&lt;rec-number&gt;176&lt;/rec-number&gt;&lt;foreign-keys&gt;&lt;key app="EN" db-id="xzrz0sd5edt9f2ex0dmxwpecpze5a5pfwx2p" timestamp="1675596794"&gt;176&lt;/key&gt;&lt;/foreign-keys&gt;&lt;ref-type name="Journal Article"&gt;17&lt;/ref-type&gt;&lt;contributors&gt;&lt;authors&gt;&lt;author&gt;Xu, Hanqiu&lt;/author&gt;&lt;/authors&gt;&lt;/contributors&gt;&lt;titles&gt;&lt;title&gt;Modification of normalised difference water index (NDWI) to enhance open water features in remotely sensed imagery&lt;/title&gt;&lt;secondary-title&gt;International Journal of Remote Sensing&lt;/secondary-title&gt;&lt;/titles&gt;&lt;periodical&gt;&lt;full-title&gt;International Journal of Remote Sensing&lt;/full-title&gt;&lt;/periodical&gt;&lt;pages&gt;3025-3033&lt;/pages&gt;&lt;volume&gt;27&lt;/volume&gt;&lt;number&gt;14&lt;/number&gt;&lt;dates&gt;&lt;year&gt;2006&lt;/year&gt;&lt;pub-dates&gt;&lt;date&gt;2006/07/20&lt;/date&gt;&lt;/pub-dates&gt;&lt;/dates&gt;&lt;publisher&gt;Taylor &amp;amp; Francis&lt;/publisher&gt;&lt;isbn&gt;0143-1161&lt;/isbn&gt;&lt;urls&gt;&lt;related-urls&gt;&lt;url&gt;https://doi.org/10.1080/01431160600589179&lt;/url&gt;&lt;/related-urls&gt;&lt;/urls&gt;&lt;electronic-resource-num&gt;10.1080/01431160600589179&lt;/electronic-resource-num&gt;&lt;/record&gt;&lt;/Cite&gt;&lt;/EndNote&gt;</w:instrText>
      </w:r>
      <w:r>
        <w:fldChar w:fldCharType="separate"/>
      </w:r>
      <w:r w:rsidR="00307FB6" w:rsidRPr="00307FB6">
        <w:rPr>
          <w:noProof/>
          <w:vertAlign w:val="superscript"/>
        </w:rPr>
        <w:t>3</w:t>
      </w:r>
      <w:r>
        <w:fldChar w:fldCharType="end"/>
      </w:r>
      <w:r w:rsidRPr="00F00CE0">
        <w:t xml:space="preserve">, which uses the </w:t>
      </w:r>
      <w:r w:rsidRPr="00F00CE0">
        <w:rPr>
          <w:rFonts w:eastAsia="Times New Roman"/>
          <w:color w:val="000000"/>
          <w:lang w:eastAsia="pt-BR"/>
        </w:rPr>
        <w:t>mid-infrared (SWIR) band instead of the NIR.</w:t>
      </w:r>
      <w:r w:rsidR="004F3A3E">
        <w:rPr>
          <w:rFonts w:eastAsia="Times New Roman"/>
          <w:color w:val="000000"/>
          <w:lang w:eastAsia="pt-BR"/>
        </w:rPr>
        <w:t xml:space="preserve"> </w:t>
      </w:r>
      <w:r w:rsidRPr="007F3BF5">
        <w:rPr>
          <w:rFonts w:eastAsia="Times New Roman"/>
          <w:color w:val="000000"/>
          <w:lang w:eastAsia="pt-BR"/>
        </w:rPr>
        <w:t>However, each index has its own advantage</w:t>
      </w:r>
      <w:r w:rsidR="007340B4">
        <w:rPr>
          <w:rFonts w:eastAsia="Times New Roman"/>
          <w:color w:val="000000"/>
          <w:lang w:eastAsia="pt-BR"/>
        </w:rPr>
        <w:t>s</w:t>
      </w:r>
      <w:r w:rsidRPr="007F3BF5">
        <w:rPr>
          <w:rFonts w:eastAsia="Times New Roman"/>
          <w:color w:val="000000"/>
          <w:lang w:eastAsia="pt-BR"/>
        </w:rPr>
        <w:t xml:space="preserve"> and limitation</w:t>
      </w:r>
      <w:r w:rsidR="007340B4">
        <w:rPr>
          <w:rFonts w:eastAsia="Times New Roman"/>
          <w:color w:val="000000"/>
          <w:lang w:eastAsia="pt-BR"/>
        </w:rPr>
        <w:t>s</w:t>
      </w:r>
      <w:r w:rsidRPr="007F3BF5">
        <w:rPr>
          <w:rFonts w:eastAsia="Times New Roman"/>
          <w:color w:val="000000"/>
          <w:lang w:eastAsia="pt-BR"/>
        </w:rPr>
        <w:t xml:space="preserve">. As a result, we tested the </w:t>
      </w:r>
      <w:proofErr w:type="spellStart"/>
      <w:r w:rsidRPr="007F3BF5">
        <w:rPr>
          <w:rFonts w:eastAsia="Times New Roman"/>
          <w:color w:val="000000"/>
          <w:lang w:eastAsia="pt-BR"/>
        </w:rPr>
        <w:t>mNDWI</w:t>
      </w:r>
      <w:proofErr w:type="spellEnd"/>
      <w:r w:rsidRPr="007F3BF5">
        <w:rPr>
          <w:rFonts w:eastAsia="Times New Roman"/>
          <w:color w:val="000000"/>
          <w:lang w:eastAsia="pt-BR"/>
        </w:rPr>
        <w:t>, the NDWI and the proposed Green/Red Normalized Difference Index (</w:t>
      </w:r>
      <w:proofErr w:type="spellStart"/>
      <w:r w:rsidRPr="007F3BF5">
        <w:rPr>
          <w:rFonts w:eastAsia="Times New Roman"/>
          <w:color w:val="000000"/>
          <w:lang w:eastAsia="pt-BR"/>
        </w:rPr>
        <w:t>grNDWI</w:t>
      </w:r>
      <w:proofErr w:type="spellEnd"/>
      <w:r w:rsidRPr="007F3BF5">
        <w:rPr>
          <w:rFonts w:eastAsia="Times New Roman"/>
          <w:color w:val="000000"/>
          <w:lang w:eastAsia="pt-BR"/>
        </w:rPr>
        <w:t xml:space="preserve">), which uses a normalization between the green-red mean and the NIR, in different environments and land classes. In the literature, a good water index </w:t>
      </w:r>
      <w:r w:rsidR="007340B4">
        <w:rPr>
          <w:rFonts w:eastAsia="Times New Roman"/>
          <w:color w:val="000000"/>
          <w:lang w:eastAsia="pt-BR"/>
        </w:rPr>
        <w:t xml:space="preserve">is </w:t>
      </w:r>
      <w:proofErr w:type="gramStart"/>
      <w:r w:rsidR="007340B4">
        <w:rPr>
          <w:rFonts w:eastAsia="Times New Roman"/>
          <w:color w:val="000000"/>
          <w:lang w:eastAsia="pt-BR"/>
        </w:rPr>
        <w:t xml:space="preserve">usually </w:t>
      </w:r>
      <w:r w:rsidRPr="007F3BF5">
        <w:rPr>
          <w:rFonts w:eastAsia="Times New Roman"/>
          <w:color w:val="000000"/>
          <w:lang w:eastAsia="pt-BR"/>
        </w:rPr>
        <w:t xml:space="preserve"> </w:t>
      </w:r>
      <w:r w:rsidR="007340B4">
        <w:rPr>
          <w:rFonts w:eastAsia="Times New Roman"/>
          <w:color w:val="000000"/>
          <w:lang w:eastAsia="pt-BR"/>
        </w:rPr>
        <w:t>characterized</w:t>
      </w:r>
      <w:proofErr w:type="gramEnd"/>
      <w:r w:rsidR="007340B4">
        <w:rPr>
          <w:rFonts w:eastAsia="Times New Roman"/>
          <w:color w:val="000000"/>
          <w:lang w:eastAsia="pt-BR"/>
        </w:rPr>
        <w:t xml:space="preserve"> as </w:t>
      </w:r>
      <w:r w:rsidRPr="007F3BF5">
        <w:rPr>
          <w:rFonts w:eastAsia="Times New Roman"/>
          <w:color w:val="000000"/>
          <w:lang w:eastAsia="pt-BR"/>
        </w:rPr>
        <w:t xml:space="preserve">one that </w:t>
      </w:r>
      <w:r w:rsidR="007340B4">
        <w:rPr>
          <w:rFonts w:eastAsia="Times New Roman"/>
          <w:color w:val="000000"/>
          <w:lang w:eastAsia="pt-BR"/>
        </w:rPr>
        <w:t xml:space="preserve">is capable of </w:t>
      </w:r>
      <w:r w:rsidRPr="007F3BF5">
        <w:rPr>
          <w:rFonts w:eastAsia="Times New Roman"/>
          <w:color w:val="000000"/>
          <w:lang w:eastAsia="pt-BR"/>
        </w:rPr>
        <w:t>differentiat</w:t>
      </w:r>
      <w:r w:rsidR="007340B4">
        <w:rPr>
          <w:rFonts w:eastAsia="Times New Roman"/>
          <w:color w:val="000000"/>
          <w:lang w:eastAsia="pt-BR"/>
        </w:rPr>
        <w:t>ing</w:t>
      </w:r>
      <w:r w:rsidRPr="007F3BF5">
        <w:rPr>
          <w:rFonts w:eastAsia="Times New Roman"/>
          <w:color w:val="000000"/>
          <w:lang w:eastAsia="pt-BR"/>
        </w:rPr>
        <w:t xml:space="preserve"> water from land </w:t>
      </w:r>
      <w:r w:rsidRPr="007F3BF5">
        <w:rPr>
          <w:rFonts w:eastAsia="Times New Roman"/>
          <w:color w:val="000000"/>
          <w:lang w:eastAsia="pt-BR"/>
        </w:rPr>
        <w:fldChar w:fldCharType="begin">
          <w:fldData xml:space="preserve">PEVuZE5vdGU+PENpdGU+PEF1dGhvcj5ZYW5nPC9BdXRob3I+PFllYXI+MjAxNzwvWWVhcj48UmVj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</w:fldData>
        </w:fldChar>
      </w:r>
      <w:r w:rsidR="00307FB6">
        <w:rPr>
          <w:rFonts w:eastAsia="Times New Roman"/>
          <w:color w:val="000000"/>
          <w:lang w:eastAsia="pt-BR"/>
        </w:rPr>
        <w:instrText xml:space="preserve"> ADDIN EN.CITE </w:instrText>
      </w:r>
      <w:r w:rsidR="00307FB6">
        <w:rPr>
          <w:rFonts w:eastAsia="Times New Roman"/>
          <w:color w:val="000000"/>
          <w:lang w:eastAsia="pt-BR"/>
        </w:rPr>
        <w:fldChar w:fldCharType="begin">
          <w:fldData xml:space="preserve">PEVuZE5vdGU+PENpdGU+PEF1dGhvcj5ZYW5nPC9BdXRob3I+PFllYXI+MjAxNzwvWWVhcj48UmVj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</w:fldData>
        </w:fldChar>
      </w:r>
      <w:r w:rsidR="00307FB6">
        <w:rPr>
          <w:rFonts w:eastAsia="Times New Roman"/>
          <w:color w:val="000000"/>
          <w:lang w:eastAsia="pt-BR"/>
        </w:rPr>
        <w:instrText xml:space="preserve"> ADDIN EN.CITE.DATA </w:instrText>
      </w:r>
      <w:r w:rsidR="00307FB6">
        <w:rPr>
          <w:rFonts w:eastAsia="Times New Roman"/>
          <w:color w:val="000000"/>
          <w:lang w:eastAsia="pt-BR"/>
        </w:rPr>
      </w:r>
      <w:r w:rsidR="00307FB6">
        <w:rPr>
          <w:rFonts w:eastAsia="Times New Roman"/>
          <w:color w:val="000000"/>
          <w:lang w:eastAsia="pt-BR"/>
        </w:rPr>
        <w:fldChar w:fldCharType="end"/>
      </w:r>
      <w:r w:rsidRPr="007F3BF5">
        <w:rPr>
          <w:rFonts w:eastAsia="Times New Roman"/>
          <w:color w:val="000000"/>
          <w:lang w:eastAsia="pt-BR"/>
        </w:rPr>
      </w:r>
      <w:r w:rsidRPr="007F3BF5">
        <w:rPr>
          <w:rFonts w:eastAsia="Times New Roman"/>
          <w:color w:val="000000"/>
          <w:lang w:eastAsia="pt-BR"/>
        </w:rPr>
        <w:fldChar w:fldCharType="separate"/>
      </w:r>
      <w:r w:rsidR="00307FB6" w:rsidRPr="00307FB6">
        <w:rPr>
          <w:rFonts w:eastAsia="Times New Roman"/>
          <w:noProof/>
          <w:color w:val="000000"/>
          <w:vertAlign w:val="superscript"/>
          <w:lang w:eastAsia="pt-BR"/>
        </w:rPr>
        <w:t>7,8</w:t>
      </w:r>
      <w:r w:rsidRPr="007F3BF5">
        <w:rPr>
          <w:rFonts w:eastAsia="Times New Roman"/>
          <w:color w:val="000000"/>
          <w:lang w:eastAsia="pt-BR"/>
        </w:rPr>
        <w:fldChar w:fldCharType="end"/>
      </w:r>
      <w:r w:rsidRPr="007F3BF5">
        <w:rPr>
          <w:rFonts w:eastAsia="Times New Roman"/>
          <w:color w:val="000000"/>
          <w:lang w:eastAsia="pt-BR"/>
        </w:rPr>
        <w:t>.</w:t>
      </w:r>
      <w:r w:rsidR="004F3A3E" w:rsidRPr="004F3A3E">
        <w:rPr>
          <w:rFonts w:eastAsia="Times New Roman"/>
          <w:color w:val="000000"/>
          <w:lang w:eastAsia="pt-BR"/>
        </w:rPr>
        <w:t xml:space="preserve"> </w:t>
      </w:r>
      <w:r w:rsidR="004F3A3E" w:rsidRPr="00F00CE0">
        <w:rPr>
          <w:rFonts w:eastAsia="Times New Roman"/>
          <w:color w:val="000000"/>
          <w:lang w:eastAsia="pt-BR"/>
        </w:rPr>
        <w:t>However, in addition to this, to be able to track changes along time a good water index also needs to have a smooth and consistent transition from land to water and vice versa.</w:t>
      </w:r>
    </w:p>
    <w:p w14:paraId="7C101394" w14:textId="4FA47026" w:rsidR="00093C06" w:rsidRDefault="00093C06" w:rsidP="00F55F7A">
      <w:pPr>
        <w:spacing w:after="120"/>
        <w:jc w:val="both"/>
        <w:rPr>
          <w:rFonts w:eastAsia="Times New Roman"/>
          <w:color w:val="000000"/>
          <w:lang w:eastAsia="pt-BR"/>
        </w:rPr>
      </w:pPr>
      <w:r w:rsidRPr="00093C06">
        <w:rPr>
          <w:rFonts w:eastAsia="Times New Roman"/>
          <w:color w:val="000000"/>
          <w:lang w:eastAsia="pt-BR"/>
        </w:rPr>
        <w:t xml:space="preserve">Figure 1 provides an analysis of the </w:t>
      </w:r>
      <w:proofErr w:type="spellStart"/>
      <w:r w:rsidRPr="00093C06">
        <w:rPr>
          <w:rFonts w:eastAsia="Times New Roman"/>
          <w:color w:val="000000"/>
          <w:lang w:eastAsia="pt-BR"/>
        </w:rPr>
        <w:t>mNDWI</w:t>
      </w:r>
      <w:proofErr w:type="spellEnd"/>
      <w:r w:rsidRPr="00093C06">
        <w:rPr>
          <w:rFonts w:eastAsia="Times New Roman"/>
          <w:color w:val="000000"/>
          <w:lang w:eastAsia="pt-BR"/>
        </w:rPr>
        <w:t xml:space="preserve">, NDWI, and </w:t>
      </w:r>
      <w:proofErr w:type="spellStart"/>
      <w:r w:rsidRPr="00093C06">
        <w:rPr>
          <w:rFonts w:eastAsia="Times New Roman"/>
          <w:color w:val="000000"/>
          <w:lang w:eastAsia="pt-BR"/>
        </w:rPr>
        <w:t>grNDWI</w:t>
      </w:r>
      <w:proofErr w:type="spellEnd"/>
      <w:r w:rsidRPr="00093C06">
        <w:rPr>
          <w:rFonts w:eastAsia="Times New Roman"/>
          <w:color w:val="000000"/>
          <w:lang w:eastAsia="pt-BR"/>
        </w:rPr>
        <w:t xml:space="preserve"> water indices in the Amazon region, specifically in Rondônia State, Brazil. This region serves as an illustrative example of how various land covers, including dense forest, low vegetation, urban areas, and complex turbidity dynamics, impact water indices. The graph</w:t>
      </w:r>
      <w:r w:rsidR="006633B9">
        <w:rPr>
          <w:rFonts w:eastAsia="Times New Roman"/>
          <w:color w:val="000000"/>
          <w:lang w:eastAsia="pt-BR"/>
        </w:rPr>
        <w:t xml:space="preserve"> </w:t>
      </w:r>
      <w:r w:rsidRPr="00093C06">
        <w:rPr>
          <w:rFonts w:eastAsia="Times New Roman"/>
          <w:color w:val="000000"/>
          <w:lang w:eastAsia="pt-BR"/>
        </w:rPr>
        <w:t xml:space="preserve">showcases the mean water index values </w:t>
      </w:r>
      <w:r w:rsidR="00C96575">
        <w:rPr>
          <w:rFonts w:eastAsia="Times New Roman"/>
          <w:color w:val="000000"/>
          <w:lang w:eastAsia="pt-BR"/>
        </w:rPr>
        <w:t xml:space="preserve">obtained </w:t>
      </w:r>
      <w:r w:rsidRPr="00093C06">
        <w:rPr>
          <w:rFonts w:eastAsia="Times New Roman"/>
          <w:color w:val="000000"/>
          <w:lang w:eastAsia="pt-BR"/>
        </w:rPr>
        <w:t xml:space="preserve">for different land covers, simulating the temporal transition from exposed soil to low vegetation, </w:t>
      </w:r>
      <w:r w:rsidRPr="00093C06">
        <w:rPr>
          <w:rFonts w:eastAsia="Times New Roman"/>
          <w:color w:val="000000"/>
          <w:lang w:eastAsia="pt-BR"/>
        </w:rPr>
        <w:lastRenderedPageBreak/>
        <w:t>forest, and urban areas</w:t>
      </w:r>
      <w:r w:rsidR="006633B9">
        <w:rPr>
          <w:rFonts w:eastAsia="Times New Roman"/>
          <w:color w:val="000000"/>
          <w:lang w:eastAsia="pt-BR"/>
        </w:rPr>
        <w:t xml:space="preserve"> (Figure 1.</w:t>
      </w:r>
      <w:r w:rsidR="00172ABE">
        <w:rPr>
          <w:rFonts w:eastAsia="Times New Roman"/>
          <w:color w:val="000000"/>
          <w:lang w:eastAsia="pt-BR"/>
        </w:rPr>
        <w:t>b</w:t>
      </w:r>
      <w:r w:rsidR="006633B9">
        <w:rPr>
          <w:rFonts w:eastAsia="Times New Roman"/>
          <w:color w:val="000000"/>
          <w:lang w:eastAsia="pt-BR"/>
        </w:rPr>
        <w:t>)</w:t>
      </w:r>
      <w:r w:rsidRPr="00093C06">
        <w:rPr>
          <w:rFonts w:eastAsia="Times New Roman"/>
          <w:color w:val="000000"/>
          <w:lang w:eastAsia="pt-BR"/>
        </w:rPr>
        <w:t xml:space="preserve">. The </w:t>
      </w:r>
      <w:proofErr w:type="spellStart"/>
      <w:r w:rsidRPr="00093C06">
        <w:rPr>
          <w:rFonts w:eastAsia="Times New Roman"/>
          <w:color w:val="000000"/>
          <w:lang w:eastAsia="pt-BR"/>
        </w:rPr>
        <w:t>mNDWI</w:t>
      </w:r>
      <w:proofErr w:type="spellEnd"/>
      <w:r w:rsidRPr="00093C06">
        <w:rPr>
          <w:rFonts w:eastAsia="Times New Roman"/>
          <w:color w:val="000000"/>
          <w:lang w:eastAsia="pt-BR"/>
        </w:rPr>
        <w:t xml:space="preserve"> demonstrates a higher water-land index difference (0.4 from water to soil) compared to </w:t>
      </w:r>
      <w:r w:rsidR="0006248E">
        <w:rPr>
          <w:rFonts w:eastAsia="Times New Roman"/>
          <w:color w:val="000000"/>
          <w:lang w:eastAsia="pt-BR"/>
        </w:rPr>
        <w:t xml:space="preserve">either of </w:t>
      </w:r>
      <w:r w:rsidRPr="00093C06">
        <w:rPr>
          <w:rFonts w:eastAsia="Times New Roman"/>
          <w:color w:val="000000"/>
          <w:lang w:eastAsia="pt-BR"/>
        </w:rPr>
        <w:t xml:space="preserve">the </w:t>
      </w:r>
      <w:proofErr w:type="spellStart"/>
      <w:r w:rsidRPr="00093C06">
        <w:rPr>
          <w:rFonts w:eastAsia="Times New Roman"/>
          <w:color w:val="000000"/>
          <w:lang w:eastAsia="pt-BR"/>
        </w:rPr>
        <w:t>grNDWI</w:t>
      </w:r>
      <w:proofErr w:type="spellEnd"/>
      <w:r w:rsidRPr="00093C06">
        <w:rPr>
          <w:rFonts w:eastAsia="Times New Roman"/>
          <w:color w:val="000000"/>
          <w:lang w:eastAsia="pt-BR"/>
        </w:rPr>
        <w:t xml:space="preserve"> and NDWI indices, making it more suitable for water detection and identifying pixel-level changes in water content over time. However, the </w:t>
      </w:r>
      <w:proofErr w:type="spellStart"/>
      <w:r w:rsidRPr="00093C06">
        <w:rPr>
          <w:rFonts w:eastAsia="Times New Roman"/>
          <w:color w:val="000000"/>
          <w:lang w:eastAsia="pt-BR"/>
        </w:rPr>
        <w:t>mNDWI</w:t>
      </w:r>
      <w:proofErr w:type="spellEnd"/>
      <w:r w:rsidRPr="00093C06">
        <w:rPr>
          <w:rFonts w:eastAsia="Times New Roman"/>
          <w:color w:val="000000"/>
          <w:lang w:eastAsia="pt-BR"/>
        </w:rPr>
        <w:t xml:space="preserve"> exhibits higher values for forest compared to low vegetation, which deviates from the expected index reduction as land cover transitions towards drier conditions in natural environments. In contrast, the </w:t>
      </w:r>
      <w:proofErr w:type="spellStart"/>
      <w:r w:rsidRPr="00093C06">
        <w:rPr>
          <w:rFonts w:eastAsia="Times New Roman"/>
          <w:color w:val="000000"/>
          <w:lang w:eastAsia="pt-BR"/>
        </w:rPr>
        <w:t>grNDWI</w:t>
      </w:r>
      <w:proofErr w:type="spellEnd"/>
      <w:r w:rsidRPr="00093C06">
        <w:rPr>
          <w:rFonts w:eastAsia="Times New Roman"/>
          <w:color w:val="000000"/>
          <w:lang w:eastAsia="pt-BR"/>
        </w:rPr>
        <w:t xml:space="preserve"> and NDWI exhibit a consistent decrease in the index from water to forest, following an almost linear relationship (R² of 0.96), and then increasing again in urban areas. Consequently, for natural environments, the </w:t>
      </w:r>
      <w:proofErr w:type="spellStart"/>
      <w:r w:rsidRPr="00093C06">
        <w:rPr>
          <w:rFonts w:eastAsia="Times New Roman"/>
          <w:color w:val="000000"/>
          <w:lang w:eastAsia="pt-BR"/>
        </w:rPr>
        <w:t>grNDWI</w:t>
      </w:r>
      <w:proofErr w:type="spellEnd"/>
      <w:r w:rsidRPr="00093C06">
        <w:rPr>
          <w:rFonts w:eastAsia="Times New Roman"/>
          <w:color w:val="000000"/>
          <w:lang w:eastAsia="pt-BR"/>
        </w:rPr>
        <w:t xml:space="preserve"> and NDWI offer a more consistent transition from water to land, making them better candidates for identifying the year of change.</w:t>
      </w:r>
    </w:p>
    <w:p w14:paraId="65517E30" w14:textId="7EEFC2BD" w:rsidR="004F3A3E" w:rsidRPr="00F00CE0" w:rsidRDefault="004F3A3E" w:rsidP="00F55F7A">
      <w:pPr>
        <w:spacing w:after="120"/>
        <w:jc w:val="both"/>
        <w:rPr>
          <w:rFonts w:eastAsia="Times New Roman"/>
          <w:color w:val="000000"/>
          <w:lang w:eastAsia="pt-BR"/>
        </w:rPr>
      </w:pPr>
      <w:r w:rsidRPr="00F00CE0">
        <w:rPr>
          <w:rFonts w:eastAsia="Times New Roman"/>
          <w:color w:val="000000"/>
          <w:lang w:eastAsia="pt-BR"/>
        </w:rPr>
        <w:t xml:space="preserve">However, while the </w:t>
      </w:r>
      <w:proofErr w:type="spellStart"/>
      <w:r w:rsidRPr="00F00CE0">
        <w:rPr>
          <w:rFonts w:eastAsia="Times New Roman"/>
          <w:color w:val="000000"/>
          <w:lang w:eastAsia="pt-BR"/>
        </w:rPr>
        <w:t>mNDWI</w:t>
      </w:r>
      <w:proofErr w:type="spellEnd"/>
      <w:r w:rsidRPr="00F00CE0">
        <w:rPr>
          <w:rFonts w:eastAsia="Times New Roman"/>
          <w:color w:val="000000"/>
          <w:lang w:eastAsia="pt-BR"/>
        </w:rPr>
        <w:t xml:space="preserve"> uses the SWIR band, and so is little affected by water quality parameters, both </w:t>
      </w:r>
      <w:proofErr w:type="spellStart"/>
      <w:r w:rsidRPr="00F00CE0">
        <w:rPr>
          <w:rFonts w:eastAsia="Times New Roman"/>
          <w:color w:val="000000"/>
          <w:lang w:eastAsia="pt-BR"/>
        </w:rPr>
        <w:t>grNDWI</w:t>
      </w:r>
      <w:proofErr w:type="spellEnd"/>
      <w:r w:rsidRPr="00F00CE0">
        <w:rPr>
          <w:rFonts w:eastAsia="Times New Roman"/>
          <w:color w:val="000000"/>
          <w:lang w:eastAsia="pt-BR"/>
        </w:rPr>
        <w:t xml:space="preserve"> and NDWI use the NIR band, which is sensi</w:t>
      </w:r>
      <w:r w:rsidR="0006248E">
        <w:rPr>
          <w:rFonts w:eastAsia="Times New Roman"/>
          <w:color w:val="000000"/>
          <w:lang w:eastAsia="pt-BR"/>
        </w:rPr>
        <w:t>tive</w:t>
      </w:r>
      <w:r w:rsidRPr="00F00CE0">
        <w:rPr>
          <w:rFonts w:eastAsia="Times New Roman"/>
          <w:color w:val="000000"/>
          <w:lang w:eastAsia="pt-BR"/>
        </w:rPr>
        <w:t xml:space="preserve"> to sediment content in the water </w:t>
      </w:r>
      <w:r>
        <w:rPr>
          <w:rFonts w:eastAsia="Times New Roman"/>
          <w:color w:val="000000"/>
          <w:lang w:eastAsia="pt-BR"/>
        </w:rPr>
        <w:fldChar w:fldCharType="begin"/>
      </w:r>
      <w:r w:rsidR="00307FB6">
        <w:rPr>
          <w:rFonts w:eastAsia="Times New Roman"/>
          <w:color w:val="000000"/>
          <w:lang w:eastAsia="pt-BR"/>
        </w:rPr>
        <w:instrText xml:space="preserve"> ADDIN EN.CITE &lt;EndNote&gt;&lt;Cite&gt;&lt;Author&gt;Jiang&lt;/Author&gt;&lt;Year&gt;2021&lt;/Year&gt;&lt;RecNum&gt;206&lt;/RecNum&gt;&lt;DisplayText&gt;&lt;style face="superscript"&gt;9&lt;/style&gt;&lt;/DisplayText&gt;&lt;record&gt;&lt;rec-number&gt;206&lt;/rec-number&gt;&lt;foreign-keys&gt;&lt;key app="EN" db-id="xzrz0sd5edt9f2ex0dmxwpecpze5a5pfwx2p" timestamp="1680253739"&gt;206&lt;/key&gt;&lt;/foreign-keys&gt;&lt;ref-type name="Electronic Article"&gt;43&lt;/ref-type&gt;&lt;contributors&gt;&lt;authors&gt;&lt;author&gt;Jiang, Wei&lt;/author&gt;&lt;author&gt;Ni, Yuan&lt;/author&gt;&lt;author&gt;Pang, Zhiguo&lt;/author&gt;&lt;author&gt;Li, Xiaotao&lt;/author&gt;&lt;author&gt;Ju, Hongrun&lt;/author&gt;&lt;author&gt;He, Guojin&lt;/author&gt;&lt;author&gt;Lv, Juan&lt;/author&gt;&lt;author&gt;Yang, Kun&lt;/author&gt;&lt;author&gt;Fu, June&lt;/author&gt;&lt;author&gt;Qin, Xiangdong&lt;/author&gt;&lt;/authors&gt;&lt;/contributors&gt;&lt;titles&gt;&lt;title&gt;An Effective Water Body Extraction Method with New Water Index for Sentinel-2 Imagery&lt;/title&gt;&lt;secondary-title&gt;Water&lt;/secondary-title&gt;&lt;/titles&gt;&lt;periodical&gt;&lt;full-title&gt;Water&lt;/full-title&gt;&lt;/periodical&gt;&lt;volume&gt;13&lt;/volume&gt;&lt;number&gt;12&lt;/number&gt;&lt;keywords&gt;&lt;keyword&gt;Sentinel-2&lt;/keyword&gt;&lt;keyword&gt;water body extraction&lt;/keyword&gt;&lt;keyword&gt;spectral characteristics analysis&lt;/keyword&gt;&lt;keyword&gt;water index&lt;/keyword&gt;&lt;keyword&gt;Otsu algorithm&lt;/keyword&gt;&lt;/keywords&gt;&lt;dates&gt;&lt;year&gt;2021&lt;/year&gt;&lt;/dates&gt;&lt;isbn&gt;2073-4441&lt;/isbn&gt;&lt;urls&gt;&lt;/urls&gt;&lt;electronic-resource-num&gt;10.3390/w13121647&lt;/electronic-resource-num&gt;&lt;/record&gt;&lt;/Cite&gt;&lt;/EndNote&gt;</w:instrText>
      </w:r>
      <w:r>
        <w:rPr>
          <w:rFonts w:eastAsia="Times New Roman"/>
          <w:color w:val="000000"/>
          <w:lang w:eastAsia="pt-BR"/>
        </w:rPr>
        <w:fldChar w:fldCharType="separate"/>
      </w:r>
      <w:r w:rsidR="00307FB6" w:rsidRPr="00307FB6">
        <w:rPr>
          <w:rFonts w:eastAsia="Times New Roman"/>
          <w:noProof/>
          <w:color w:val="000000"/>
          <w:vertAlign w:val="superscript"/>
          <w:lang w:eastAsia="pt-BR"/>
        </w:rPr>
        <w:t>9</w:t>
      </w:r>
      <w:r>
        <w:rPr>
          <w:rFonts w:eastAsia="Times New Roman"/>
          <w:color w:val="000000"/>
          <w:lang w:eastAsia="pt-BR"/>
        </w:rPr>
        <w:fldChar w:fldCharType="end"/>
      </w:r>
      <w:r w:rsidRPr="00F00CE0">
        <w:rPr>
          <w:rFonts w:eastAsia="Times New Roman"/>
          <w:color w:val="000000"/>
          <w:lang w:eastAsia="pt-BR"/>
        </w:rPr>
        <w:t xml:space="preserve"> and thus can be affected by a river that changes its turbidity over time. </w:t>
      </w:r>
      <w:r w:rsidR="0080798A">
        <w:rPr>
          <w:rFonts w:eastAsia="Times New Roman"/>
          <w:color w:val="000000"/>
          <w:lang w:eastAsia="pt-BR"/>
        </w:rPr>
        <w:t>Therefore, th</w:t>
      </w:r>
      <w:r w:rsidRPr="00F00CE0">
        <w:rPr>
          <w:rFonts w:eastAsia="Times New Roman"/>
          <w:color w:val="000000"/>
          <w:lang w:eastAsia="pt-BR"/>
        </w:rPr>
        <w:t xml:space="preserve">e proposed </w:t>
      </w:r>
      <w:proofErr w:type="spellStart"/>
      <w:r w:rsidRPr="00F00CE0">
        <w:rPr>
          <w:rFonts w:eastAsia="Times New Roman"/>
          <w:color w:val="000000"/>
          <w:lang w:eastAsia="pt-BR"/>
        </w:rPr>
        <w:t>grNDWI</w:t>
      </w:r>
      <w:proofErr w:type="spellEnd"/>
      <w:r w:rsidRPr="00F00CE0">
        <w:rPr>
          <w:rFonts w:eastAsia="Times New Roman"/>
          <w:color w:val="000000"/>
          <w:lang w:eastAsia="pt-BR"/>
        </w:rPr>
        <w:t xml:space="preserve"> uses the red band to counterbalance this effect, creating an index that is slightly less affected by turbidity variability.</w:t>
      </w:r>
      <w:r w:rsidR="00826E9C">
        <w:rPr>
          <w:rFonts w:eastAsia="Times New Roman"/>
          <w:color w:val="000000"/>
          <w:lang w:eastAsia="pt-BR"/>
        </w:rPr>
        <w:t xml:space="preserve"> </w:t>
      </w:r>
      <w:r w:rsidRPr="00F00CE0">
        <w:rPr>
          <w:rFonts w:eastAsia="Times New Roman"/>
          <w:color w:val="000000"/>
          <w:lang w:eastAsia="pt-BR"/>
        </w:rPr>
        <w:t xml:space="preserve">We tested this hypothesis </w:t>
      </w:r>
      <w:r w:rsidR="00826E9C">
        <w:rPr>
          <w:rFonts w:eastAsia="Times New Roman"/>
          <w:color w:val="000000"/>
          <w:lang w:eastAsia="pt-BR"/>
        </w:rPr>
        <w:t>comparing a water and a land index pixel (</w:t>
      </w:r>
      <w:r w:rsidR="0080798A">
        <w:rPr>
          <w:rFonts w:eastAsia="Times New Roman"/>
          <w:color w:val="000000"/>
          <w:lang w:eastAsia="pt-BR"/>
        </w:rPr>
        <w:t xml:space="preserve">Difference = </w:t>
      </w:r>
      <w:r w:rsidR="00826E9C">
        <w:rPr>
          <w:rFonts w:eastAsia="Times New Roman"/>
          <w:color w:val="000000"/>
          <w:lang w:eastAsia="pt-BR"/>
        </w:rPr>
        <w:t>water pixel – land pixel) from both indexes to identify which one ha</w:t>
      </w:r>
      <w:r w:rsidR="00C626F7">
        <w:rPr>
          <w:rFonts w:eastAsia="Times New Roman"/>
          <w:color w:val="000000"/>
          <w:lang w:eastAsia="pt-BR"/>
        </w:rPr>
        <w:t>d</w:t>
      </w:r>
      <w:r w:rsidR="00826E9C">
        <w:rPr>
          <w:rFonts w:eastAsia="Times New Roman"/>
          <w:color w:val="000000"/>
          <w:lang w:eastAsia="pt-BR"/>
        </w:rPr>
        <w:t xml:space="preserve"> the lower variability between the different locations</w:t>
      </w:r>
      <w:r w:rsidR="006633B9">
        <w:rPr>
          <w:rFonts w:eastAsia="Times New Roman"/>
          <w:color w:val="000000"/>
          <w:lang w:eastAsia="pt-BR"/>
        </w:rPr>
        <w:t xml:space="preserve"> (Figure 1.</w:t>
      </w:r>
      <w:r w:rsidR="00172ABE">
        <w:rPr>
          <w:rFonts w:eastAsia="Times New Roman"/>
          <w:color w:val="000000"/>
          <w:lang w:eastAsia="pt-BR"/>
        </w:rPr>
        <w:t>c</w:t>
      </w:r>
      <w:r w:rsidR="006633B9">
        <w:rPr>
          <w:rFonts w:eastAsia="Times New Roman"/>
          <w:color w:val="000000"/>
          <w:lang w:eastAsia="pt-BR"/>
        </w:rPr>
        <w:t>)</w:t>
      </w:r>
      <w:r w:rsidR="00826E9C">
        <w:rPr>
          <w:rFonts w:eastAsia="Times New Roman"/>
          <w:color w:val="000000"/>
          <w:lang w:eastAsia="pt-BR"/>
        </w:rPr>
        <w:t xml:space="preserve">. Indexes with lower location variability between different locations, with different water turbidity concentrations, will perform better to identify the water surface year of change. We selected pixels from the </w:t>
      </w:r>
      <w:r w:rsidRPr="00F00CE0">
        <w:rPr>
          <w:rFonts w:eastAsia="Times New Roman"/>
          <w:color w:val="000000"/>
          <w:lang w:eastAsia="pt-BR"/>
        </w:rPr>
        <w:t>Amazon River</w:t>
      </w:r>
      <w:r w:rsidR="00826E9C">
        <w:rPr>
          <w:rFonts w:eastAsia="Times New Roman"/>
          <w:color w:val="000000"/>
          <w:lang w:eastAsia="pt-BR"/>
        </w:rPr>
        <w:t xml:space="preserve">, Brazil shoreline, Jurua River, Black River, China shoreline, </w:t>
      </w:r>
      <w:r w:rsidR="00A83687">
        <w:t xml:space="preserve">Yangtze </w:t>
      </w:r>
      <w:r w:rsidR="00826E9C">
        <w:rPr>
          <w:rFonts w:eastAsia="Times New Roman"/>
          <w:color w:val="000000"/>
          <w:lang w:eastAsia="pt-BR"/>
        </w:rPr>
        <w:t xml:space="preserve">Delta, Mediterranean, and </w:t>
      </w:r>
      <w:r w:rsidR="002378DD">
        <w:rPr>
          <w:rFonts w:eastAsia="Times New Roman"/>
          <w:color w:val="000000"/>
          <w:lang w:eastAsia="pt-BR"/>
        </w:rPr>
        <w:t>the Solent, UK</w:t>
      </w:r>
      <w:r w:rsidR="00826E9C">
        <w:rPr>
          <w:rFonts w:eastAsia="Times New Roman"/>
          <w:color w:val="000000"/>
          <w:lang w:eastAsia="pt-BR"/>
        </w:rPr>
        <w:t>,</w:t>
      </w:r>
      <w:r w:rsidRPr="00F00CE0">
        <w:rPr>
          <w:rFonts w:eastAsia="Times New Roman"/>
          <w:color w:val="000000"/>
          <w:lang w:eastAsia="pt-BR"/>
        </w:rPr>
        <w:t xml:space="preserve"> and confirmed that the </w:t>
      </w:r>
      <w:proofErr w:type="spellStart"/>
      <w:r w:rsidRPr="00F00CE0">
        <w:rPr>
          <w:rFonts w:eastAsia="Times New Roman"/>
          <w:color w:val="000000"/>
          <w:lang w:eastAsia="pt-BR"/>
        </w:rPr>
        <w:t>grNDWI</w:t>
      </w:r>
      <w:proofErr w:type="spellEnd"/>
      <w:r w:rsidRPr="00F00CE0">
        <w:rPr>
          <w:rFonts w:eastAsia="Times New Roman"/>
          <w:color w:val="000000"/>
          <w:lang w:eastAsia="pt-BR"/>
        </w:rPr>
        <w:t xml:space="preserve"> has </w:t>
      </w:r>
      <w:r w:rsidR="00826E9C" w:rsidRPr="00826E9C">
        <w:rPr>
          <w:rFonts w:eastAsia="Times New Roman"/>
          <w:color w:val="000000"/>
          <w:lang w:eastAsia="pt-BR"/>
        </w:rPr>
        <w:t>15.7</w:t>
      </w:r>
      <w:r w:rsidRPr="00F00CE0">
        <w:rPr>
          <w:rFonts w:eastAsia="Times New Roman"/>
          <w:color w:val="000000"/>
          <w:lang w:eastAsia="pt-BR"/>
        </w:rPr>
        <w:t xml:space="preserve">% less variability. As a result, we used the </w:t>
      </w:r>
      <w:proofErr w:type="spellStart"/>
      <w:r w:rsidRPr="00F00CE0">
        <w:rPr>
          <w:rFonts w:eastAsia="Times New Roman"/>
          <w:color w:val="000000"/>
          <w:lang w:eastAsia="pt-BR"/>
        </w:rPr>
        <w:t>mNDWI</w:t>
      </w:r>
      <w:proofErr w:type="spellEnd"/>
      <w:r w:rsidRPr="00F00CE0">
        <w:rPr>
          <w:rFonts w:eastAsia="Times New Roman"/>
          <w:color w:val="000000"/>
          <w:lang w:eastAsia="pt-BR"/>
        </w:rPr>
        <w:t xml:space="preserve"> to </w:t>
      </w:r>
      <w:proofErr w:type="spellStart"/>
      <w:r w:rsidRPr="00F00CE0">
        <w:rPr>
          <w:rFonts w:eastAsia="Times New Roman"/>
          <w:color w:val="000000"/>
          <w:lang w:eastAsia="pt-BR"/>
        </w:rPr>
        <w:t>idenfity</w:t>
      </w:r>
      <w:proofErr w:type="spellEnd"/>
      <w:r w:rsidRPr="00F00CE0">
        <w:rPr>
          <w:rFonts w:eastAsia="Times New Roman"/>
          <w:color w:val="000000"/>
          <w:lang w:eastAsia="pt-BR"/>
        </w:rPr>
        <w:t xml:space="preserve"> areas </w:t>
      </w:r>
      <w:r w:rsidR="002378DD">
        <w:rPr>
          <w:rFonts w:eastAsia="Times New Roman"/>
          <w:color w:val="000000"/>
          <w:lang w:eastAsia="pt-BR"/>
        </w:rPr>
        <w:t xml:space="preserve">of </w:t>
      </w:r>
      <w:r w:rsidRPr="00F00CE0">
        <w:rPr>
          <w:rFonts w:eastAsia="Times New Roman"/>
          <w:color w:val="000000"/>
          <w:lang w:eastAsia="pt-BR"/>
        </w:rPr>
        <w:t>water advance and</w:t>
      </w:r>
      <w:r w:rsidR="002378DD">
        <w:rPr>
          <w:rFonts w:eastAsia="Times New Roman"/>
          <w:color w:val="000000"/>
          <w:lang w:eastAsia="pt-BR"/>
        </w:rPr>
        <w:t>/or</w:t>
      </w:r>
      <w:r w:rsidRPr="00F00CE0">
        <w:rPr>
          <w:rFonts w:eastAsia="Times New Roman"/>
          <w:color w:val="000000"/>
          <w:lang w:eastAsia="pt-BR"/>
        </w:rPr>
        <w:t xml:space="preserve"> rece</w:t>
      </w:r>
      <w:r w:rsidR="002378DD">
        <w:rPr>
          <w:rFonts w:eastAsia="Times New Roman"/>
          <w:color w:val="000000"/>
          <w:lang w:eastAsia="pt-BR"/>
        </w:rPr>
        <w:t>ssion</w:t>
      </w:r>
      <w:r w:rsidRPr="00F00CE0">
        <w:rPr>
          <w:rFonts w:eastAsia="Times New Roman"/>
          <w:color w:val="000000"/>
          <w:lang w:eastAsia="pt-BR"/>
        </w:rPr>
        <w:t xml:space="preserve"> (WCA) and the </w:t>
      </w:r>
      <w:proofErr w:type="spellStart"/>
      <w:r w:rsidRPr="00F00CE0">
        <w:rPr>
          <w:rFonts w:eastAsia="Times New Roman"/>
          <w:color w:val="000000"/>
          <w:lang w:eastAsia="pt-BR"/>
        </w:rPr>
        <w:t>grNDWI</w:t>
      </w:r>
      <w:proofErr w:type="spellEnd"/>
      <w:r w:rsidRPr="00F00CE0">
        <w:rPr>
          <w:rFonts w:eastAsia="Times New Roman"/>
          <w:color w:val="000000"/>
          <w:lang w:eastAsia="pt-BR"/>
        </w:rPr>
        <w:t xml:space="preserve"> to estimate the year of change (WTTD).</w:t>
      </w:r>
    </w:p>
    <w:p w14:paraId="1C169730" w14:textId="450DF825" w:rsidR="004429F3" w:rsidRDefault="00912EE5" w:rsidP="00315EBD">
      <w:pPr>
        <w:jc w:val="center"/>
        <w:rPr>
          <w:rFonts w:eastAsia="Times New Roman"/>
          <w:color w:val="000000"/>
          <w:lang w:eastAsia="pt-BR"/>
        </w:rPr>
      </w:pPr>
      <w:r>
        <w:rPr>
          <w:noProof/>
        </w:rPr>
        <w:lastRenderedPageBreak/>
        <w:drawing>
          <wp:inline distT="0" distB="0" distL="0" distR="0" wp14:anchorId="0499E8C5" wp14:editId="4C1B6762">
            <wp:extent cx="5400040" cy="5466715"/>
            <wp:effectExtent l="0" t="0" r="0" b="635"/>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00040" cy="5466715"/>
                    </a:xfrm>
                    <a:prstGeom prst="rect">
                      <a:avLst/>
                    </a:prstGeom>
                    <a:noFill/>
                    <a:ln>
                      <a:noFill/>
                    </a:ln>
                  </pic:spPr>
                </pic:pic>
              </a:graphicData>
            </a:graphic>
          </wp:inline>
        </w:drawing>
      </w:r>
    </w:p>
    <w:p w14:paraId="107FF167" w14:textId="72D6B9E5" w:rsidR="00315EBD" w:rsidRPr="0086039E" w:rsidRDefault="00327461" w:rsidP="004429F3">
      <w:pPr>
        <w:jc w:val="both"/>
        <w:rPr>
          <w:rFonts w:eastAsia="Times New Roman"/>
          <w:color w:val="000000"/>
          <w:sz w:val="20"/>
          <w:szCs w:val="20"/>
          <w:lang w:eastAsia="pt-BR"/>
        </w:rPr>
      </w:pPr>
      <w:r>
        <w:t>Fig. S1</w:t>
      </w:r>
      <w:r>
        <w:rPr>
          <w:sz w:val="20"/>
          <w:szCs w:val="20"/>
        </w:rPr>
        <w:t>.</w:t>
      </w:r>
      <w:r w:rsidR="00315EBD" w:rsidRPr="0086039E">
        <w:rPr>
          <w:sz w:val="20"/>
          <w:szCs w:val="20"/>
        </w:rPr>
        <w:t xml:space="preserve"> Comparison between</w:t>
      </w:r>
      <w:r w:rsidR="002378DD">
        <w:rPr>
          <w:sz w:val="20"/>
          <w:szCs w:val="20"/>
        </w:rPr>
        <w:t xml:space="preserve"> the</w:t>
      </w:r>
      <w:r w:rsidR="00315EBD" w:rsidRPr="0086039E">
        <w:rPr>
          <w:sz w:val="20"/>
          <w:szCs w:val="20"/>
        </w:rPr>
        <w:t xml:space="preserve"> </w:t>
      </w:r>
      <w:proofErr w:type="spellStart"/>
      <w:r w:rsidR="00315EBD" w:rsidRPr="0086039E">
        <w:rPr>
          <w:sz w:val="20"/>
          <w:szCs w:val="20"/>
        </w:rPr>
        <w:t>mNDWI</w:t>
      </w:r>
      <w:proofErr w:type="spellEnd"/>
      <w:r w:rsidR="00315EBD" w:rsidRPr="0086039E">
        <w:rPr>
          <w:sz w:val="20"/>
          <w:szCs w:val="20"/>
        </w:rPr>
        <w:t xml:space="preserve">, NDWI and </w:t>
      </w:r>
      <w:proofErr w:type="spellStart"/>
      <w:r w:rsidR="00315EBD" w:rsidRPr="0086039E">
        <w:rPr>
          <w:sz w:val="20"/>
          <w:szCs w:val="20"/>
        </w:rPr>
        <w:t>grNDWI</w:t>
      </w:r>
      <w:proofErr w:type="spellEnd"/>
      <w:r w:rsidR="00315EBD" w:rsidRPr="0086039E">
        <w:rPr>
          <w:sz w:val="20"/>
          <w:szCs w:val="20"/>
        </w:rPr>
        <w:t xml:space="preserve"> </w:t>
      </w:r>
      <w:r w:rsidR="002378DD">
        <w:rPr>
          <w:sz w:val="20"/>
          <w:szCs w:val="20"/>
        </w:rPr>
        <w:t xml:space="preserve">indexes </w:t>
      </w:r>
      <w:r w:rsidR="00315EBD" w:rsidRPr="0086039E">
        <w:rPr>
          <w:sz w:val="20"/>
          <w:szCs w:val="20"/>
        </w:rPr>
        <w:t xml:space="preserve">for a region of the Amazon Basin (capital of Rondônia State </w:t>
      </w:r>
      <w:r w:rsidR="002520ED">
        <w:rPr>
          <w:sz w:val="20"/>
          <w:szCs w:val="20"/>
        </w:rPr>
        <w:t>–</w:t>
      </w:r>
      <w:r w:rsidR="00315EBD" w:rsidRPr="0086039E">
        <w:rPr>
          <w:sz w:val="20"/>
          <w:szCs w:val="20"/>
        </w:rPr>
        <w:t xml:space="preserve"> Brazil)</w:t>
      </w:r>
      <w:r w:rsidR="00A449E2" w:rsidRPr="0086039E">
        <w:rPr>
          <w:sz w:val="20"/>
          <w:szCs w:val="20"/>
        </w:rPr>
        <w:t xml:space="preserve"> (</w:t>
      </w:r>
      <w:r w:rsidR="00912EE5">
        <w:rPr>
          <w:sz w:val="20"/>
          <w:szCs w:val="20"/>
        </w:rPr>
        <w:t>a</w:t>
      </w:r>
      <w:r w:rsidR="00A449E2" w:rsidRPr="0086039E">
        <w:rPr>
          <w:sz w:val="20"/>
          <w:szCs w:val="20"/>
        </w:rPr>
        <w:t>)</w:t>
      </w:r>
      <w:r w:rsidR="00315EBD" w:rsidRPr="0086039E">
        <w:rPr>
          <w:sz w:val="20"/>
          <w:szCs w:val="20"/>
        </w:rPr>
        <w:t xml:space="preserve">. </w:t>
      </w:r>
      <w:r w:rsidR="00A449E2" w:rsidRPr="0086039E">
        <w:rPr>
          <w:sz w:val="20"/>
          <w:szCs w:val="20"/>
        </w:rPr>
        <w:t xml:space="preserve">The mean of each water index corresponding to a specific land cover was calculated to </w:t>
      </w:r>
      <w:r w:rsidR="00A449E2" w:rsidRPr="0086039E">
        <w:rPr>
          <w:rFonts w:eastAsia="Times New Roman"/>
          <w:color w:val="000000"/>
          <w:sz w:val="20"/>
          <w:szCs w:val="20"/>
          <w:lang w:eastAsia="pt-BR"/>
        </w:rPr>
        <w:t>simulat</w:t>
      </w:r>
      <w:r w:rsidR="002378DD">
        <w:rPr>
          <w:rFonts w:eastAsia="Times New Roman"/>
          <w:color w:val="000000"/>
          <w:sz w:val="20"/>
          <w:szCs w:val="20"/>
          <w:lang w:eastAsia="pt-BR"/>
        </w:rPr>
        <w:t>e</w:t>
      </w:r>
      <w:r w:rsidR="00A449E2" w:rsidRPr="0086039E">
        <w:rPr>
          <w:rFonts w:eastAsia="Times New Roman"/>
          <w:color w:val="000000"/>
          <w:sz w:val="20"/>
          <w:szCs w:val="20"/>
          <w:lang w:eastAsia="pt-BR"/>
        </w:rPr>
        <w:t xml:space="preserve"> temporal transition</w:t>
      </w:r>
      <w:r w:rsidR="002378DD">
        <w:rPr>
          <w:rFonts w:eastAsia="Times New Roman"/>
          <w:color w:val="000000"/>
          <w:sz w:val="20"/>
          <w:szCs w:val="20"/>
          <w:lang w:eastAsia="pt-BR"/>
        </w:rPr>
        <w:t>s</w:t>
      </w:r>
      <w:r w:rsidR="00A449E2" w:rsidRPr="0086039E">
        <w:rPr>
          <w:rFonts w:eastAsia="Times New Roman"/>
          <w:color w:val="000000"/>
          <w:sz w:val="20"/>
          <w:szCs w:val="20"/>
          <w:lang w:eastAsia="pt-BR"/>
        </w:rPr>
        <w:t xml:space="preserve"> from exposed soil to low vegetation, forest, and urban areas (</w:t>
      </w:r>
      <w:r w:rsidR="00912EE5">
        <w:rPr>
          <w:rFonts w:eastAsia="Times New Roman"/>
          <w:color w:val="000000"/>
          <w:sz w:val="20"/>
          <w:szCs w:val="20"/>
          <w:lang w:eastAsia="pt-BR"/>
        </w:rPr>
        <w:t>b</w:t>
      </w:r>
      <w:r w:rsidR="00A449E2" w:rsidRPr="0086039E">
        <w:rPr>
          <w:rFonts w:eastAsia="Times New Roman"/>
          <w:color w:val="000000"/>
          <w:sz w:val="20"/>
          <w:szCs w:val="20"/>
          <w:lang w:eastAsia="pt-BR"/>
        </w:rPr>
        <w:t xml:space="preserve">), and a comparison between </w:t>
      </w:r>
      <w:proofErr w:type="spellStart"/>
      <w:r w:rsidR="00A449E2" w:rsidRPr="0086039E">
        <w:rPr>
          <w:rFonts w:eastAsia="Times New Roman"/>
          <w:color w:val="000000"/>
          <w:sz w:val="20"/>
          <w:szCs w:val="20"/>
          <w:lang w:eastAsia="pt-BR"/>
        </w:rPr>
        <w:t>grNDWI</w:t>
      </w:r>
      <w:proofErr w:type="spellEnd"/>
      <w:r w:rsidR="00A449E2" w:rsidRPr="0086039E">
        <w:rPr>
          <w:rFonts w:eastAsia="Times New Roman"/>
          <w:color w:val="000000"/>
          <w:sz w:val="20"/>
          <w:szCs w:val="20"/>
          <w:lang w:eastAsia="pt-BR"/>
        </w:rPr>
        <w:t xml:space="preserve"> and </w:t>
      </w:r>
      <w:proofErr w:type="spellStart"/>
      <w:r w:rsidR="00A449E2" w:rsidRPr="0086039E">
        <w:rPr>
          <w:rFonts w:eastAsia="Times New Roman"/>
          <w:color w:val="000000"/>
          <w:sz w:val="20"/>
          <w:szCs w:val="20"/>
          <w:lang w:eastAsia="pt-BR"/>
        </w:rPr>
        <w:t>mNDWI</w:t>
      </w:r>
      <w:proofErr w:type="spellEnd"/>
      <w:r w:rsidR="00A449E2" w:rsidRPr="0086039E">
        <w:rPr>
          <w:rFonts w:eastAsia="Times New Roman"/>
          <w:color w:val="000000"/>
          <w:sz w:val="20"/>
          <w:szCs w:val="20"/>
          <w:lang w:eastAsia="pt-BR"/>
        </w:rPr>
        <w:t xml:space="preserve"> was performed in different </w:t>
      </w:r>
      <w:r w:rsidR="002378DD">
        <w:rPr>
          <w:rFonts w:eastAsia="Times New Roman"/>
          <w:color w:val="000000"/>
          <w:sz w:val="20"/>
          <w:szCs w:val="20"/>
          <w:lang w:eastAsia="pt-BR"/>
        </w:rPr>
        <w:t>locations</w:t>
      </w:r>
      <w:r w:rsidR="00A449E2" w:rsidRPr="0086039E">
        <w:rPr>
          <w:rFonts w:eastAsia="Times New Roman"/>
          <w:color w:val="000000"/>
          <w:sz w:val="20"/>
          <w:szCs w:val="20"/>
          <w:lang w:eastAsia="pt-BR"/>
        </w:rPr>
        <w:t xml:space="preserve"> (</w:t>
      </w:r>
      <w:r w:rsidR="00912EE5">
        <w:rPr>
          <w:rFonts w:eastAsia="Times New Roman"/>
          <w:color w:val="000000"/>
          <w:sz w:val="20"/>
          <w:szCs w:val="20"/>
          <w:lang w:eastAsia="pt-BR"/>
        </w:rPr>
        <w:t>c</w:t>
      </w:r>
      <w:r w:rsidR="00A449E2" w:rsidRPr="0086039E">
        <w:rPr>
          <w:rFonts w:eastAsia="Times New Roman"/>
          <w:color w:val="000000"/>
          <w:sz w:val="20"/>
          <w:szCs w:val="20"/>
          <w:lang w:eastAsia="pt-BR"/>
        </w:rPr>
        <w:t xml:space="preserve">). </w:t>
      </w:r>
    </w:p>
    <w:p w14:paraId="09FEA2D0" w14:textId="31863480" w:rsidR="00315EBD" w:rsidRDefault="00093C06" w:rsidP="004429F3">
      <w:pPr>
        <w:jc w:val="both"/>
        <w:rPr>
          <w:rFonts w:eastAsia="Times New Roman"/>
          <w:color w:val="000000"/>
          <w:lang w:eastAsia="pt-BR"/>
        </w:rPr>
      </w:pPr>
      <w:r w:rsidRPr="00093C06">
        <w:rPr>
          <w:rFonts w:eastAsia="Times New Roman"/>
          <w:color w:val="000000"/>
          <w:lang w:eastAsia="pt-BR"/>
        </w:rPr>
        <w:t>To account for the spatial variability in water index values caused by differences in water quality parameters and surrounding environments, we implemented a zone-based approach. This involved dividing the world into distinct zones based on global watersheds</w:t>
      </w:r>
      <w:r w:rsidR="00E20FB2">
        <w:rPr>
          <w:rFonts w:eastAsia="Times New Roman"/>
          <w:color w:val="000000"/>
          <w:lang w:eastAsia="pt-BR"/>
        </w:rPr>
        <w:t xml:space="preserve"> and along the coast </w:t>
      </w:r>
      <w:r w:rsidRPr="00093C06">
        <w:rPr>
          <w:rFonts w:eastAsia="Times New Roman"/>
          <w:color w:val="000000"/>
          <w:lang w:eastAsia="pt-BR"/>
        </w:rPr>
        <w:t xml:space="preserve">where watersheds </w:t>
      </w:r>
      <w:r w:rsidR="00E20FB2">
        <w:rPr>
          <w:rFonts w:eastAsia="Times New Roman"/>
          <w:color w:val="000000"/>
          <w:lang w:eastAsia="pt-BR"/>
        </w:rPr>
        <w:t xml:space="preserve">and regions </w:t>
      </w:r>
      <w:r w:rsidRPr="00093C06">
        <w:rPr>
          <w:rFonts w:eastAsia="Times New Roman"/>
          <w:color w:val="000000"/>
          <w:lang w:eastAsia="pt-BR"/>
        </w:rPr>
        <w:t>with similar land cover characteristics were visually merged using a satellite database provided by Google</w:t>
      </w:r>
      <w:r w:rsidR="00E20FB2">
        <w:rPr>
          <w:rFonts w:eastAsia="Times New Roman"/>
          <w:color w:val="000000"/>
          <w:lang w:eastAsia="pt-BR"/>
        </w:rPr>
        <w:t xml:space="preserve"> (a total of 244 regions were created)</w:t>
      </w:r>
      <w:r w:rsidRPr="00093C06">
        <w:rPr>
          <w:rFonts w:eastAsia="Times New Roman"/>
          <w:color w:val="000000"/>
          <w:lang w:eastAsia="pt-BR"/>
        </w:rPr>
        <w:t xml:space="preserve">. Within each zone, we aimed to determine an optimum threshold that effectively separates water from land using both the </w:t>
      </w:r>
      <w:proofErr w:type="spellStart"/>
      <w:r w:rsidRPr="00093C06">
        <w:rPr>
          <w:rFonts w:eastAsia="Times New Roman"/>
          <w:color w:val="000000"/>
          <w:lang w:eastAsia="pt-BR"/>
        </w:rPr>
        <w:t>grNDWI</w:t>
      </w:r>
      <w:proofErr w:type="spellEnd"/>
      <w:r w:rsidRPr="00093C06">
        <w:rPr>
          <w:rFonts w:eastAsia="Times New Roman"/>
          <w:color w:val="000000"/>
          <w:lang w:eastAsia="pt-BR"/>
        </w:rPr>
        <w:t xml:space="preserve"> </w:t>
      </w:r>
      <w:r w:rsidR="006633B9">
        <w:rPr>
          <w:rFonts w:eastAsia="Times New Roman"/>
          <w:color w:val="000000"/>
          <w:lang w:eastAsia="pt-BR"/>
        </w:rPr>
        <w:t>(</w:t>
      </w:r>
      <w:r w:rsidR="00172ABE">
        <w:rPr>
          <w:rFonts w:eastAsia="Times New Roman"/>
          <w:color w:val="000000"/>
          <w:lang w:eastAsia="pt-BR"/>
        </w:rPr>
        <w:t>Fig. S</w:t>
      </w:r>
      <w:r w:rsidR="006633B9">
        <w:rPr>
          <w:rFonts w:eastAsia="Times New Roman"/>
          <w:color w:val="000000"/>
          <w:lang w:eastAsia="pt-BR"/>
        </w:rPr>
        <w:t>2.</w:t>
      </w:r>
      <w:r w:rsidR="00712A8F">
        <w:rPr>
          <w:rFonts w:eastAsia="Times New Roman"/>
          <w:color w:val="000000"/>
          <w:lang w:eastAsia="pt-BR"/>
        </w:rPr>
        <w:t>d</w:t>
      </w:r>
      <w:r w:rsidR="006633B9">
        <w:rPr>
          <w:rFonts w:eastAsia="Times New Roman"/>
          <w:color w:val="000000"/>
          <w:lang w:eastAsia="pt-BR"/>
        </w:rPr>
        <w:t xml:space="preserve">) </w:t>
      </w:r>
      <w:r w:rsidRPr="00093C06">
        <w:rPr>
          <w:rFonts w:eastAsia="Times New Roman"/>
          <w:color w:val="000000"/>
          <w:lang w:eastAsia="pt-BR"/>
        </w:rPr>
        <w:t xml:space="preserve">and </w:t>
      </w:r>
      <w:proofErr w:type="spellStart"/>
      <w:r w:rsidRPr="00093C06">
        <w:rPr>
          <w:rFonts w:eastAsia="Times New Roman"/>
          <w:color w:val="000000"/>
          <w:lang w:eastAsia="pt-BR"/>
        </w:rPr>
        <w:t>mNDWI</w:t>
      </w:r>
      <w:proofErr w:type="spellEnd"/>
      <w:r w:rsidRPr="00093C06">
        <w:rPr>
          <w:rFonts w:eastAsia="Times New Roman"/>
          <w:color w:val="000000"/>
          <w:lang w:eastAsia="pt-BR"/>
        </w:rPr>
        <w:t xml:space="preserve"> indices</w:t>
      </w:r>
      <w:r w:rsidR="006633B9">
        <w:rPr>
          <w:rFonts w:eastAsia="Times New Roman"/>
          <w:color w:val="000000"/>
          <w:lang w:eastAsia="pt-BR"/>
        </w:rPr>
        <w:t xml:space="preserve"> (</w:t>
      </w:r>
      <w:r w:rsidR="00172ABE">
        <w:rPr>
          <w:rFonts w:eastAsia="Times New Roman"/>
          <w:color w:val="000000"/>
          <w:lang w:eastAsia="pt-BR"/>
        </w:rPr>
        <w:t>Fig. S</w:t>
      </w:r>
      <w:r w:rsidR="006633B9">
        <w:rPr>
          <w:rFonts w:eastAsia="Times New Roman"/>
          <w:color w:val="000000"/>
          <w:lang w:eastAsia="pt-BR"/>
        </w:rPr>
        <w:t>2.</w:t>
      </w:r>
      <w:r w:rsidR="00712A8F">
        <w:rPr>
          <w:rFonts w:eastAsia="Times New Roman"/>
          <w:color w:val="000000"/>
          <w:lang w:eastAsia="pt-BR"/>
        </w:rPr>
        <w:t>c</w:t>
      </w:r>
      <w:r w:rsidR="006633B9">
        <w:rPr>
          <w:rFonts w:eastAsia="Times New Roman"/>
          <w:color w:val="000000"/>
          <w:lang w:eastAsia="pt-BR"/>
        </w:rPr>
        <w:t>)</w:t>
      </w:r>
      <w:r w:rsidRPr="00093C06">
        <w:rPr>
          <w:rFonts w:eastAsia="Times New Roman"/>
          <w:color w:val="000000"/>
          <w:lang w:eastAsia="pt-BR"/>
        </w:rPr>
        <w:t xml:space="preserve">. To obtain representative data for each zone, we employed an automated process to select the least cloudy Landsat images in areas with potential water presence. Additionally, we applied cloud and snow masks to exclude areas affected by cloud cover and snow accumulation. </w:t>
      </w:r>
      <w:r w:rsidR="00172ABE">
        <w:rPr>
          <w:rFonts w:eastAsia="Times New Roman"/>
          <w:color w:val="000000"/>
          <w:lang w:eastAsia="pt-BR"/>
        </w:rPr>
        <w:t>Fig. S</w:t>
      </w:r>
      <w:r w:rsidR="006633B9">
        <w:rPr>
          <w:rFonts w:eastAsia="Times New Roman"/>
          <w:color w:val="000000"/>
          <w:lang w:eastAsia="pt-BR"/>
        </w:rPr>
        <w:t>2</w:t>
      </w:r>
      <w:r w:rsidRPr="00093C06">
        <w:rPr>
          <w:rFonts w:eastAsia="Times New Roman"/>
          <w:color w:val="000000"/>
          <w:lang w:eastAsia="pt-BR"/>
        </w:rPr>
        <w:t>.</w:t>
      </w:r>
      <w:r w:rsidR="00712A8F">
        <w:rPr>
          <w:rFonts w:eastAsia="Times New Roman"/>
          <w:color w:val="000000"/>
          <w:lang w:eastAsia="pt-BR"/>
        </w:rPr>
        <w:t>a</w:t>
      </w:r>
      <w:r w:rsidRPr="00093C06">
        <w:rPr>
          <w:rFonts w:eastAsia="Times New Roman"/>
          <w:color w:val="000000"/>
          <w:lang w:eastAsia="pt-BR"/>
        </w:rPr>
        <w:t xml:space="preserve"> presents an example of the least cloudy images selected for a region in the Middle East, deliberately excluding waterless desert areas. Subsequently, we applied the OTSU Method </w:t>
      </w:r>
      <w:r>
        <w:rPr>
          <w:rFonts w:eastAsia="Times New Roman"/>
          <w:color w:val="000000"/>
          <w:lang w:eastAsia="pt-BR"/>
        </w:rPr>
        <w:fldChar w:fldCharType="begin">
          <w:fldData xml:space="preserve">PEVuZE5vdGU+PENpdGU+PEF1dGhvcj5PdHN1PC9BdXRob3I+PFllYXI+MTk3OTwvWWVhcj48UmVj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</w:fldData>
        </w:fldChar>
      </w:r>
      <w:r w:rsidR="00307FB6">
        <w:rPr>
          <w:rFonts w:eastAsia="Times New Roman"/>
          <w:color w:val="000000"/>
          <w:lang w:eastAsia="pt-BR"/>
        </w:rPr>
        <w:instrText xml:space="preserve"> ADDIN EN.CITE </w:instrText>
      </w:r>
      <w:r w:rsidR="00307FB6">
        <w:rPr>
          <w:rFonts w:eastAsia="Times New Roman"/>
          <w:color w:val="000000"/>
          <w:lang w:eastAsia="pt-BR"/>
        </w:rPr>
        <w:fldChar w:fldCharType="begin">
          <w:fldData xml:space="preserve">PEVuZE5vdGU+PENpdGU+PEF1dGhvcj5PdHN1PC9BdXRob3I+PFllYXI+MTk3OTwvWWVhcj48UmVj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</w:fldData>
        </w:fldChar>
      </w:r>
      <w:r w:rsidR="00307FB6">
        <w:rPr>
          <w:rFonts w:eastAsia="Times New Roman"/>
          <w:color w:val="000000"/>
          <w:lang w:eastAsia="pt-BR"/>
        </w:rPr>
        <w:instrText xml:space="preserve"> ADDIN EN.CITE.DATA </w:instrText>
      </w:r>
      <w:r w:rsidR="00307FB6">
        <w:rPr>
          <w:rFonts w:eastAsia="Times New Roman"/>
          <w:color w:val="000000"/>
          <w:lang w:eastAsia="pt-BR"/>
        </w:rPr>
      </w:r>
      <w:r w:rsidR="00307FB6">
        <w:rPr>
          <w:rFonts w:eastAsia="Times New Roman"/>
          <w:color w:val="000000"/>
          <w:lang w:eastAsia="pt-BR"/>
        </w:rPr>
        <w:fldChar w:fldCharType="end"/>
      </w:r>
      <w:r>
        <w:rPr>
          <w:rFonts w:eastAsia="Times New Roman"/>
          <w:color w:val="000000"/>
          <w:lang w:eastAsia="pt-BR"/>
        </w:rPr>
      </w:r>
      <w:r>
        <w:rPr>
          <w:rFonts w:eastAsia="Times New Roman"/>
          <w:color w:val="000000"/>
          <w:lang w:eastAsia="pt-BR"/>
        </w:rPr>
        <w:fldChar w:fldCharType="separate"/>
      </w:r>
      <w:r w:rsidR="00307FB6" w:rsidRPr="00307FB6">
        <w:rPr>
          <w:rFonts w:eastAsia="Times New Roman"/>
          <w:noProof/>
          <w:color w:val="000000"/>
          <w:vertAlign w:val="superscript"/>
          <w:lang w:eastAsia="pt-BR"/>
        </w:rPr>
        <w:t>10,11</w:t>
      </w:r>
      <w:r>
        <w:rPr>
          <w:rFonts w:eastAsia="Times New Roman"/>
          <w:color w:val="000000"/>
          <w:lang w:eastAsia="pt-BR"/>
        </w:rPr>
        <w:fldChar w:fldCharType="end"/>
      </w:r>
      <w:r>
        <w:rPr>
          <w:rFonts w:eastAsia="Times New Roman"/>
          <w:color w:val="000000"/>
          <w:lang w:eastAsia="pt-BR"/>
        </w:rPr>
        <w:t xml:space="preserve"> </w:t>
      </w:r>
      <w:r w:rsidRPr="00093C06">
        <w:rPr>
          <w:rFonts w:eastAsia="Times New Roman"/>
          <w:color w:val="000000"/>
          <w:lang w:eastAsia="pt-BR"/>
        </w:rPr>
        <w:t xml:space="preserve">to automatically identify the threshold value. This method determines the threshold by maximizing the variability between two classes, </w:t>
      </w:r>
      <w:r w:rsidRPr="00093C06">
        <w:rPr>
          <w:rFonts w:eastAsia="Times New Roman"/>
          <w:color w:val="000000"/>
          <w:lang w:eastAsia="pt-BR"/>
        </w:rPr>
        <w:lastRenderedPageBreak/>
        <w:t>in this case, water and land (</w:t>
      </w:r>
      <w:r w:rsidR="00172ABE">
        <w:rPr>
          <w:rFonts w:eastAsia="Times New Roman"/>
          <w:color w:val="000000"/>
          <w:lang w:eastAsia="pt-BR"/>
        </w:rPr>
        <w:t>Fig. S2</w:t>
      </w:r>
      <w:r w:rsidRPr="00093C06">
        <w:rPr>
          <w:rFonts w:eastAsia="Times New Roman"/>
          <w:color w:val="000000"/>
          <w:lang w:eastAsia="pt-BR"/>
        </w:rPr>
        <w:t>.</w:t>
      </w:r>
      <w:r w:rsidR="00712A8F">
        <w:rPr>
          <w:rFonts w:eastAsia="Times New Roman"/>
          <w:color w:val="000000"/>
          <w:lang w:eastAsia="pt-BR"/>
        </w:rPr>
        <w:t>b</w:t>
      </w:r>
      <w:r w:rsidRPr="00093C06">
        <w:rPr>
          <w:rFonts w:eastAsia="Times New Roman"/>
          <w:color w:val="000000"/>
          <w:lang w:eastAsia="pt-BR"/>
        </w:rPr>
        <w:t xml:space="preserve">), while minimizing the differences within each class. The threshold values obtained through the OTSU Method were utilized in both the WCA and WTTD algorithms. </w:t>
      </w:r>
      <w:r w:rsidR="0046719D">
        <w:rPr>
          <w:rFonts w:eastAsia="Times New Roman"/>
          <w:color w:val="000000"/>
          <w:lang w:eastAsia="pt-BR"/>
        </w:rPr>
        <w:t xml:space="preserve">As explained before, </w:t>
      </w:r>
      <w:proofErr w:type="spellStart"/>
      <w:r w:rsidR="0046719D">
        <w:rPr>
          <w:rFonts w:eastAsia="Times New Roman"/>
          <w:color w:val="000000"/>
          <w:lang w:eastAsia="pt-BR"/>
        </w:rPr>
        <w:t>mNDWI</w:t>
      </w:r>
      <w:proofErr w:type="spellEnd"/>
      <w:r w:rsidR="0046719D">
        <w:rPr>
          <w:rFonts w:eastAsia="Times New Roman"/>
          <w:color w:val="000000"/>
          <w:lang w:eastAsia="pt-BR"/>
        </w:rPr>
        <w:t xml:space="preserve"> is less affected by water quality parameters, so the range of global </w:t>
      </w:r>
      <w:proofErr w:type="spellStart"/>
      <w:r w:rsidR="0046719D">
        <w:rPr>
          <w:rFonts w:eastAsia="Times New Roman"/>
          <w:color w:val="000000"/>
          <w:lang w:eastAsia="pt-BR"/>
        </w:rPr>
        <w:t>mNDWI</w:t>
      </w:r>
      <w:proofErr w:type="spellEnd"/>
      <w:r w:rsidR="0046719D">
        <w:rPr>
          <w:rFonts w:eastAsia="Times New Roman"/>
          <w:color w:val="000000"/>
          <w:lang w:eastAsia="pt-BR"/>
        </w:rPr>
        <w:t xml:space="preserve"> distribution is lower than the </w:t>
      </w:r>
      <w:proofErr w:type="spellStart"/>
      <w:r w:rsidR="0046719D">
        <w:rPr>
          <w:rFonts w:eastAsia="Times New Roman"/>
          <w:color w:val="000000"/>
          <w:lang w:eastAsia="pt-BR"/>
        </w:rPr>
        <w:t>grNDWI</w:t>
      </w:r>
      <w:proofErr w:type="spellEnd"/>
      <w:r w:rsidR="0046719D">
        <w:rPr>
          <w:rFonts w:eastAsia="Times New Roman"/>
          <w:color w:val="000000"/>
          <w:lang w:eastAsia="pt-BR"/>
        </w:rPr>
        <w:t xml:space="preserve"> (</w:t>
      </w:r>
      <w:r w:rsidR="00172ABE">
        <w:rPr>
          <w:rFonts w:eastAsia="Times New Roman"/>
          <w:color w:val="000000"/>
          <w:lang w:eastAsia="pt-BR"/>
        </w:rPr>
        <w:t>Fig. S</w:t>
      </w:r>
      <w:r w:rsidR="006633B9" w:rsidRPr="006633B9">
        <w:rPr>
          <w:rFonts w:eastAsia="Times New Roman"/>
          <w:color w:val="000000"/>
          <w:lang w:eastAsia="pt-BR"/>
        </w:rPr>
        <w:t>2</w:t>
      </w:r>
      <w:r w:rsidR="0046719D" w:rsidRPr="006633B9">
        <w:rPr>
          <w:rFonts w:eastAsia="Times New Roman"/>
          <w:color w:val="000000"/>
          <w:lang w:eastAsia="pt-BR"/>
        </w:rPr>
        <w:t>.</w:t>
      </w:r>
      <w:r w:rsidR="00712A8F">
        <w:rPr>
          <w:rFonts w:eastAsia="Times New Roman"/>
          <w:color w:val="000000"/>
          <w:lang w:eastAsia="pt-BR"/>
        </w:rPr>
        <w:t>d</w:t>
      </w:r>
      <w:r w:rsidR="0046719D">
        <w:rPr>
          <w:rFonts w:eastAsia="Times New Roman"/>
          <w:color w:val="000000"/>
          <w:lang w:eastAsia="pt-BR"/>
        </w:rPr>
        <w:t>)</w:t>
      </w:r>
      <w:r w:rsidR="005D4852">
        <w:rPr>
          <w:rFonts w:eastAsia="Times New Roman"/>
          <w:color w:val="000000"/>
          <w:lang w:eastAsia="pt-BR"/>
        </w:rPr>
        <w:t xml:space="preserve">. </w:t>
      </w:r>
      <w:r w:rsidRPr="00093C06">
        <w:rPr>
          <w:rFonts w:eastAsia="Times New Roman"/>
          <w:color w:val="000000"/>
          <w:lang w:eastAsia="pt-BR"/>
        </w:rPr>
        <w:t>By employing zone-specific thresholds, we aimed to account for the spatial variations in water index values, ensuring accurate detection and estimation of permanent water changes in different regions.</w:t>
      </w:r>
    </w:p>
    <w:p w14:paraId="4DC91405" w14:textId="4F714FC4" w:rsidR="004429F3" w:rsidRDefault="00712A8F" w:rsidP="004429F3">
      <w:pPr>
        <w:jc w:val="both"/>
        <w:rPr>
          <w:rFonts w:eastAsia="Times New Roman"/>
          <w:color w:val="000000"/>
          <w:lang w:eastAsia="pt-BR"/>
        </w:rPr>
      </w:pPr>
      <w:r>
        <w:rPr>
          <w:noProof/>
        </w:rPr>
        <w:drawing>
          <wp:inline distT="0" distB="0" distL="0" distR="0" wp14:anchorId="5B0D3990" wp14:editId="67F47F5D">
            <wp:extent cx="5400040" cy="4780280"/>
            <wp:effectExtent l="0" t="0" r="0" b="127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40" cy="4780280"/>
                    </a:xfrm>
                    <a:prstGeom prst="rect">
                      <a:avLst/>
                    </a:prstGeom>
                    <a:noFill/>
                    <a:ln>
                      <a:noFill/>
                    </a:ln>
                  </pic:spPr>
                </pic:pic>
              </a:graphicData>
            </a:graphic>
          </wp:inline>
        </w:drawing>
      </w:r>
    </w:p>
    <w:p w14:paraId="7ABE03EC" w14:textId="32A67396" w:rsidR="00315EBD" w:rsidRDefault="00327461" w:rsidP="00315EBD">
      <w:pPr>
        <w:jc w:val="center"/>
        <w:rPr>
          <w:sz w:val="20"/>
          <w:szCs w:val="20"/>
        </w:rPr>
      </w:pPr>
      <w:r>
        <w:t>Fig. S2</w:t>
      </w:r>
      <w:r>
        <w:rPr>
          <w:sz w:val="20"/>
          <w:szCs w:val="20"/>
        </w:rPr>
        <w:t>.</w:t>
      </w:r>
      <w:r w:rsidRPr="0086039E">
        <w:rPr>
          <w:sz w:val="20"/>
          <w:szCs w:val="20"/>
        </w:rPr>
        <w:t xml:space="preserve"> </w:t>
      </w:r>
      <w:r w:rsidR="00315EBD" w:rsidRPr="0010327F">
        <w:rPr>
          <w:sz w:val="20"/>
          <w:szCs w:val="20"/>
        </w:rPr>
        <w:t xml:space="preserve">OTSU </w:t>
      </w:r>
      <w:r w:rsidR="0010327F" w:rsidRPr="0010327F">
        <w:rPr>
          <w:sz w:val="20"/>
          <w:szCs w:val="20"/>
        </w:rPr>
        <w:t>method</w:t>
      </w:r>
      <w:r w:rsidR="0010327F">
        <w:rPr>
          <w:sz w:val="20"/>
          <w:szCs w:val="20"/>
        </w:rPr>
        <w:t>ology (</w:t>
      </w:r>
      <w:r w:rsidR="00912EE5">
        <w:rPr>
          <w:sz w:val="20"/>
          <w:szCs w:val="20"/>
        </w:rPr>
        <w:t>a</w:t>
      </w:r>
      <w:r w:rsidR="0010327F">
        <w:rPr>
          <w:sz w:val="20"/>
          <w:szCs w:val="20"/>
        </w:rPr>
        <w:t xml:space="preserve"> and </w:t>
      </w:r>
      <w:r w:rsidR="00912EE5">
        <w:rPr>
          <w:sz w:val="20"/>
          <w:szCs w:val="20"/>
        </w:rPr>
        <w:t>b</w:t>
      </w:r>
      <w:r w:rsidR="0010327F">
        <w:rPr>
          <w:sz w:val="20"/>
          <w:szCs w:val="20"/>
        </w:rPr>
        <w:t>), the threshold result for different regions of the World (</w:t>
      </w:r>
      <w:r w:rsidR="00912EE5">
        <w:rPr>
          <w:sz w:val="20"/>
          <w:szCs w:val="20"/>
        </w:rPr>
        <w:t>c</w:t>
      </w:r>
      <w:r w:rsidR="0010327F">
        <w:rPr>
          <w:sz w:val="20"/>
          <w:szCs w:val="20"/>
        </w:rPr>
        <w:t xml:space="preserve"> and </w:t>
      </w:r>
      <w:r w:rsidR="00912EE5">
        <w:rPr>
          <w:sz w:val="20"/>
          <w:szCs w:val="20"/>
        </w:rPr>
        <w:t>d</w:t>
      </w:r>
      <w:r w:rsidR="0010327F">
        <w:rPr>
          <w:sz w:val="20"/>
          <w:szCs w:val="20"/>
        </w:rPr>
        <w:t>), and the</w:t>
      </w:r>
      <w:r w:rsidR="00C20EAD">
        <w:rPr>
          <w:sz w:val="20"/>
          <w:szCs w:val="20"/>
        </w:rPr>
        <w:t xml:space="preserve"> global</w:t>
      </w:r>
      <w:r w:rsidR="0010327F">
        <w:rPr>
          <w:sz w:val="20"/>
          <w:szCs w:val="20"/>
        </w:rPr>
        <w:t xml:space="preserve"> threshold value distribution </w:t>
      </w:r>
      <w:r w:rsidR="002378DD">
        <w:rPr>
          <w:sz w:val="20"/>
          <w:szCs w:val="20"/>
        </w:rPr>
        <w:t>(e)</w:t>
      </w:r>
      <w:r w:rsidR="00315EBD" w:rsidRPr="0010327F">
        <w:rPr>
          <w:sz w:val="20"/>
          <w:szCs w:val="20"/>
        </w:rPr>
        <w:t>.</w:t>
      </w:r>
    </w:p>
    <w:p w14:paraId="0840EA71" w14:textId="3D6EACFE" w:rsidR="00B8762B" w:rsidRDefault="00B8762B" w:rsidP="00315EBD">
      <w:pPr>
        <w:jc w:val="center"/>
        <w:rPr>
          <w:sz w:val="20"/>
          <w:szCs w:val="20"/>
        </w:rPr>
      </w:pPr>
    </w:p>
    <w:p w14:paraId="59EF721A" w14:textId="7FC8BAFE" w:rsidR="00B8762B" w:rsidRDefault="00733426" w:rsidP="00A4429E">
      <w:pPr>
        <w:jc w:val="both"/>
        <w:rPr>
          <w:rFonts w:eastAsia="Times New Roman"/>
          <w:color w:val="000000"/>
          <w:lang w:eastAsia="pt-BR"/>
        </w:rPr>
      </w:pPr>
      <w:r w:rsidRPr="00733426">
        <w:rPr>
          <w:rFonts w:eastAsia="Times New Roman"/>
          <w:color w:val="000000"/>
          <w:lang w:eastAsia="pt-BR"/>
        </w:rPr>
        <w:t xml:space="preserve">The </w:t>
      </w:r>
      <w:proofErr w:type="spellStart"/>
      <w:r w:rsidRPr="00733426">
        <w:rPr>
          <w:rFonts w:eastAsia="Times New Roman"/>
          <w:color w:val="000000"/>
          <w:lang w:eastAsia="pt-BR"/>
        </w:rPr>
        <w:t>mNDWI</w:t>
      </w:r>
      <w:proofErr w:type="spellEnd"/>
      <w:r w:rsidRPr="00733426">
        <w:rPr>
          <w:rFonts w:eastAsia="Times New Roman"/>
          <w:color w:val="000000"/>
          <w:lang w:eastAsia="pt-BR"/>
        </w:rPr>
        <w:t xml:space="preserve"> slope, or angular coefficient, played a crucial role in the Water Change Detection (WCD) process. It was utilized to determine whether a pixel exhibited a consistent trend of increasing or decreasing water over time. To establish the slope thresholds, we gathered 10,000 points from regions worldwide where we already knew water had either advanced or receded (refer to Figure S3). These slope values were then sorted, and the 5</w:t>
      </w:r>
      <w:r w:rsidRPr="002520ED">
        <w:rPr>
          <w:rFonts w:eastAsia="Times New Roman"/>
          <w:color w:val="000000"/>
          <w:vertAlign w:val="superscript"/>
          <w:lang w:eastAsia="pt-BR"/>
        </w:rPr>
        <w:t>th</w:t>
      </w:r>
      <w:r w:rsidRPr="00733426">
        <w:rPr>
          <w:rFonts w:eastAsia="Times New Roman"/>
          <w:color w:val="000000"/>
          <w:lang w:eastAsia="pt-BR"/>
        </w:rPr>
        <w:t xml:space="preserve"> percentile values were extracted for water-rece</w:t>
      </w:r>
      <w:r w:rsidR="00592197">
        <w:rPr>
          <w:rFonts w:eastAsia="Times New Roman"/>
          <w:color w:val="000000"/>
          <w:lang w:eastAsia="pt-BR"/>
        </w:rPr>
        <w:t>ssion</w:t>
      </w:r>
      <w:r w:rsidRPr="00733426">
        <w:rPr>
          <w:rFonts w:eastAsia="Times New Roman"/>
          <w:color w:val="000000"/>
          <w:lang w:eastAsia="pt-BR"/>
        </w:rPr>
        <w:t xml:space="preserve"> points (-0.008 ∆</w:t>
      </w:r>
      <w:proofErr w:type="spellStart"/>
      <w:r w:rsidRPr="00733426">
        <w:rPr>
          <w:rFonts w:eastAsia="Times New Roman"/>
          <w:color w:val="000000"/>
          <w:lang w:eastAsia="pt-BR"/>
        </w:rPr>
        <w:t>mNDWI</w:t>
      </w:r>
      <w:proofErr w:type="spellEnd"/>
      <w:r w:rsidRPr="00733426">
        <w:rPr>
          <w:rFonts w:eastAsia="Times New Roman"/>
          <w:color w:val="000000"/>
          <w:lang w:eastAsia="pt-BR"/>
        </w:rPr>
        <w:t>/year) and water-advance pixels (0.005 ∆</w:t>
      </w:r>
      <w:proofErr w:type="spellStart"/>
      <w:r w:rsidRPr="00733426">
        <w:rPr>
          <w:rFonts w:eastAsia="Times New Roman"/>
          <w:color w:val="000000"/>
          <w:lang w:eastAsia="pt-BR"/>
        </w:rPr>
        <w:t>mNDWI</w:t>
      </w:r>
      <w:proofErr w:type="spellEnd"/>
      <w:r w:rsidRPr="00733426">
        <w:rPr>
          <w:rFonts w:eastAsia="Times New Roman"/>
          <w:color w:val="000000"/>
          <w:lang w:eastAsia="pt-BR"/>
        </w:rPr>
        <w:t xml:space="preserve">/year). Consequently, pixels with a slope below -0.008 </w:t>
      </w:r>
      <w:r w:rsidR="00592197" w:rsidRPr="00733426">
        <w:rPr>
          <w:rFonts w:eastAsia="Times New Roman"/>
          <w:color w:val="000000"/>
          <w:lang w:eastAsia="pt-BR"/>
        </w:rPr>
        <w:t>∆</w:t>
      </w:r>
      <w:proofErr w:type="spellStart"/>
      <w:r w:rsidR="00592197" w:rsidRPr="00733426">
        <w:rPr>
          <w:rFonts w:eastAsia="Times New Roman"/>
          <w:color w:val="000000"/>
          <w:lang w:eastAsia="pt-BR"/>
        </w:rPr>
        <w:t>mNDWI</w:t>
      </w:r>
      <w:proofErr w:type="spellEnd"/>
      <w:r w:rsidR="00592197" w:rsidRPr="00733426">
        <w:rPr>
          <w:rFonts w:eastAsia="Times New Roman"/>
          <w:color w:val="000000"/>
          <w:lang w:eastAsia="pt-BR"/>
        </w:rPr>
        <w:t xml:space="preserve">/year </w:t>
      </w:r>
      <w:r w:rsidRPr="00733426">
        <w:rPr>
          <w:rFonts w:eastAsia="Times New Roman"/>
          <w:color w:val="000000"/>
          <w:lang w:eastAsia="pt-BR"/>
        </w:rPr>
        <w:t xml:space="preserve">were classified as having a negative trend, while pixels with a slope above 0.005 </w:t>
      </w:r>
      <w:r w:rsidR="00592197" w:rsidRPr="00733426">
        <w:rPr>
          <w:rFonts w:eastAsia="Times New Roman"/>
          <w:color w:val="000000"/>
          <w:lang w:eastAsia="pt-BR"/>
        </w:rPr>
        <w:t>∆</w:t>
      </w:r>
      <w:proofErr w:type="spellStart"/>
      <w:r w:rsidR="00592197" w:rsidRPr="00733426">
        <w:rPr>
          <w:rFonts w:eastAsia="Times New Roman"/>
          <w:color w:val="000000"/>
          <w:lang w:eastAsia="pt-BR"/>
        </w:rPr>
        <w:t>mNDWI</w:t>
      </w:r>
      <w:proofErr w:type="spellEnd"/>
      <w:r w:rsidR="00592197" w:rsidRPr="00733426">
        <w:rPr>
          <w:rFonts w:eastAsia="Times New Roman"/>
          <w:color w:val="000000"/>
          <w:lang w:eastAsia="pt-BR"/>
        </w:rPr>
        <w:t xml:space="preserve">/year </w:t>
      </w:r>
      <w:r w:rsidRPr="00733426">
        <w:rPr>
          <w:rFonts w:eastAsia="Times New Roman"/>
          <w:color w:val="000000"/>
          <w:lang w:eastAsia="pt-BR"/>
        </w:rPr>
        <w:t xml:space="preserve">were classified as having a positive trend. This information was utilized in the Water Change Detection algorithm. A similar methodology was employed by </w:t>
      </w:r>
      <w:r>
        <w:fldChar w:fldCharType="begin"/>
      </w:r>
      <w:r w:rsidR="00307FB6">
        <w:instrText xml:space="preserve"> ADDIN EN.CITE &lt;EndNote&gt;&lt;Cite AuthorYear="1"&gt;&lt;Author&gt;Nagel&lt;/Author&gt;&lt;Year&gt;2022&lt;/Year&gt;&lt;RecNum&gt;46&lt;/RecNum&gt;&lt;DisplayText&gt;Nagel, et al. &lt;style face="superscript"&gt;12&lt;/style&gt;&lt;/DisplayText&gt;&lt;record&gt;&lt;rec-number&gt;46&lt;/rec-number&gt;&lt;foreign-keys&gt;&lt;key app="EN" db-id="xzrz0sd5edt9f2ex0dmxwpecpze5a5pfwx2p" timestamp="1641291150"&gt;46&lt;/key&gt;&lt;/foreign-keys&gt;&lt;ref-type name="Journal Article"&gt;17&lt;/ref-type&gt;&lt;contributors&gt;&lt;authors&gt;&lt;author&gt;Nagel, Gustavo Willy&lt;/author&gt;&lt;author&gt;de Moraes Novo, Evlyn Marcia Leão&lt;/author&gt;&lt;author&gt;Martins, Vitor Souza&lt;/author&gt;&lt;author&gt;Campos-Silva, João Vitor&lt;/author&gt;&lt;author&gt;Barbosa, Claudio Clemente Faria&lt;/author&gt;&lt;author&gt;Bonnet, Marie Paule&lt;/author&gt;&lt;/authors&gt;&lt;/contributors&gt;&lt;titles&gt;&lt;title&gt;Impacts of meander migration on the Amazon riverine communities using Landsat time series and cloud computing&lt;/title&gt;&lt;secondary-title&gt;Science of The Total Environment&lt;/secondary-title&gt;&lt;/titles&gt;&lt;periodical&gt;&lt;full-title&gt;Science of the Total Environment&lt;/full-title&gt;&lt;/periodical&gt;&lt;pages&gt;150449&lt;/pages&gt;&lt;volume&gt;806&lt;/volume&gt;&lt;keywords&gt;&lt;keyword&gt;Ribeirinhos&lt;/keyword&gt;&lt;keyword&gt;Floodplain&lt;/keyword&gt;&lt;keyword&gt;Juruá River&lt;/keyword&gt;&lt;keyword&gt;Flood pulse&lt;/keyword&gt;&lt;keyword&gt;Remote sensing&lt;/keyword&gt;&lt;/keywords&gt;&lt;dates&gt;&lt;year&gt;2022&lt;/year&gt;&lt;pub-dates&gt;&lt;date&gt;2022/02/01/&lt;/date&gt;&lt;/pub-dates&gt;&lt;/dates&gt;&lt;isbn&gt;0048-9697&lt;/isbn&gt;&lt;urls&gt;&lt;related-urls&gt;&lt;url&gt;https://www.sciencedirect.com/science/article/pii/S0048969721055261&lt;/url&gt;&lt;/related-urls&gt;&lt;/urls&gt;&lt;electronic-resource-num&gt;https://doi.org/10.1016/j.scitotenv.2021.150449&lt;/electronic-resource-num&gt;&lt;/record&gt;&lt;/Cite&gt;&lt;/EndNote&gt;</w:instrText>
      </w:r>
      <w:r>
        <w:fldChar w:fldCharType="separate"/>
      </w:r>
      <w:r w:rsidR="00307FB6">
        <w:rPr>
          <w:noProof/>
        </w:rPr>
        <w:t xml:space="preserve">Nagel, et al. </w:t>
      </w:r>
      <w:r w:rsidR="00307FB6" w:rsidRPr="00307FB6">
        <w:rPr>
          <w:noProof/>
          <w:vertAlign w:val="superscript"/>
        </w:rPr>
        <w:t>12</w:t>
      </w:r>
      <w:r>
        <w:fldChar w:fldCharType="end"/>
      </w:r>
      <w:r>
        <w:t xml:space="preserve">. </w:t>
      </w:r>
    </w:p>
    <w:p w14:paraId="30DC4076" w14:textId="0CA1BAEC" w:rsidR="00733426" w:rsidRDefault="00733426" w:rsidP="00A4429E">
      <w:pPr>
        <w:jc w:val="both"/>
        <w:rPr>
          <w:rFonts w:eastAsia="Times New Roman"/>
          <w:color w:val="000000"/>
          <w:lang w:eastAsia="pt-BR"/>
        </w:rPr>
      </w:pPr>
    </w:p>
    <w:p w14:paraId="5DD45126" w14:textId="353A029C" w:rsidR="00B8762B" w:rsidRDefault="00B8762B" w:rsidP="00315EBD">
      <w:pPr>
        <w:jc w:val="center"/>
        <w:rPr>
          <w:sz w:val="20"/>
          <w:szCs w:val="20"/>
        </w:rPr>
      </w:pPr>
    </w:p>
    <w:p w14:paraId="0D82F26B" w14:textId="3FD711D1" w:rsidR="00B8762B" w:rsidRPr="0010327F" w:rsidRDefault="00733426" w:rsidP="00315EBD">
      <w:pPr>
        <w:jc w:val="center"/>
        <w:rPr>
          <w:sz w:val="20"/>
          <w:szCs w:val="20"/>
        </w:rPr>
      </w:pPr>
      <w:r>
        <w:rPr>
          <w:noProof/>
        </w:rPr>
        <w:drawing>
          <wp:inline distT="0" distB="0" distL="0" distR="0" wp14:anchorId="6B7BDDBC" wp14:editId="47907F90">
            <wp:extent cx="5400040" cy="3472815"/>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40" cy="3472815"/>
                    </a:xfrm>
                    <a:prstGeom prst="rect">
                      <a:avLst/>
                    </a:prstGeom>
                    <a:noFill/>
                    <a:ln>
                      <a:noFill/>
                    </a:ln>
                  </pic:spPr>
                </pic:pic>
              </a:graphicData>
            </a:graphic>
          </wp:inline>
        </w:drawing>
      </w:r>
    </w:p>
    <w:p w14:paraId="5409C4D9" w14:textId="0D9AF2FF" w:rsidR="0087633E" w:rsidRPr="00A4429E" w:rsidRDefault="00A4429E" w:rsidP="00A4429E">
      <w:pPr>
        <w:jc w:val="center"/>
        <w:rPr>
          <w:sz w:val="20"/>
          <w:szCs w:val="20"/>
        </w:rPr>
      </w:pPr>
      <w:r>
        <w:t>Fig. S3</w:t>
      </w:r>
      <w:r>
        <w:rPr>
          <w:sz w:val="20"/>
          <w:szCs w:val="20"/>
        </w:rPr>
        <w:t>.</w:t>
      </w:r>
      <w:r w:rsidRPr="0086039E">
        <w:rPr>
          <w:sz w:val="20"/>
          <w:szCs w:val="20"/>
        </w:rPr>
        <w:t xml:space="preserve"> </w:t>
      </w:r>
      <w:r>
        <w:rPr>
          <w:sz w:val="20"/>
          <w:szCs w:val="20"/>
        </w:rPr>
        <w:t xml:space="preserve">Sample areas of </w:t>
      </w:r>
      <w:proofErr w:type="spellStart"/>
      <w:r>
        <w:rPr>
          <w:sz w:val="20"/>
          <w:szCs w:val="20"/>
        </w:rPr>
        <w:t>mNDWI</w:t>
      </w:r>
      <w:proofErr w:type="spellEnd"/>
      <w:r>
        <w:rPr>
          <w:sz w:val="20"/>
          <w:szCs w:val="20"/>
        </w:rPr>
        <w:t xml:space="preserve"> </w:t>
      </w:r>
      <w:r w:rsidRPr="00A4429E">
        <w:rPr>
          <w:sz w:val="20"/>
          <w:szCs w:val="20"/>
        </w:rPr>
        <w:t>angular coefficient and the angular threshold used to classify advanc</w:t>
      </w:r>
      <w:r w:rsidR="00592197">
        <w:rPr>
          <w:sz w:val="20"/>
          <w:szCs w:val="20"/>
        </w:rPr>
        <w:t>ing</w:t>
      </w:r>
      <w:r w:rsidRPr="00A4429E">
        <w:rPr>
          <w:sz w:val="20"/>
          <w:szCs w:val="20"/>
        </w:rPr>
        <w:t xml:space="preserve"> and reced</w:t>
      </w:r>
      <w:r w:rsidR="00592197">
        <w:rPr>
          <w:sz w:val="20"/>
          <w:szCs w:val="20"/>
        </w:rPr>
        <w:t>ing</w:t>
      </w:r>
      <w:r w:rsidRPr="00A4429E">
        <w:rPr>
          <w:sz w:val="20"/>
          <w:szCs w:val="20"/>
        </w:rPr>
        <w:t xml:space="preserve"> pixels (5%</w:t>
      </w:r>
      <w:r>
        <w:rPr>
          <w:sz w:val="20"/>
          <w:szCs w:val="20"/>
        </w:rPr>
        <w:t xml:space="preserve"> percentile</w:t>
      </w:r>
      <w:r w:rsidRPr="00A4429E">
        <w:rPr>
          <w:sz w:val="20"/>
          <w:szCs w:val="20"/>
        </w:rPr>
        <w:t xml:space="preserve"> threshold).</w:t>
      </w:r>
    </w:p>
    <w:p w14:paraId="3F643FAA" w14:textId="77777777" w:rsidR="00D46F79" w:rsidRDefault="001E3610" w:rsidP="00663361">
      <w:pPr>
        <w:jc w:val="both"/>
      </w:pPr>
      <w:r w:rsidRPr="001E3610">
        <w:t>To ensure the suitability of the Landsat image database for the application of the Water Change Detection (WCD) and Water Time Track Detection (WTTD) algorithms, a series of pre-processing steps were implemented. These steps were carefully designed to enhance the quality and consistency of the data</w:t>
      </w:r>
      <w:r w:rsidR="00AA51A4">
        <w:t xml:space="preserve"> (</w:t>
      </w:r>
      <w:r w:rsidR="00172ABE">
        <w:t>Fig. S</w:t>
      </w:r>
      <w:r w:rsidR="005B25F6">
        <w:t>4</w:t>
      </w:r>
      <w:r w:rsidR="00AA51A4">
        <w:t>)</w:t>
      </w:r>
      <w:r w:rsidRPr="001E3610">
        <w:t xml:space="preserve">. The following procedures were executed: </w:t>
      </w:r>
    </w:p>
    <w:p w14:paraId="15839383" w14:textId="0C68D16B" w:rsidR="00D46F79" w:rsidRDefault="001E3610" w:rsidP="00A83687">
      <w:pPr>
        <w:pStyle w:val="PargrafodaLista"/>
        <w:numPr>
          <w:ilvl w:val="0"/>
          <w:numId w:val="1"/>
        </w:numPr>
        <w:jc w:val="both"/>
      </w:pPr>
      <w:r w:rsidRPr="001E3610">
        <w:t xml:space="preserve">The Landsat 5, 8, and 9 images were merged to create a comprehensive </w:t>
      </w:r>
      <w:proofErr w:type="spellStart"/>
      <w:r w:rsidRPr="001E3610">
        <w:t>ImageCollection</w:t>
      </w:r>
      <w:proofErr w:type="spellEnd"/>
      <w:r w:rsidRPr="001E3610">
        <w:t xml:space="preserve"> within the Google Earth Engine (GEE) platform. </w:t>
      </w:r>
    </w:p>
    <w:p w14:paraId="28F74BE9" w14:textId="49789C94" w:rsidR="00D46F79" w:rsidRDefault="001E3610" w:rsidP="00D46F79">
      <w:pPr>
        <w:pStyle w:val="PargrafodaLista"/>
        <w:numPr>
          <w:ilvl w:val="0"/>
          <w:numId w:val="1"/>
        </w:numPr>
        <w:jc w:val="both"/>
      </w:pPr>
      <w:r w:rsidRPr="001E3610">
        <w:t>To mitigate the influence of cloud cover on the analysis, images with cloud coverage exceeding 30% were filtered out from the dataset.</w:t>
      </w:r>
    </w:p>
    <w:p w14:paraId="26AAB2AB" w14:textId="30823739" w:rsidR="00D46F79" w:rsidRDefault="001E3610" w:rsidP="00D46F79">
      <w:pPr>
        <w:pStyle w:val="PargrafodaLista"/>
        <w:numPr>
          <w:ilvl w:val="0"/>
          <w:numId w:val="1"/>
        </w:numPr>
        <w:jc w:val="both"/>
      </w:pPr>
      <w:r w:rsidRPr="001E3610">
        <w:t xml:space="preserve">A cloud mask, derived from the </w:t>
      </w:r>
      <w:proofErr w:type="spellStart"/>
      <w:r w:rsidRPr="001E3610">
        <w:t>CFMask</w:t>
      </w:r>
      <w:proofErr w:type="spellEnd"/>
      <w:r w:rsidRPr="001E3610">
        <w:t xml:space="preserve"> product, was applied to the remaining images. This mask effectively identifies and removes cloud pixels, further reducing the impact of atmospheric interference.</w:t>
      </w:r>
    </w:p>
    <w:p w14:paraId="7BD16444" w14:textId="02F551F2" w:rsidR="00D46F79" w:rsidRDefault="001E3610" w:rsidP="00D46F79">
      <w:pPr>
        <w:pStyle w:val="PargrafodaLista"/>
        <w:numPr>
          <w:ilvl w:val="0"/>
          <w:numId w:val="1"/>
        </w:numPr>
        <w:jc w:val="both"/>
      </w:pPr>
      <w:r w:rsidRPr="001E3610">
        <w:t xml:space="preserve">The </w:t>
      </w:r>
      <w:proofErr w:type="spellStart"/>
      <w:r w:rsidRPr="001E3610">
        <w:t>mNDWI</w:t>
      </w:r>
      <w:proofErr w:type="spellEnd"/>
      <w:r w:rsidRPr="001E3610">
        <w:t xml:space="preserve"> and </w:t>
      </w:r>
      <w:proofErr w:type="spellStart"/>
      <w:r w:rsidRPr="001E3610">
        <w:t>grNDWI</w:t>
      </w:r>
      <w:proofErr w:type="spellEnd"/>
      <w:r w:rsidRPr="001E3610">
        <w:t xml:space="preserve"> indexes were calculated for each image. These indices provide valuable information regarding water presence and dynamics, serving as fundamental inputs for the subsequent algorithms.</w:t>
      </w:r>
    </w:p>
    <w:p w14:paraId="4277B2BE" w14:textId="001F7A21" w:rsidR="00D46F79" w:rsidRDefault="001E3610" w:rsidP="00D46F79">
      <w:pPr>
        <w:pStyle w:val="PargrafodaLista"/>
        <w:numPr>
          <w:ilvl w:val="0"/>
          <w:numId w:val="1"/>
        </w:numPr>
        <w:jc w:val="both"/>
      </w:pPr>
      <w:r w:rsidRPr="001E3610">
        <w:t>An annual composite was generated by calculating the median pixel value for each year. This composite effectively represents the water dynamics for a specific year, incorporating the most representative pixel values from various images captured throughout that year.</w:t>
      </w:r>
    </w:p>
    <w:p w14:paraId="56F2C5EC" w14:textId="457EFA85" w:rsidR="004B4E50" w:rsidRDefault="00FF5699" w:rsidP="00A83687">
      <w:pPr>
        <w:pStyle w:val="PargrafodaLista"/>
        <w:numPr>
          <w:ilvl w:val="0"/>
          <w:numId w:val="1"/>
        </w:numPr>
        <w:jc w:val="both"/>
      </w:pPr>
      <w:r>
        <w:t>T</w:t>
      </w:r>
      <w:r w:rsidR="001E3610" w:rsidRPr="001E3610">
        <w:t xml:space="preserve">o address the issue of missing data in certain years, a filling technique was implemented. In cases where data was absent for a particular year, the algorithm interpolated a new value based on the preceding and succeeding years. </w:t>
      </w:r>
    </w:p>
    <w:p w14:paraId="410BA46C" w14:textId="0CAB1151" w:rsidR="008C3543" w:rsidRDefault="001E3610" w:rsidP="00A777CC">
      <w:pPr>
        <w:jc w:val="both"/>
      </w:pPr>
      <w:r w:rsidRPr="001E3610">
        <w:lastRenderedPageBreak/>
        <w:t>The interpolated value was computed as the mean of the images captured one year before and one year after the missing year. If the data gap extended beyond one year, the algorithm extended the time interval by considering images from two years prior and two years after the missing year. This process continued iteratively, with the algorithm expanding the time interval until a year with available data was found. However, to maintain data integrity and avoid excessive extrapolation, the maximum allowed time interval was set to a range of four years (-4 to +4). Through these rigorous pre-processing techniques, we constructed a continuous and spatially coherent Landsat image database. The resulting dataset exhibits minimal cloud and atmospheric interference, ensuring the optimal conditions required for the accurate implementation of the WCD and WTTD algorithms. This database serves as a robust foundation for our comprehensive analysis of global water surface dynamics and the estimation of permanent changes over time.</w:t>
      </w:r>
    </w:p>
    <w:p w14:paraId="47EACD70" w14:textId="3CEAA495" w:rsidR="008C3543" w:rsidRPr="00093C06" w:rsidRDefault="008D6E0F" w:rsidP="003F3171">
      <w:pPr>
        <w:jc w:val="center"/>
      </w:pPr>
      <w:r>
        <w:rPr>
          <w:noProof/>
        </w:rPr>
        <w:drawing>
          <wp:inline distT="0" distB="0" distL="0" distR="0" wp14:anchorId="7C555E16" wp14:editId="1F613F99">
            <wp:extent cx="5099050" cy="3421352"/>
            <wp:effectExtent l="0" t="0" r="6350" b="8255"/>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03401" cy="3424272"/>
                    </a:xfrm>
                    <a:prstGeom prst="rect">
                      <a:avLst/>
                    </a:prstGeom>
                    <a:noFill/>
                    <a:ln>
                      <a:noFill/>
                    </a:ln>
                  </pic:spPr>
                </pic:pic>
              </a:graphicData>
            </a:graphic>
          </wp:inline>
        </w:drawing>
      </w:r>
    </w:p>
    <w:p w14:paraId="3536BAD2" w14:textId="30FEB26D" w:rsidR="00743E89" w:rsidRDefault="00327461" w:rsidP="00743E89">
      <w:pPr>
        <w:jc w:val="center"/>
        <w:rPr>
          <w:sz w:val="20"/>
          <w:szCs w:val="20"/>
        </w:rPr>
      </w:pPr>
      <w:r w:rsidRPr="00246DCB">
        <w:rPr>
          <w:sz w:val="20"/>
          <w:szCs w:val="20"/>
        </w:rPr>
        <w:t>Fig. S</w:t>
      </w:r>
      <w:r w:rsidR="005B25F6" w:rsidRPr="00246DCB">
        <w:rPr>
          <w:sz w:val="20"/>
          <w:szCs w:val="20"/>
        </w:rPr>
        <w:t>4</w:t>
      </w:r>
      <w:r>
        <w:rPr>
          <w:sz w:val="20"/>
          <w:szCs w:val="20"/>
        </w:rPr>
        <w:t>.</w:t>
      </w:r>
      <w:r w:rsidRPr="0086039E">
        <w:rPr>
          <w:sz w:val="20"/>
          <w:szCs w:val="20"/>
        </w:rPr>
        <w:t xml:space="preserve"> </w:t>
      </w:r>
      <w:r w:rsidR="00A53744" w:rsidRPr="00AA51A4">
        <w:rPr>
          <w:sz w:val="20"/>
          <w:szCs w:val="20"/>
        </w:rPr>
        <w:t xml:space="preserve"> Flowchart of the water change detection pre-processing.</w:t>
      </w:r>
    </w:p>
    <w:p w14:paraId="462742CE" w14:textId="77777777" w:rsidR="00246DCB" w:rsidRDefault="00246DCB" w:rsidP="002520ED">
      <w:pPr>
        <w:jc w:val="both"/>
      </w:pPr>
    </w:p>
    <w:p w14:paraId="0070B810" w14:textId="394CD4DD" w:rsidR="00743E89" w:rsidRDefault="00743E89" w:rsidP="002520ED">
      <w:pPr>
        <w:jc w:val="both"/>
      </w:pPr>
      <w:r w:rsidRPr="00743E89">
        <w:t>To ensure the accuracy of the Water Change Detection (WCD) algorithm in identifying trends of water advanc</w:t>
      </w:r>
      <w:r w:rsidR="00B51C75">
        <w:t>e</w:t>
      </w:r>
      <w:r w:rsidRPr="00743E89">
        <w:t xml:space="preserve"> and</w:t>
      </w:r>
      <w:r w:rsidR="00B51C75">
        <w:t>/or</w:t>
      </w:r>
      <w:r w:rsidRPr="00743E89">
        <w:t xml:space="preserve"> rece</w:t>
      </w:r>
      <w:r w:rsidR="00B51C75">
        <w:t>ssion</w:t>
      </w:r>
      <w:r w:rsidRPr="00743E89">
        <w:t xml:space="preserve">, it was necessary to have </w:t>
      </w:r>
      <w:proofErr w:type="gramStart"/>
      <w:r w:rsidRPr="00743E89">
        <w:t>a sufficient number of</w:t>
      </w:r>
      <w:proofErr w:type="gramEnd"/>
      <w:r w:rsidRPr="00743E89">
        <w:t xml:space="preserve"> years of Landsat time series data. Therefore, we excluded regions where the Landsat time series began after 1990, which accounted for only 13% of the global surface (Fig. S</w:t>
      </w:r>
      <w:r w:rsidR="00DC6E9C">
        <w:t>5</w:t>
      </w:r>
      <w:r w:rsidRPr="00743E89">
        <w:t>). This exclusion was necessary to maintain the reliability and consistency of the analysis by focusing on areas with longer temporal coverage of Landsat data.</w:t>
      </w:r>
    </w:p>
    <w:p w14:paraId="45D3916E" w14:textId="3C54132F" w:rsidR="00743E89" w:rsidRDefault="00743E89" w:rsidP="003F3171">
      <w:pPr>
        <w:jc w:val="center"/>
        <w:rPr>
          <w:sz w:val="20"/>
          <w:szCs w:val="20"/>
        </w:rPr>
      </w:pPr>
      <w:r>
        <w:rPr>
          <w:noProof/>
        </w:rPr>
        <w:lastRenderedPageBreak/>
        <w:drawing>
          <wp:inline distT="0" distB="0" distL="0" distR="0" wp14:anchorId="74687B9C" wp14:editId="122B715D">
            <wp:extent cx="4965700" cy="1971332"/>
            <wp:effectExtent l="0" t="0" r="635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76178" cy="1975492"/>
                    </a:xfrm>
                    <a:prstGeom prst="rect">
                      <a:avLst/>
                    </a:prstGeom>
                    <a:noFill/>
                    <a:ln>
                      <a:noFill/>
                    </a:ln>
                  </pic:spPr>
                </pic:pic>
              </a:graphicData>
            </a:graphic>
          </wp:inline>
        </w:drawing>
      </w:r>
    </w:p>
    <w:p w14:paraId="56AB3DDD" w14:textId="2B7A36B1" w:rsidR="00743E89" w:rsidRDefault="00743E89" w:rsidP="00743E89">
      <w:pPr>
        <w:jc w:val="center"/>
        <w:rPr>
          <w:sz w:val="20"/>
          <w:szCs w:val="20"/>
        </w:rPr>
      </w:pPr>
      <w:r>
        <w:t>Fig. S</w:t>
      </w:r>
      <w:r w:rsidR="00DC6E9C">
        <w:t>5</w:t>
      </w:r>
      <w:r>
        <w:rPr>
          <w:sz w:val="20"/>
          <w:szCs w:val="20"/>
        </w:rPr>
        <w:t>.</w:t>
      </w:r>
      <w:r w:rsidRPr="0086039E">
        <w:rPr>
          <w:sz w:val="20"/>
          <w:szCs w:val="20"/>
        </w:rPr>
        <w:t xml:space="preserve"> </w:t>
      </w:r>
      <w:r w:rsidRPr="00AA51A4">
        <w:rPr>
          <w:sz w:val="20"/>
          <w:szCs w:val="20"/>
        </w:rPr>
        <w:t xml:space="preserve"> </w:t>
      </w:r>
      <w:r>
        <w:rPr>
          <w:sz w:val="20"/>
          <w:szCs w:val="20"/>
        </w:rPr>
        <w:t>Areas where Landsat Time Series started after 1990 (excluded from the analysis), and before 1990.</w:t>
      </w:r>
    </w:p>
    <w:p w14:paraId="0A90F261" w14:textId="3F790141" w:rsidR="00DC6E9C" w:rsidRPr="00246DCB" w:rsidRDefault="00DC6E9C" w:rsidP="00DC6E9C">
      <w:pPr>
        <w:jc w:val="both"/>
        <w:rPr>
          <w:sz w:val="20"/>
          <w:szCs w:val="20"/>
        </w:rPr>
      </w:pPr>
      <w:r w:rsidRPr="00246DCB">
        <w:rPr>
          <w:sz w:val="20"/>
          <w:szCs w:val="20"/>
        </w:rPr>
        <w:t xml:space="preserve">After the </w:t>
      </w:r>
      <w:r>
        <w:rPr>
          <w:sz w:val="20"/>
          <w:szCs w:val="20"/>
        </w:rPr>
        <w:t xml:space="preserve">processing of global water change, a </w:t>
      </w:r>
      <w:r w:rsidRPr="00246DCB">
        <w:rPr>
          <w:sz w:val="20"/>
          <w:szCs w:val="20"/>
        </w:rPr>
        <w:t>validation process</w:t>
      </w:r>
      <w:r>
        <w:rPr>
          <w:sz w:val="20"/>
          <w:szCs w:val="20"/>
        </w:rPr>
        <w:t xml:space="preserve"> with 700 samples were performed. Fig. S6. Provides the error distribution (Predicted – Observed) for different water features. </w:t>
      </w:r>
    </w:p>
    <w:p w14:paraId="75AF310D" w14:textId="77777777" w:rsidR="00DC6E9C" w:rsidRDefault="00DC6E9C" w:rsidP="00DC6E9C">
      <w:pPr>
        <w:jc w:val="both"/>
        <w:rPr>
          <w:b/>
          <w:bCs/>
          <w:sz w:val="20"/>
          <w:szCs w:val="20"/>
        </w:rPr>
      </w:pPr>
      <w:r>
        <w:rPr>
          <w:noProof/>
        </w:rPr>
        <w:drawing>
          <wp:inline distT="0" distB="0" distL="0" distR="0" wp14:anchorId="736D2277" wp14:editId="3CD03128">
            <wp:extent cx="5400040" cy="524256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0040" cy="5242560"/>
                    </a:xfrm>
                    <a:prstGeom prst="rect">
                      <a:avLst/>
                    </a:prstGeom>
                    <a:noFill/>
                    <a:ln>
                      <a:noFill/>
                    </a:ln>
                  </pic:spPr>
                </pic:pic>
              </a:graphicData>
            </a:graphic>
          </wp:inline>
        </w:drawing>
      </w:r>
    </w:p>
    <w:p w14:paraId="5CF9BA4E" w14:textId="2ED903D4" w:rsidR="00DC6E9C" w:rsidRPr="00246DCB" w:rsidRDefault="00DC6E9C" w:rsidP="00DC6E9C">
      <w:pPr>
        <w:jc w:val="center"/>
        <w:rPr>
          <w:sz w:val="20"/>
          <w:szCs w:val="20"/>
        </w:rPr>
      </w:pPr>
      <w:r>
        <w:t>Fig. S6</w:t>
      </w:r>
      <w:r>
        <w:rPr>
          <w:sz w:val="20"/>
          <w:szCs w:val="20"/>
        </w:rPr>
        <w:t>.</w:t>
      </w:r>
      <w:r w:rsidRPr="0086039E">
        <w:rPr>
          <w:sz w:val="20"/>
          <w:szCs w:val="20"/>
        </w:rPr>
        <w:t xml:space="preserve"> </w:t>
      </w:r>
      <w:r w:rsidRPr="00AA51A4">
        <w:rPr>
          <w:sz w:val="20"/>
          <w:szCs w:val="20"/>
        </w:rPr>
        <w:t xml:space="preserve"> </w:t>
      </w:r>
      <w:r>
        <w:rPr>
          <w:sz w:val="20"/>
          <w:szCs w:val="20"/>
        </w:rPr>
        <w:t xml:space="preserve">Distribution of Error between Predicted and Observed </w:t>
      </w:r>
      <w:r w:rsidR="009C08BA">
        <w:rPr>
          <w:sz w:val="20"/>
          <w:szCs w:val="20"/>
        </w:rPr>
        <w:t xml:space="preserve">years </w:t>
      </w:r>
      <w:r>
        <w:rPr>
          <w:sz w:val="20"/>
          <w:szCs w:val="20"/>
        </w:rPr>
        <w:t>for different water features.</w:t>
      </w:r>
    </w:p>
    <w:p w14:paraId="05BD6B94" w14:textId="77777777" w:rsidR="00743E89" w:rsidRDefault="00743E89" w:rsidP="002520ED">
      <w:pPr>
        <w:jc w:val="both"/>
        <w:rPr>
          <w:sz w:val="20"/>
          <w:szCs w:val="20"/>
        </w:rPr>
      </w:pPr>
    </w:p>
    <w:p w14:paraId="1A5EEDAC" w14:textId="09CE4819" w:rsidR="00E067BB" w:rsidRDefault="00E067BB" w:rsidP="002520ED">
      <w:pPr>
        <w:jc w:val="both"/>
        <w:rPr>
          <w:sz w:val="20"/>
          <w:szCs w:val="20"/>
        </w:rPr>
      </w:pPr>
      <w:r w:rsidRPr="00E067BB">
        <w:rPr>
          <w:sz w:val="20"/>
          <w:szCs w:val="20"/>
        </w:rPr>
        <w:lastRenderedPageBreak/>
        <w:t xml:space="preserve">To determine the percentage of </w:t>
      </w:r>
      <w:proofErr w:type="gramStart"/>
      <w:r w:rsidRPr="00E067BB">
        <w:rPr>
          <w:sz w:val="20"/>
          <w:szCs w:val="20"/>
        </w:rPr>
        <w:t>water</w:t>
      </w:r>
      <w:proofErr w:type="gramEnd"/>
      <w:r w:rsidRPr="00E067BB">
        <w:rPr>
          <w:sz w:val="20"/>
          <w:szCs w:val="20"/>
        </w:rPr>
        <w:t xml:space="preserve"> change in different water environments, we utilized existing datasets for rivers, reservoirs/lakes/wetlands, deltas, and oceans. The data sources included </w:t>
      </w:r>
      <w:r>
        <w:rPr>
          <w:sz w:val="20"/>
          <w:szCs w:val="20"/>
        </w:rPr>
        <w:fldChar w:fldCharType="begin"/>
      </w:r>
      <w:r w:rsidR="00307FB6">
        <w:rPr>
          <w:sz w:val="20"/>
          <w:szCs w:val="20"/>
        </w:rPr>
        <w:instrText xml:space="preserve"> ADDIN EN.CITE &lt;EndNote&gt;&lt;Cite AuthorYear="1"&gt;&lt;Author&gt;Allen&lt;/Author&gt;&lt;Year&gt;2018&lt;/Year&gt;&lt;RecNum&gt;278&lt;/RecNum&gt;&lt;DisplayText&gt;Allen and Pavelsky &lt;style face="superscript"&gt;13&lt;/style&gt;&lt;/DisplayText&gt;&lt;record&gt;&lt;rec-number&gt;278&lt;/rec-number&gt;&lt;foreign-keys&gt;&lt;key app="EN" db-id="xzrz0sd5edt9f2ex0dmxwpecpze5a5pfwx2p" timestamp="1688085609"&gt;278&lt;/key&gt;&lt;/foreign-keys&gt;&lt;ref-type name="Journal Article"&gt;17&lt;/ref-type&gt;&lt;contributors&gt;&lt;authors&gt;&lt;author&gt;Allen, George H.&lt;/author&gt;&lt;author&gt;Pavelsky, Tamlin M.&lt;/author&gt;&lt;/authors&gt;&lt;/contributors&gt;&lt;titles&gt;&lt;title&gt;Global extent of rivers and streams&lt;/title&gt;&lt;secondary-title&gt;Science&lt;/secondary-title&gt;&lt;/titles&gt;&lt;periodical&gt;&lt;full-title&gt;Science&lt;/full-title&gt;&lt;/periodical&gt;&lt;pages&gt;585-588&lt;/pages&gt;&lt;volume&gt;361&lt;/volume&gt;&lt;number&gt;6402&lt;/number&gt;&lt;dates&gt;&lt;year&gt;2018&lt;/year&gt;&lt;pub-dates&gt;&lt;date&gt;2018/08/10&lt;/date&gt;&lt;/pub-dates&gt;&lt;/dates&gt;&lt;publisher&gt;American Association for the Advancement of Science&lt;/publisher&gt;&lt;urls&gt;&lt;related-urls&gt;&lt;url&gt;https://doi.org/10.1126/science.aat0636&lt;/url&gt;&lt;/related-urls&gt;&lt;/urls&gt;&lt;electronic-resource-num&gt;10.1126/science.aat0636&lt;/electronic-resource-num&gt;&lt;access-date&gt;2023/06/29&lt;/access-date&gt;&lt;/record&gt;&lt;/Cite&gt;&lt;/EndNote&gt;</w:instrText>
      </w:r>
      <w:r>
        <w:rPr>
          <w:sz w:val="20"/>
          <w:szCs w:val="20"/>
        </w:rPr>
        <w:fldChar w:fldCharType="separate"/>
      </w:r>
      <w:r w:rsidR="00307FB6">
        <w:rPr>
          <w:noProof/>
          <w:sz w:val="20"/>
          <w:szCs w:val="20"/>
        </w:rPr>
        <w:t xml:space="preserve">Allen and Pavelsky </w:t>
      </w:r>
      <w:r w:rsidR="00307FB6" w:rsidRPr="00307FB6">
        <w:rPr>
          <w:noProof/>
          <w:sz w:val="20"/>
          <w:szCs w:val="20"/>
          <w:vertAlign w:val="superscript"/>
        </w:rPr>
        <w:t>13</w:t>
      </w:r>
      <w:r>
        <w:rPr>
          <w:sz w:val="20"/>
          <w:szCs w:val="20"/>
        </w:rPr>
        <w:fldChar w:fldCharType="end"/>
      </w:r>
      <w:r>
        <w:rPr>
          <w:sz w:val="20"/>
          <w:szCs w:val="20"/>
        </w:rPr>
        <w:t xml:space="preserve"> </w:t>
      </w:r>
      <w:r w:rsidRPr="00E067BB">
        <w:rPr>
          <w:sz w:val="20"/>
          <w:szCs w:val="20"/>
        </w:rPr>
        <w:t>for rivers, lakes, and low residency water bodies</w:t>
      </w:r>
      <w:r>
        <w:rPr>
          <w:sz w:val="20"/>
          <w:szCs w:val="20"/>
        </w:rPr>
        <w:t>, additional lakes</w:t>
      </w:r>
      <w:r w:rsidRPr="00E067BB">
        <w:rPr>
          <w:sz w:val="20"/>
          <w:szCs w:val="20"/>
        </w:rPr>
        <w:t xml:space="preserve"> from </w:t>
      </w:r>
      <w:r>
        <w:rPr>
          <w:sz w:val="20"/>
          <w:szCs w:val="20"/>
        </w:rPr>
        <w:fldChar w:fldCharType="begin"/>
      </w:r>
      <w:r w:rsidR="00307FB6">
        <w:rPr>
          <w:sz w:val="20"/>
          <w:szCs w:val="20"/>
        </w:rPr>
        <w:instrText xml:space="preserve"> ADDIN EN.CITE &lt;EndNote&gt;&lt;Cite AuthorYear="1"&gt;&lt;Author&gt;Messager&lt;/Author&gt;&lt;Year&gt;2016&lt;/Year&gt;&lt;RecNum&gt;280&lt;/RecNum&gt;&lt;DisplayText&gt;Messager, et al. &lt;style face="superscript"&gt;14&lt;/style&gt;&lt;/DisplayText&gt;&lt;record&gt;&lt;rec-number&gt;280&lt;/rec-number&gt;&lt;foreign-keys&gt;&lt;key app="EN" db-id="xzrz0sd5edt9f2ex0dmxwpecpze5a5pfwx2p" timestamp="1688086134"&gt;280&lt;/key&gt;&lt;/foreign-keys&gt;&lt;ref-type name="Journal Article"&gt;17&lt;/ref-type&gt;&lt;contributors&gt;&lt;authors&gt;&lt;author&gt;Messager, Mathis Loïc&lt;/author&gt;&lt;author&gt;Lehner, Bernhard&lt;/author&gt;&lt;author&gt;Grill, Günther&lt;/author&gt;&lt;author&gt;Nedeva, Irena&lt;/author&gt;&lt;author&gt;Schmitt, Oliver&lt;/author&gt;&lt;/authors&gt;&lt;/contributors&gt;&lt;titles&gt;&lt;title&gt;Estimating the volume and age of water stored in global lakes using a geo-statistical approach&lt;/title&gt;&lt;secondary-title&gt;Nature Communications&lt;/secondary-title&gt;&lt;/titles&gt;&lt;periodical&gt;&lt;full-title&gt;Nature Communications&lt;/full-title&gt;&lt;/periodical&gt;&lt;pages&gt;13603&lt;/pages&gt;&lt;volume&gt;7&lt;/volume&gt;&lt;number&gt;1&lt;/number&gt;&lt;dates&gt;&lt;year&gt;2016&lt;/year&gt;&lt;pub-dates&gt;&lt;date&gt;2016/12/15&lt;/date&gt;&lt;/pub-dates&gt;&lt;/dates&gt;&lt;isbn&gt;2041-1723&lt;/isbn&gt;&lt;urls&gt;&lt;related-urls&gt;&lt;url&gt;https://doi.org/10.1038/ncomms13603&lt;/url&gt;&lt;/related-urls&gt;&lt;/urls&gt;&lt;electronic-resource-num&gt;10.1038/ncomms13603&lt;/electronic-resource-num&gt;&lt;/record&gt;&lt;/Cite&gt;&lt;/EndNote&gt;</w:instrText>
      </w:r>
      <w:r>
        <w:rPr>
          <w:sz w:val="20"/>
          <w:szCs w:val="20"/>
        </w:rPr>
        <w:fldChar w:fldCharType="separate"/>
      </w:r>
      <w:r w:rsidR="00307FB6">
        <w:rPr>
          <w:noProof/>
          <w:sz w:val="20"/>
          <w:szCs w:val="20"/>
        </w:rPr>
        <w:t xml:space="preserve">Messager, et al. </w:t>
      </w:r>
      <w:r w:rsidR="00307FB6" w:rsidRPr="00307FB6">
        <w:rPr>
          <w:noProof/>
          <w:sz w:val="20"/>
          <w:szCs w:val="20"/>
          <w:vertAlign w:val="superscript"/>
        </w:rPr>
        <w:t>14</w:t>
      </w:r>
      <w:r>
        <w:rPr>
          <w:sz w:val="20"/>
          <w:szCs w:val="20"/>
        </w:rPr>
        <w:fldChar w:fldCharType="end"/>
      </w:r>
      <w:r w:rsidRPr="00E067BB">
        <w:rPr>
          <w:sz w:val="20"/>
          <w:szCs w:val="20"/>
        </w:rPr>
        <w:t xml:space="preserve">, and ocean areas from </w:t>
      </w:r>
      <w:r>
        <w:rPr>
          <w:sz w:val="20"/>
          <w:szCs w:val="20"/>
        </w:rPr>
        <w:fldChar w:fldCharType="begin"/>
      </w:r>
      <w:r w:rsidR="00307FB6">
        <w:rPr>
          <w:sz w:val="20"/>
          <w:szCs w:val="20"/>
        </w:rPr>
        <w:instrText xml:space="preserve"> ADDIN EN.CITE &lt;EndNote&gt;&lt;Cite AuthorYear="1"&gt;&lt;Author&gt;Yamazaki&lt;/Author&gt;&lt;Year&gt;2019&lt;/Year&gt;&lt;RecNum&gt;279&lt;/RecNum&gt;&lt;DisplayText&gt;Yamazaki, et al. &lt;style face="superscript"&gt;15&lt;/style&gt;&lt;/DisplayText&gt;&lt;record&gt;&lt;rec-number&gt;279&lt;/rec-number&gt;&lt;foreign-keys&gt;&lt;key app="EN" db-id="xzrz0sd5edt9f2ex0dmxwpecpze5a5pfwx2p" timestamp="1688085887"&gt;279&lt;/key&gt;&lt;/foreign-keys&gt;&lt;ref-type name="Journal Article"&gt;17&lt;/ref-type&gt;&lt;contributors&gt;&lt;authors&gt;&lt;author&gt;Yamazaki, Dai&lt;/author&gt;&lt;author&gt;Ikeshima, Daiki&lt;/author&gt;&lt;author&gt;Sosa, Jeison&lt;/author&gt;&lt;author&gt;Bates, Paul D.&lt;/author&gt;&lt;author&gt;Allen, George H.&lt;/author&gt;&lt;author&gt;Pavelsky, Tamlin M.&lt;/author&gt;&lt;/authors&gt;&lt;/contributors&gt;&lt;titles&gt;&lt;title&gt;MERIT Hydro: A High‐Resolution Global Hydrography Map Based on Latest Topography Dataset&lt;/title&gt;&lt;secondary-title&gt;Water Resources Research&lt;/secondary-title&gt;&lt;/titles&gt;&lt;periodical&gt;&lt;full-title&gt;Water Resources Research&lt;/full-title&gt;&lt;/periodical&gt;&lt;pages&gt;5053-5073&lt;/pages&gt;&lt;volume&gt;55&lt;/volume&gt;&lt;number&gt;6&lt;/number&gt;&lt;dates&gt;&lt;year&gt;2019&lt;/year&gt;&lt;/dates&gt;&lt;publisher&gt;American Geophysical Union (AGU)&lt;/publisher&gt;&lt;isbn&gt;0043-1397&lt;/isbn&gt;&lt;urls&gt;&lt;related-urls&gt;&lt;url&gt;https://dx.doi.org/10.1029/2019wr024873&lt;/url&gt;&lt;/related-urls&gt;&lt;/urls&gt;&lt;electronic-resource-num&gt;10.1029/2019wr024873&lt;/electronic-resource-num&gt;&lt;/record&gt;&lt;/Cite&gt;&lt;/EndNote&gt;</w:instrText>
      </w:r>
      <w:r>
        <w:rPr>
          <w:sz w:val="20"/>
          <w:szCs w:val="20"/>
        </w:rPr>
        <w:fldChar w:fldCharType="separate"/>
      </w:r>
      <w:r w:rsidR="00307FB6">
        <w:rPr>
          <w:noProof/>
          <w:sz w:val="20"/>
          <w:szCs w:val="20"/>
        </w:rPr>
        <w:t xml:space="preserve">Yamazaki, et al. </w:t>
      </w:r>
      <w:r w:rsidR="00307FB6" w:rsidRPr="00307FB6">
        <w:rPr>
          <w:noProof/>
          <w:sz w:val="20"/>
          <w:szCs w:val="20"/>
          <w:vertAlign w:val="superscript"/>
        </w:rPr>
        <w:t>15</w:t>
      </w:r>
      <w:r>
        <w:rPr>
          <w:sz w:val="20"/>
          <w:szCs w:val="20"/>
        </w:rPr>
        <w:fldChar w:fldCharType="end"/>
      </w:r>
      <w:r w:rsidRPr="00E067BB">
        <w:rPr>
          <w:sz w:val="20"/>
          <w:szCs w:val="20"/>
        </w:rPr>
        <w:t>. By dividing the world into hexagons, we calculated the percentage of each water environment type and the total area of advancing and receding water in each grid cell</w:t>
      </w:r>
      <w:r w:rsidR="00743E89">
        <w:rPr>
          <w:sz w:val="20"/>
          <w:szCs w:val="20"/>
        </w:rPr>
        <w:t xml:space="preserve"> (</w:t>
      </w:r>
      <w:r w:rsidR="00743E89" w:rsidRPr="008E65F0">
        <w:rPr>
          <w:sz w:val="20"/>
          <w:szCs w:val="20"/>
        </w:rPr>
        <w:t>Fig. S</w:t>
      </w:r>
      <w:r w:rsidR="00246DCB">
        <w:rPr>
          <w:sz w:val="20"/>
          <w:szCs w:val="20"/>
        </w:rPr>
        <w:t>7</w:t>
      </w:r>
      <w:r w:rsidR="00743E89">
        <w:rPr>
          <w:sz w:val="20"/>
          <w:szCs w:val="20"/>
        </w:rPr>
        <w:t>)</w:t>
      </w:r>
      <w:r w:rsidRPr="00E067BB">
        <w:rPr>
          <w:sz w:val="20"/>
          <w:szCs w:val="20"/>
        </w:rPr>
        <w:t xml:space="preserve">. </w:t>
      </w:r>
      <w:r w:rsidR="0072370E">
        <w:rPr>
          <w:sz w:val="20"/>
          <w:szCs w:val="20"/>
        </w:rPr>
        <w:t xml:space="preserve">The hexagons measured </w:t>
      </w:r>
      <w:r w:rsidR="0072370E" w:rsidRPr="0072370E">
        <w:rPr>
          <w:sz w:val="20"/>
          <w:szCs w:val="20"/>
        </w:rPr>
        <w:t>1,010 km²</w:t>
      </w:r>
      <w:r w:rsidR="0072370E">
        <w:rPr>
          <w:sz w:val="20"/>
          <w:szCs w:val="20"/>
        </w:rPr>
        <w:t xml:space="preserve">, and so 159,656 hexagons were necessary to cover the whole world.  </w:t>
      </w:r>
      <w:r w:rsidRPr="00E067BB">
        <w:rPr>
          <w:sz w:val="20"/>
          <w:szCs w:val="20"/>
        </w:rPr>
        <w:t xml:space="preserve">We assumed that the area of water change is directly associated with the type of environment in each region. For instance, a region comprised of 90% rivers would have 90% of water advancing and </w:t>
      </w:r>
      <w:r w:rsidR="001E0685">
        <w:rPr>
          <w:sz w:val="20"/>
          <w:szCs w:val="20"/>
        </w:rPr>
        <w:t xml:space="preserve">water </w:t>
      </w:r>
      <w:r w:rsidRPr="00E067BB">
        <w:rPr>
          <w:sz w:val="20"/>
          <w:szCs w:val="20"/>
        </w:rPr>
        <w:t xml:space="preserve">receding </w:t>
      </w:r>
      <w:r w:rsidR="001E0685">
        <w:rPr>
          <w:sz w:val="20"/>
          <w:szCs w:val="20"/>
        </w:rPr>
        <w:t xml:space="preserve">pixels </w:t>
      </w:r>
      <w:r w:rsidRPr="00E067BB">
        <w:rPr>
          <w:sz w:val="20"/>
          <w:szCs w:val="20"/>
        </w:rPr>
        <w:t>in rivers, while the remaining 10% would be attributed to other water environments. By multiplying the area of advancing and receding water by the percentage of each water environment type, we could estimate the water change that occurred in lakes/reservoirs, rivers, deltas, and coastal regions.</w:t>
      </w:r>
    </w:p>
    <w:p w14:paraId="3B9E3819" w14:textId="31D406D6" w:rsidR="00015C94" w:rsidRDefault="006F017D" w:rsidP="00A53744">
      <w:pPr>
        <w:jc w:val="center"/>
        <w:rPr>
          <w:sz w:val="20"/>
          <w:szCs w:val="20"/>
        </w:rPr>
      </w:pPr>
      <w:r>
        <w:rPr>
          <w:noProof/>
        </w:rPr>
        <w:drawing>
          <wp:inline distT="0" distB="0" distL="0" distR="0" wp14:anchorId="5E343118" wp14:editId="5DB9C46D">
            <wp:extent cx="5400040" cy="2722245"/>
            <wp:effectExtent l="0" t="0" r="0" b="1905"/>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0040" cy="2722245"/>
                    </a:xfrm>
                    <a:prstGeom prst="rect">
                      <a:avLst/>
                    </a:prstGeom>
                    <a:noFill/>
                    <a:ln>
                      <a:noFill/>
                    </a:ln>
                  </pic:spPr>
                </pic:pic>
              </a:graphicData>
            </a:graphic>
          </wp:inline>
        </w:drawing>
      </w:r>
    </w:p>
    <w:p w14:paraId="480BB7D7" w14:textId="08B84042" w:rsidR="005B25F6" w:rsidRDefault="005B25F6" w:rsidP="005B25F6">
      <w:pPr>
        <w:jc w:val="center"/>
        <w:rPr>
          <w:sz w:val="20"/>
          <w:szCs w:val="20"/>
        </w:rPr>
      </w:pPr>
      <w:r w:rsidRPr="00DC6E9C">
        <w:rPr>
          <w:sz w:val="20"/>
          <w:szCs w:val="20"/>
        </w:rPr>
        <w:t>Fig. S</w:t>
      </w:r>
      <w:r w:rsidR="00246DCB" w:rsidRPr="00DC6E9C">
        <w:rPr>
          <w:sz w:val="20"/>
          <w:szCs w:val="20"/>
        </w:rPr>
        <w:t>7</w:t>
      </w:r>
      <w:r>
        <w:rPr>
          <w:sz w:val="20"/>
          <w:szCs w:val="20"/>
        </w:rPr>
        <w:t>.</w:t>
      </w:r>
      <w:r w:rsidRPr="0086039E">
        <w:rPr>
          <w:sz w:val="20"/>
          <w:szCs w:val="20"/>
        </w:rPr>
        <w:t xml:space="preserve"> </w:t>
      </w:r>
      <w:r w:rsidRPr="00AA51A4">
        <w:rPr>
          <w:sz w:val="20"/>
          <w:szCs w:val="20"/>
        </w:rPr>
        <w:t xml:space="preserve"> </w:t>
      </w:r>
      <w:r>
        <w:rPr>
          <w:sz w:val="20"/>
          <w:szCs w:val="20"/>
        </w:rPr>
        <w:t xml:space="preserve">Estimation of </w:t>
      </w:r>
      <w:r w:rsidR="00B87213">
        <w:rPr>
          <w:sz w:val="20"/>
          <w:szCs w:val="20"/>
        </w:rPr>
        <w:t xml:space="preserve">Total Water </w:t>
      </w:r>
      <w:r>
        <w:rPr>
          <w:sz w:val="20"/>
          <w:szCs w:val="20"/>
        </w:rPr>
        <w:t>advan</w:t>
      </w:r>
      <w:r w:rsidR="00B87213">
        <w:rPr>
          <w:sz w:val="20"/>
          <w:szCs w:val="20"/>
        </w:rPr>
        <w:t>ce</w:t>
      </w:r>
      <w:r>
        <w:rPr>
          <w:sz w:val="20"/>
          <w:szCs w:val="20"/>
        </w:rPr>
        <w:t xml:space="preserve"> and </w:t>
      </w:r>
      <w:r w:rsidR="00B87213" w:rsidRPr="00B87213">
        <w:rPr>
          <w:sz w:val="20"/>
          <w:szCs w:val="20"/>
        </w:rPr>
        <w:t>Total water recession</w:t>
      </w:r>
      <w:r w:rsidR="00B87213">
        <w:rPr>
          <w:sz w:val="20"/>
          <w:szCs w:val="20"/>
        </w:rPr>
        <w:t xml:space="preserve"> related</w:t>
      </w:r>
      <w:r>
        <w:rPr>
          <w:sz w:val="20"/>
          <w:szCs w:val="20"/>
        </w:rPr>
        <w:t xml:space="preserve"> to different water type environments. </w:t>
      </w:r>
      <w:r w:rsidR="00B4146C">
        <w:rPr>
          <w:sz w:val="20"/>
          <w:szCs w:val="20"/>
        </w:rPr>
        <w:t>The example provided is a region on the Ganges Delta (Bangladesh).</w:t>
      </w:r>
    </w:p>
    <w:p w14:paraId="0256E3B4" w14:textId="1F5A6D70" w:rsidR="005B25F6" w:rsidRDefault="005B25F6" w:rsidP="00C70E95">
      <w:pPr>
        <w:jc w:val="both"/>
        <w:rPr>
          <w:b/>
          <w:bCs/>
          <w:sz w:val="20"/>
          <w:szCs w:val="20"/>
        </w:rPr>
      </w:pPr>
    </w:p>
    <w:p w14:paraId="0A19AE0C" w14:textId="77777777" w:rsidR="00246DCB" w:rsidRDefault="00246DCB" w:rsidP="00C70E95">
      <w:pPr>
        <w:jc w:val="both"/>
        <w:rPr>
          <w:b/>
          <w:bCs/>
          <w:sz w:val="20"/>
          <w:szCs w:val="20"/>
        </w:rPr>
      </w:pPr>
    </w:p>
    <w:p w14:paraId="1793DAA1" w14:textId="72ED065A" w:rsidR="00C70E95" w:rsidRPr="009E30A6" w:rsidRDefault="00C70E95" w:rsidP="00C70E95">
      <w:pPr>
        <w:jc w:val="both"/>
        <w:rPr>
          <w:b/>
          <w:bCs/>
          <w:sz w:val="20"/>
          <w:szCs w:val="20"/>
        </w:rPr>
      </w:pPr>
      <w:r w:rsidRPr="009E30A6">
        <w:rPr>
          <w:b/>
          <w:bCs/>
          <w:sz w:val="20"/>
          <w:szCs w:val="20"/>
        </w:rPr>
        <w:t>References:</w:t>
      </w:r>
    </w:p>
    <w:p w14:paraId="1BB1427F" w14:textId="77777777" w:rsidR="00307FB6" w:rsidRPr="00307FB6" w:rsidRDefault="005336A8" w:rsidP="00307FB6">
      <w:pPr>
        <w:pStyle w:val="EndNoteBibliography"/>
        <w:spacing w:after="0"/>
        <w:ind w:left="720" w:hanging="720"/>
      </w:pPr>
      <w:r>
        <w:rPr>
          <w:lang w:val="pt-BR"/>
        </w:rPr>
        <w:fldChar w:fldCharType="begin"/>
      </w:r>
      <w:r w:rsidRPr="009E30A6">
        <w:rPr>
          <w:lang w:val="en-GB"/>
        </w:rPr>
        <w:instrText xml:space="preserve"> ADDIN EN.REFLIST </w:instrText>
      </w:r>
      <w:r>
        <w:rPr>
          <w:lang w:val="pt-BR"/>
        </w:rPr>
        <w:fldChar w:fldCharType="separate"/>
      </w:r>
      <w:r w:rsidR="00307FB6" w:rsidRPr="00307FB6">
        <w:t>1</w:t>
      </w:r>
      <w:r w:rsidR="00307FB6" w:rsidRPr="00307FB6">
        <w:tab/>
        <w:t xml:space="preserve">Sharma, R. C., Tateishi, R., Hara, K. &amp; Nguyen, L. V. Developing Superfine Water Index (SWI) for Global Water Cover Mapping Using MODIS Data. </w:t>
      </w:r>
      <w:r w:rsidR="00307FB6" w:rsidRPr="00307FB6">
        <w:rPr>
          <w:i/>
        </w:rPr>
        <w:t>Remote Sensing</w:t>
      </w:r>
      <w:r w:rsidR="00307FB6" w:rsidRPr="00307FB6">
        <w:t xml:space="preserve"> </w:t>
      </w:r>
      <w:r w:rsidR="00307FB6" w:rsidRPr="00307FB6">
        <w:rPr>
          <w:b/>
        </w:rPr>
        <w:t>7</w:t>
      </w:r>
      <w:r w:rsidR="00307FB6" w:rsidRPr="00307FB6">
        <w:t>, 13807-13841 (2015).</w:t>
      </w:r>
    </w:p>
    <w:p w14:paraId="75DDAD87" w14:textId="77777777" w:rsidR="00307FB6" w:rsidRPr="00307FB6" w:rsidRDefault="00307FB6" w:rsidP="00307FB6">
      <w:pPr>
        <w:pStyle w:val="EndNoteBibliography"/>
        <w:spacing w:after="0"/>
        <w:ind w:left="720" w:hanging="720"/>
      </w:pPr>
      <w:r w:rsidRPr="00307FB6">
        <w:t>2</w:t>
      </w:r>
      <w:r w:rsidRPr="00307FB6">
        <w:tab/>
        <w:t xml:space="preserve">Acharya, T. D., Subedi, A. &amp; Lee, D. H. Evaluation of Water Indices for Surface Water Extraction in a Landsat 8 Scene of Nepal. </w:t>
      </w:r>
      <w:r w:rsidRPr="00307FB6">
        <w:rPr>
          <w:i/>
        </w:rPr>
        <w:t>Sensors</w:t>
      </w:r>
      <w:r w:rsidRPr="00307FB6">
        <w:t xml:space="preserve"> </w:t>
      </w:r>
      <w:r w:rsidRPr="00307FB6">
        <w:rPr>
          <w:b/>
        </w:rPr>
        <w:t>18</w:t>
      </w:r>
      <w:r w:rsidRPr="00307FB6">
        <w:t>, 2580 (2018).</w:t>
      </w:r>
    </w:p>
    <w:p w14:paraId="73074C9A" w14:textId="77777777" w:rsidR="00307FB6" w:rsidRPr="00307FB6" w:rsidRDefault="00307FB6" w:rsidP="00307FB6">
      <w:pPr>
        <w:pStyle w:val="EndNoteBibliography"/>
        <w:spacing w:after="0"/>
        <w:ind w:left="720" w:hanging="720"/>
      </w:pPr>
      <w:r w:rsidRPr="00307FB6">
        <w:t>3</w:t>
      </w:r>
      <w:r w:rsidRPr="00307FB6">
        <w:tab/>
        <w:t xml:space="preserve">Xu, H. Modification of normalised difference water index (NDWI) to enhance open water features in remotely sensed imagery. </w:t>
      </w:r>
      <w:r w:rsidRPr="00307FB6">
        <w:rPr>
          <w:i/>
        </w:rPr>
        <w:t>International Journal of Remote Sensing</w:t>
      </w:r>
      <w:r w:rsidRPr="00307FB6">
        <w:t xml:space="preserve"> </w:t>
      </w:r>
      <w:r w:rsidRPr="00307FB6">
        <w:rPr>
          <w:b/>
        </w:rPr>
        <w:t>27</w:t>
      </w:r>
      <w:r w:rsidRPr="00307FB6">
        <w:t>, 3025-3033, doi:10.1080/01431160600589179 (2006).</w:t>
      </w:r>
    </w:p>
    <w:p w14:paraId="39A6376F" w14:textId="77777777" w:rsidR="00307FB6" w:rsidRPr="00307FB6" w:rsidRDefault="00307FB6" w:rsidP="00307FB6">
      <w:pPr>
        <w:pStyle w:val="EndNoteBibliography"/>
        <w:spacing w:after="0"/>
        <w:ind w:left="720" w:hanging="720"/>
      </w:pPr>
      <w:r w:rsidRPr="00307FB6">
        <w:t>4</w:t>
      </w:r>
      <w:r w:rsidRPr="00307FB6">
        <w:tab/>
        <w:t xml:space="preserve">Gholizadeh, M. H., Melesse, A. M. &amp; Reddi, L. A Comprehensive Review on Water Quality Parameters Estimation Using Remote Sensing Techniques. </w:t>
      </w:r>
      <w:r w:rsidRPr="00307FB6">
        <w:rPr>
          <w:i/>
        </w:rPr>
        <w:t>Sensors (Basel)</w:t>
      </w:r>
      <w:r w:rsidRPr="00307FB6">
        <w:t xml:space="preserve"> </w:t>
      </w:r>
      <w:r w:rsidRPr="00307FB6">
        <w:rPr>
          <w:b/>
        </w:rPr>
        <w:t>16</w:t>
      </w:r>
      <w:r w:rsidRPr="00307FB6">
        <w:t>, doi:10.3390/s16081298 (2016).</w:t>
      </w:r>
    </w:p>
    <w:p w14:paraId="20EEE4BF" w14:textId="66E6C683" w:rsidR="00307FB6" w:rsidRPr="00307FB6" w:rsidRDefault="00307FB6" w:rsidP="00307FB6">
      <w:pPr>
        <w:pStyle w:val="EndNoteBibliography"/>
        <w:spacing w:after="0"/>
        <w:ind w:left="720" w:hanging="720"/>
      </w:pPr>
      <w:r w:rsidRPr="00307FB6">
        <w:t>5</w:t>
      </w:r>
      <w:r w:rsidRPr="00307FB6">
        <w:tab/>
        <w:t>Gardner, J. R.</w:t>
      </w:r>
      <w:r w:rsidRPr="00307FB6">
        <w:rPr>
          <w:i/>
        </w:rPr>
        <w:t xml:space="preserve"> et al.</w:t>
      </w:r>
      <w:r w:rsidRPr="00307FB6">
        <w:t xml:space="preserve"> The Color of Rivers. </w:t>
      </w:r>
      <w:r w:rsidRPr="00307FB6">
        <w:rPr>
          <w:i/>
        </w:rPr>
        <w:t>Geophysical Research Letters</w:t>
      </w:r>
      <w:r w:rsidRPr="00307FB6">
        <w:t xml:space="preserve"> </w:t>
      </w:r>
      <w:r w:rsidRPr="00307FB6">
        <w:rPr>
          <w:b/>
        </w:rPr>
        <w:t>48</w:t>
      </w:r>
      <w:r w:rsidRPr="00307FB6">
        <w:t>, e2020GL088946, doi:</w:t>
      </w:r>
      <w:hyperlink r:id="rId13" w:history="1">
        <w:r w:rsidRPr="00307FB6">
          <w:rPr>
            <w:rStyle w:val="Hyperlink"/>
          </w:rPr>
          <w:t>https://doi.org/10.1029/2020GL088946</w:t>
        </w:r>
      </w:hyperlink>
      <w:r w:rsidRPr="00307FB6">
        <w:t xml:space="preserve"> (2021).</w:t>
      </w:r>
    </w:p>
    <w:p w14:paraId="427919E4" w14:textId="559C1789" w:rsidR="00307FB6" w:rsidRPr="00307FB6" w:rsidRDefault="00307FB6" w:rsidP="00307FB6">
      <w:pPr>
        <w:pStyle w:val="EndNoteBibliography"/>
        <w:spacing w:after="0"/>
        <w:ind w:left="720" w:hanging="720"/>
      </w:pPr>
      <w:r w:rsidRPr="00307FB6">
        <w:t>6</w:t>
      </w:r>
      <w:r w:rsidRPr="00307FB6">
        <w:tab/>
        <w:t xml:space="preserve">Gao, B.-c. NDWI—A normalized difference water index for remote sensing of vegetation liquid water from space. </w:t>
      </w:r>
      <w:r w:rsidRPr="00307FB6">
        <w:rPr>
          <w:i/>
        </w:rPr>
        <w:t>Remote Sensing of Environment</w:t>
      </w:r>
      <w:r w:rsidRPr="00307FB6">
        <w:t xml:space="preserve"> </w:t>
      </w:r>
      <w:r w:rsidRPr="00307FB6">
        <w:rPr>
          <w:b/>
        </w:rPr>
        <w:t>58</w:t>
      </w:r>
      <w:r w:rsidRPr="00307FB6">
        <w:t>, 257-266, doi:</w:t>
      </w:r>
      <w:hyperlink r:id="rId14" w:history="1">
        <w:r w:rsidRPr="00307FB6">
          <w:rPr>
            <w:rStyle w:val="Hyperlink"/>
          </w:rPr>
          <w:t>https://doi.org/10.1016/S0034-4257(96)00067-3</w:t>
        </w:r>
      </w:hyperlink>
      <w:r w:rsidRPr="00307FB6">
        <w:t xml:space="preserve"> (1996).</w:t>
      </w:r>
    </w:p>
    <w:p w14:paraId="35A183B1" w14:textId="77777777" w:rsidR="00307FB6" w:rsidRPr="00307FB6" w:rsidRDefault="00307FB6" w:rsidP="00307FB6">
      <w:pPr>
        <w:pStyle w:val="EndNoteBibliography"/>
        <w:spacing w:after="0"/>
        <w:ind w:left="720" w:hanging="720"/>
      </w:pPr>
      <w:r w:rsidRPr="00307FB6">
        <w:lastRenderedPageBreak/>
        <w:t>7</w:t>
      </w:r>
      <w:r w:rsidRPr="00307FB6">
        <w:tab/>
        <w:t xml:space="preserve">Yang, J. &amp; Du, X. An enhanced water index in extracting water bodies from Landsat TM imagery. </w:t>
      </w:r>
      <w:r w:rsidRPr="00307FB6">
        <w:rPr>
          <w:i/>
        </w:rPr>
        <w:t>Annals of GIS</w:t>
      </w:r>
      <w:r w:rsidRPr="00307FB6">
        <w:t xml:space="preserve"> </w:t>
      </w:r>
      <w:r w:rsidRPr="00307FB6">
        <w:rPr>
          <w:b/>
        </w:rPr>
        <w:t>23</w:t>
      </w:r>
      <w:r w:rsidRPr="00307FB6">
        <w:t>, 141-148, doi:10.1080/19475683.2017.1340339 (2017).</w:t>
      </w:r>
    </w:p>
    <w:p w14:paraId="45044129" w14:textId="2CA374A2" w:rsidR="00307FB6" w:rsidRPr="00307FB6" w:rsidRDefault="00307FB6" w:rsidP="00307FB6">
      <w:pPr>
        <w:pStyle w:val="EndNoteBibliography"/>
        <w:spacing w:after="0"/>
        <w:ind w:left="720" w:hanging="720"/>
      </w:pPr>
      <w:r w:rsidRPr="00307FB6">
        <w:t>8</w:t>
      </w:r>
      <w:r w:rsidRPr="00307FB6">
        <w:tab/>
        <w:t xml:space="preserve">Fisher, A., Flood, N. &amp; Danaher, T. Comparing Landsat water index methods for automated water classification in eastern Australia. </w:t>
      </w:r>
      <w:r w:rsidRPr="00307FB6">
        <w:rPr>
          <w:i/>
        </w:rPr>
        <w:t>Remote Sensing of Environment</w:t>
      </w:r>
      <w:r w:rsidRPr="00307FB6">
        <w:t xml:space="preserve"> </w:t>
      </w:r>
      <w:r w:rsidRPr="00307FB6">
        <w:rPr>
          <w:b/>
        </w:rPr>
        <w:t>175</w:t>
      </w:r>
      <w:r w:rsidRPr="00307FB6">
        <w:t>, 167-182, doi:</w:t>
      </w:r>
      <w:hyperlink r:id="rId15" w:history="1">
        <w:r w:rsidRPr="00307FB6">
          <w:rPr>
            <w:rStyle w:val="Hyperlink"/>
          </w:rPr>
          <w:t>https://doi.org/10.1016/j.rse.2015.12.055</w:t>
        </w:r>
      </w:hyperlink>
      <w:r w:rsidRPr="00307FB6">
        <w:t xml:space="preserve"> (2016).</w:t>
      </w:r>
    </w:p>
    <w:p w14:paraId="05754397" w14:textId="77777777" w:rsidR="00307FB6" w:rsidRPr="00307FB6" w:rsidRDefault="00307FB6" w:rsidP="00307FB6">
      <w:pPr>
        <w:pStyle w:val="EndNoteBibliography"/>
        <w:spacing w:after="0"/>
        <w:ind w:left="720" w:hanging="720"/>
      </w:pPr>
      <w:r w:rsidRPr="00307FB6">
        <w:t>9</w:t>
      </w:r>
      <w:r w:rsidRPr="00307FB6">
        <w:tab/>
        <w:t>Jiang, W.</w:t>
      </w:r>
      <w:r w:rsidRPr="00307FB6">
        <w:rPr>
          <w:i/>
        </w:rPr>
        <w:t xml:space="preserve"> et al.</w:t>
      </w:r>
      <w:r w:rsidRPr="00307FB6">
        <w:t xml:space="preserve"> An Effective Water Body Extraction Method with New Water Index for Sentinel-2 Imagery. </w:t>
      </w:r>
      <w:r w:rsidRPr="00307FB6">
        <w:rPr>
          <w:i/>
        </w:rPr>
        <w:t>Water</w:t>
      </w:r>
      <w:r w:rsidRPr="00307FB6">
        <w:t xml:space="preserve"> </w:t>
      </w:r>
      <w:r w:rsidRPr="00307FB6">
        <w:rPr>
          <w:b/>
        </w:rPr>
        <w:t>13</w:t>
      </w:r>
      <w:r w:rsidRPr="00307FB6">
        <w:t xml:space="preserve"> (2021).</w:t>
      </w:r>
    </w:p>
    <w:p w14:paraId="3C7E7B45" w14:textId="77777777" w:rsidR="00307FB6" w:rsidRPr="00307FB6" w:rsidRDefault="00307FB6" w:rsidP="00307FB6">
      <w:pPr>
        <w:pStyle w:val="EndNoteBibliography"/>
        <w:spacing w:after="0"/>
        <w:ind w:left="720" w:hanging="720"/>
      </w:pPr>
      <w:r w:rsidRPr="00307FB6">
        <w:t>10</w:t>
      </w:r>
      <w:r w:rsidRPr="00307FB6">
        <w:tab/>
        <w:t xml:space="preserve">Otsu, N. A Threshold Selection Method from Gray-Level Histograms. </w:t>
      </w:r>
      <w:r w:rsidRPr="00307FB6">
        <w:rPr>
          <w:i/>
        </w:rPr>
        <w:t>IEEE Transactions on Systems, Man, and Cybernetics</w:t>
      </w:r>
      <w:r w:rsidRPr="00307FB6">
        <w:t xml:space="preserve"> </w:t>
      </w:r>
      <w:r w:rsidRPr="00307FB6">
        <w:rPr>
          <w:b/>
        </w:rPr>
        <w:t>9</w:t>
      </w:r>
      <w:r w:rsidRPr="00307FB6">
        <w:t>, 62-66, doi:10.1109/tsmc.1979.4310076 (1979).</w:t>
      </w:r>
    </w:p>
    <w:p w14:paraId="0A46A888" w14:textId="77777777" w:rsidR="00307FB6" w:rsidRPr="00307FB6" w:rsidRDefault="00307FB6" w:rsidP="00307FB6">
      <w:pPr>
        <w:pStyle w:val="EndNoteBibliography"/>
        <w:spacing w:after="0"/>
        <w:ind w:left="720" w:hanging="720"/>
      </w:pPr>
      <w:r w:rsidRPr="00307FB6">
        <w:t>11</w:t>
      </w:r>
      <w:r w:rsidRPr="00307FB6">
        <w:tab/>
        <w:t>Tang, W.</w:t>
      </w:r>
      <w:r w:rsidRPr="00307FB6">
        <w:rPr>
          <w:i/>
        </w:rPr>
        <w:t xml:space="preserve"> et al.</w:t>
      </w:r>
      <w:r w:rsidRPr="00307FB6">
        <w:t xml:space="preserve"> Improved Spectral Water Index Combined with Otsu Algorithm to Extract Muddy Coastline Data. </w:t>
      </w:r>
      <w:r w:rsidRPr="00307FB6">
        <w:rPr>
          <w:i/>
        </w:rPr>
        <w:t>Water</w:t>
      </w:r>
      <w:r w:rsidRPr="00307FB6">
        <w:t xml:space="preserve"> </w:t>
      </w:r>
      <w:r w:rsidRPr="00307FB6">
        <w:rPr>
          <w:b/>
        </w:rPr>
        <w:t>14</w:t>
      </w:r>
      <w:r w:rsidRPr="00307FB6">
        <w:t>, 855, doi:10.3390/w14060855 (2022).</w:t>
      </w:r>
    </w:p>
    <w:p w14:paraId="2B274AF8" w14:textId="67EAD1CD" w:rsidR="00307FB6" w:rsidRPr="00307FB6" w:rsidRDefault="00307FB6" w:rsidP="00307FB6">
      <w:pPr>
        <w:pStyle w:val="EndNoteBibliography"/>
        <w:spacing w:after="0"/>
        <w:ind w:left="720" w:hanging="720"/>
      </w:pPr>
      <w:r w:rsidRPr="00307FB6">
        <w:t>12</w:t>
      </w:r>
      <w:r w:rsidRPr="00307FB6">
        <w:tab/>
        <w:t>Nagel, G. W.</w:t>
      </w:r>
      <w:r w:rsidRPr="00307FB6">
        <w:rPr>
          <w:i/>
        </w:rPr>
        <w:t xml:space="preserve"> et al.</w:t>
      </w:r>
      <w:r w:rsidRPr="00307FB6">
        <w:t xml:space="preserve"> Impacts of meander migration on the Amazon riverine communities using Landsat time series and cloud computing. </w:t>
      </w:r>
      <w:r w:rsidRPr="00307FB6">
        <w:rPr>
          <w:i/>
        </w:rPr>
        <w:t>Science of The Total Environment</w:t>
      </w:r>
      <w:r w:rsidRPr="00307FB6">
        <w:t xml:space="preserve"> </w:t>
      </w:r>
      <w:r w:rsidRPr="00307FB6">
        <w:rPr>
          <w:b/>
        </w:rPr>
        <w:t>806</w:t>
      </w:r>
      <w:r w:rsidRPr="00307FB6">
        <w:t>, 150449, doi:</w:t>
      </w:r>
      <w:hyperlink r:id="rId16" w:history="1">
        <w:r w:rsidRPr="00307FB6">
          <w:rPr>
            <w:rStyle w:val="Hyperlink"/>
          </w:rPr>
          <w:t>https://doi.org/10.1016/j.scitotenv.2021.150449</w:t>
        </w:r>
      </w:hyperlink>
      <w:r w:rsidRPr="00307FB6">
        <w:t xml:space="preserve"> (2022).</w:t>
      </w:r>
    </w:p>
    <w:p w14:paraId="7695C073" w14:textId="77777777" w:rsidR="00307FB6" w:rsidRPr="00307FB6" w:rsidRDefault="00307FB6" w:rsidP="00307FB6">
      <w:pPr>
        <w:pStyle w:val="EndNoteBibliography"/>
        <w:spacing w:after="0"/>
        <w:ind w:left="720" w:hanging="720"/>
      </w:pPr>
      <w:r w:rsidRPr="00307FB6">
        <w:t>13</w:t>
      </w:r>
      <w:r w:rsidRPr="00307FB6">
        <w:tab/>
        <w:t xml:space="preserve">Allen, G. H. &amp; Pavelsky, T. M. Global extent of rivers and streams. </w:t>
      </w:r>
      <w:r w:rsidRPr="00307FB6">
        <w:rPr>
          <w:i/>
        </w:rPr>
        <w:t>Science</w:t>
      </w:r>
      <w:r w:rsidRPr="00307FB6">
        <w:t xml:space="preserve"> </w:t>
      </w:r>
      <w:r w:rsidRPr="00307FB6">
        <w:rPr>
          <w:b/>
        </w:rPr>
        <w:t>361</w:t>
      </w:r>
      <w:r w:rsidRPr="00307FB6">
        <w:t>, 585-588, doi:10.1126/science.aat0636 (2018).</w:t>
      </w:r>
    </w:p>
    <w:p w14:paraId="5B636804" w14:textId="77777777" w:rsidR="00307FB6" w:rsidRPr="00307FB6" w:rsidRDefault="00307FB6" w:rsidP="00307FB6">
      <w:pPr>
        <w:pStyle w:val="EndNoteBibliography"/>
        <w:spacing w:after="0"/>
        <w:ind w:left="720" w:hanging="720"/>
      </w:pPr>
      <w:r w:rsidRPr="00307FB6">
        <w:t>14</w:t>
      </w:r>
      <w:r w:rsidRPr="00307FB6">
        <w:tab/>
        <w:t xml:space="preserve">Messager, M. L., Lehner, B., Grill, G., Nedeva, I. &amp; Schmitt, O. Estimating the volume and age of water stored in global lakes using a geo-statistical approach. </w:t>
      </w:r>
      <w:r w:rsidRPr="00307FB6">
        <w:rPr>
          <w:i/>
        </w:rPr>
        <w:t>Nature Communications</w:t>
      </w:r>
      <w:r w:rsidRPr="00307FB6">
        <w:t xml:space="preserve"> </w:t>
      </w:r>
      <w:r w:rsidRPr="00307FB6">
        <w:rPr>
          <w:b/>
        </w:rPr>
        <w:t>7</w:t>
      </w:r>
      <w:r w:rsidRPr="00307FB6">
        <w:t>, 13603, doi:10.1038/ncomms13603 (2016).</w:t>
      </w:r>
    </w:p>
    <w:p w14:paraId="32F2B50A" w14:textId="77777777" w:rsidR="00307FB6" w:rsidRPr="00307FB6" w:rsidRDefault="00307FB6" w:rsidP="00307FB6">
      <w:pPr>
        <w:pStyle w:val="EndNoteBibliography"/>
        <w:ind w:left="720" w:hanging="720"/>
      </w:pPr>
      <w:r w:rsidRPr="00307FB6">
        <w:t>15</w:t>
      </w:r>
      <w:r w:rsidRPr="00307FB6">
        <w:tab/>
        <w:t>Yamazaki, D.</w:t>
      </w:r>
      <w:r w:rsidRPr="00307FB6">
        <w:rPr>
          <w:i/>
        </w:rPr>
        <w:t xml:space="preserve"> et al.</w:t>
      </w:r>
      <w:r w:rsidRPr="00307FB6">
        <w:t xml:space="preserve"> MERIT Hydro: A High‐Resolution Global Hydrography Map Based on Latest Topography Dataset. </w:t>
      </w:r>
      <w:r w:rsidRPr="00307FB6">
        <w:rPr>
          <w:i/>
        </w:rPr>
        <w:t>Water Resources Research</w:t>
      </w:r>
      <w:r w:rsidRPr="00307FB6">
        <w:t xml:space="preserve"> </w:t>
      </w:r>
      <w:r w:rsidRPr="00307FB6">
        <w:rPr>
          <w:b/>
        </w:rPr>
        <w:t>55</w:t>
      </w:r>
      <w:r w:rsidRPr="00307FB6">
        <w:t>, 5053-5073, doi:10.1029/2019wr024873 (2019).</w:t>
      </w:r>
    </w:p>
    <w:p w14:paraId="1A9C95A6" w14:textId="2E093994" w:rsidR="004429F3" w:rsidRPr="004429F3" w:rsidRDefault="005336A8">
      <w:pPr>
        <w:rPr>
          <w:lang w:val="pt-BR"/>
        </w:rPr>
      </w:pPr>
      <w:r>
        <w:rPr>
          <w:lang w:val="pt-BR"/>
        </w:rPr>
        <w:fldChar w:fldCharType="end"/>
      </w:r>
    </w:p>
    <w:sectPr w:rsidR="004429F3" w:rsidRPr="004429F3" w:rsidSect="00D038B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415038"/>
    <w:multiLevelType w:val="multilevel"/>
    <w:tmpl w:val="0178ABB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bCs/>
        <w:sz w:val="32"/>
        <w:szCs w:val="32"/>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7B0C4615"/>
    <w:multiLevelType w:val="hybridMultilevel"/>
    <w:tmpl w:val="5F5A80AA"/>
    <w:lvl w:ilvl="0" w:tplc="2EE2174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88698311">
    <w:abstractNumId w:val="1"/>
  </w:num>
  <w:num w:numId="2" w16cid:durableId="11246950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jQzNzY1sTS3MDYysDRQ0lEKTi0uzszPAykwNKgFAIEbhZ4t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zrz0sd5edt9f2ex0dmxwpecpze5a5pfwx2p&quot;&gt;My EndNote Library&lt;record-ids&gt;&lt;item&gt;46&lt;/item&gt;&lt;item&gt;135&lt;/item&gt;&lt;item&gt;165&lt;/item&gt;&lt;item&gt;169&lt;/item&gt;&lt;item&gt;175&lt;/item&gt;&lt;item&gt;176&lt;/item&gt;&lt;item&gt;184&lt;/item&gt;&lt;item&gt;185&lt;/item&gt;&lt;item&gt;186&lt;/item&gt;&lt;item&gt;188&lt;/item&gt;&lt;item&gt;206&lt;/item&gt;&lt;item&gt;215&lt;/item&gt;&lt;item&gt;278&lt;/item&gt;&lt;item&gt;279&lt;/item&gt;&lt;item&gt;280&lt;/item&gt;&lt;/record-ids&gt;&lt;/item&gt;&lt;/Libraries&gt;"/>
  </w:docVars>
  <w:rsids>
    <w:rsidRoot w:val="00F41B5B"/>
    <w:rsid w:val="00015C94"/>
    <w:rsid w:val="0006248E"/>
    <w:rsid w:val="00063ED7"/>
    <w:rsid w:val="00093C06"/>
    <w:rsid w:val="0010327F"/>
    <w:rsid w:val="00103A3B"/>
    <w:rsid w:val="001249B4"/>
    <w:rsid w:val="00131722"/>
    <w:rsid w:val="00172ABE"/>
    <w:rsid w:val="001829D1"/>
    <w:rsid w:val="001E0685"/>
    <w:rsid w:val="001E3610"/>
    <w:rsid w:val="001E5F2E"/>
    <w:rsid w:val="002378DD"/>
    <w:rsid w:val="00246DCB"/>
    <w:rsid w:val="002520ED"/>
    <w:rsid w:val="002566C8"/>
    <w:rsid w:val="002B4324"/>
    <w:rsid w:val="00307FB6"/>
    <w:rsid w:val="00315EBD"/>
    <w:rsid w:val="00327461"/>
    <w:rsid w:val="003D4F56"/>
    <w:rsid w:val="003F3171"/>
    <w:rsid w:val="004429F3"/>
    <w:rsid w:val="0046719D"/>
    <w:rsid w:val="004834C0"/>
    <w:rsid w:val="004B4E50"/>
    <w:rsid w:val="004F3A3E"/>
    <w:rsid w:val="005336A8"/>
    <w:rsid w:val="00561152"/>
    <w:rsid w:val="005911E2"/>
    <w:rsid w:val="00592197"/>
    <w:rsid w:val="005B25F6"/>
    <w:rsid w:val="005D4852"/>
    <w:rsid w:val="00622847"/>
    <w:rsid w:val="006548F8"/>
    <w:rsid w:val="00663361"/>
    <w:rsid w:val="006633B9"/>
    <w:rsid w:val="006A7082"/>
    <w:rsid w:val="006C6DB1"/>
    <w:rsid w:val="006F017D"/>
    <w:rsid w:val="00712A8F"/>
    <w:rsid w:val="0072370E"/>
    <w:rsid w:val="00733426"/>
    <w:rsid w:val="007340B4"/>
    <w:rsid w:val="00743E89"/>
    <w:rsid w:val="008004CB"/>
    <w:rsid w:val="0080798A"/>
    <w:rsid w:val="00826E9C"/>
    <w:rsid w:val="0086039E"/>
    <w:rsid w:val="0087633E"/>
    <w:rsid w:val="008C3543"/>
    <w:rsid w:val="008D6E0F"/>
    <w:rsid w:val="008E64F2"/>
    <w:rsid w:val="008E65F0"/>
    <w:rsid w:val="00912EE5"/>
    <w:rsid w:val="0093394D"/>
    <w:rsid w:val="00977140"/>
    <w:rsid w:val="009C08BA"/>
    <w:rsid w:val="009E30A6"/>
    <w:rsid w:val="00A03032"/>
    <w:rsid w:val="00A055CB"/>
    <w:rsid w:val="00A37631"/>
    <w:rsid w:val="00A4429E"/>
    <w:rsid w:val="00A449E2"/>
    <w:rsid w:val="00A53744"/>
    <w:rsid w:val="00A73C57"/>
    <w:rsid w:val="00A777CC"/>
    <w:rsid w:val="00A83687"/>
    <w:rsid w:val="00A87955"/>
    <w:rsid w:val="00AA51A4"/>
    <w:rsid w:val="00AD6926"/>
    <w:rsid w:val="00B37B28"/>
    <w:rsid w:val="00B4146C"/>
    <w:rsid w:val="00B51C75"/>
    <w:rsid w:val="00B87213"/>
    <w:rsid w:val="00B8762B"/>
    <w:rsid w:val="00BB33C5"/>
    <w:rsid w:val="00BB3AA0"/>
    <w:rsid w:val="00C20EAD"/>
    <w:rsid w:val="00C54FE2"/>
    <w:rsid w:val="00C61510"/>
    <w:rsid w:val="00C626F7"/>
    <w:rsid w:val="00C634E4"/>
    <w:rsid w:val="00C64E3B"/>
    <w:rsid w:val="00C70E95"/>
    <w:rsid w:val="00C96575"/>
    <w:rsid w:val="00CC4733"/>
    <w:rsid w:val="00D038B0"/>
    <w:rsid w:val="00D32B1C"/>
    <w:rsid w:val="00D37739"/>
    <w:rsid w:val="00D46F79"/>
    <w:rsid w:val="00D57464"/>
    <w:rsid w:val="00D6500E"/>
    <w:rsid w:val="00DB19EC"/>
    <w:rsid w:val="00DC6E9C"/>
    <w:rsid w:val="00DE6EB4"/>
    <w:rsid w:val="00DF1AA9"/>
    <w:rsid w:val="00E067BB"/>
    <w:rsid w:val="00E20FB2"/>
    <w:rsid w:val="00EB22AC"/>
    <w:rsid w:val="00EC298C"/>
    <w:rsid w:val="00EC6649"/>
    <w:rsid w:val="00F41B5B"/>
    <w:rsid w:val="00F55F7A"/>
    <w:rsid w:val="00F60449"/>
    <w:rsid w:val="00FB01FB"/>
    <w:rsid w:val="00FB1BFA"/>
    <w:rsid w:val="00FC3C98"/>
    <w:rsid w:val="00FF5699"/>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6D21B9"/>
  <w15:chartTrackingRefBased/>
  <w15:docId w15:val="{BEA02C69-D81D-4C8E-B7E7-CE4B9F85F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EndNoteBibliographyTitle">
    <w:name w:val="EndNote Bibliography Title"/>
    <w:basedOn w:val="Normal"/>
    <w:link w:val="EndNoteBibliographyTitleChar"/>
    <w:rsid w:val="005336A8"/>
    <w:pPr>
      <w:spacing w:after="0"/>
      <w:jc w:val="center"/>
    </w:pPr>
    <w:rPr>
      <w:rFonts w:ascii="Calibri" w:hAnsi="Calibri" w:cs="Calibri"/>
      <w:noProof/>
      <w:lang w:val="en-US"/>
    </w:rPr>
  </w:style>
  <w:style w:type="character" w:customStyle="1" w:styleId="EndNoteBibliographyTitleChar">
    <w:name w:val="EndNote Bibliography Title Char"/>
    <w:basedOn w:val="Fontepargpadro"/>
    <w:link w:val="EndNoteBibliographyTitle"/>
    <w:rsid w:val="005336A8"/>
    <w:rPr>
      <w:rFonts w:ascii="Calibri" w:hAnsi="Calibri" w:cs="Calibri"/>
      <w:noProof/>
      <w:lang w:val="en-US"/>
    </w:rPr>
  </w:style>
  <w:style w:type="paragraph" w:customStyle="1" w:styleId="EndNoteBibliography">
    <w:name w:val="EndNote Bibliography"/>
    <w:basedOn w:val="Normal"/>
    <w:link w:val="EndNoteBibliographyChar"/>
    <w:rsid w:val="005336A8"/>
    <w:pPr>
      <w:spacing w:line="240" w:lineRule="auto"/>
    </w:pPr>
    <w:rPr>
      <w:rFonts w:ascii="Calibri" w:hAnsi="Calibri" w:cs="Calibri"/>
      <w:noProof/>
      <w:lang w:val="en-US"/>
    </w:rPr>
  </w:style>
  <w:style w:type="character" w:customStyle="1" w:styleId="EndNoteBibliographyChar">
    <w:name w:val="EndNote Bibliography Char"/>
    <w:basedOn w:val="Fontepargpadro"/>
    <w:link w:val="EndNoteBibliography"/>
    <w:rsid w:val="005336A8"/>
    <w:rPr>
      <w:rFonts w:ascii="Calibri" w:hAnsi="Calibri" w:cs="Calibri"/>
      <w:noProof/>
      <w:lang w:val="en-US"/>
    </w:rPr>
  </w:style>
  <w:style w:type="character" w:styleId="Hyperlink">
    <w:name w:val="Hyperlink"/>
    <w:basedOn w:val="Fontepargpadro"/>
    <w:uiPriority w:val="99"/>
    <w:unhideWhenUsed/>
    <w:rsid w:val="005336A8"/>
    <w:rPr>
      <w:color w:val="0563C1" w:themeColor="hyperlink"/>
      <w:u w:val="single"/>
    </w:rPr>
  </w:style>
  <w:style w:type="character" w:styleId="MenoPendente">
    <w:name w:val="Unresolved Mention"/>
    <w:basedOn w:val="Fontepargpadro"/>
    <w:uiPriority w:val="99"/>
    <w:semiHidden/>
    <w:unhideWhenUsed/>
    <w:rsid w:val="005336A8"/>
    <w:rPr>
      <w:color w:val="605E5C"/>
      <w:shd w:val="clear" w:color="auto" w:fill="E1DFDD"/>
    </w:rPr>
  </w:style>
  <w:style w:type="paragraph" w:customStyle="1" w:styleId="Default">
    <w:name w:val="Default"/>
    <w:rsid w:val="00F55F7A"/>
    <w:pPr>
      <w:autoSpaceDE w:val="0"/>
      <w:autoSpaceDN w:val="0"/>
      <w:adjustRightInd w:val="0"/>
      <w:spacing w:after="0" w:line="240" w:lineRule="auto"/>
    </w:pPr>
    <w:rPr>
      <w:rFonts w:ascii="Calibri" w:hAnsi="Calibri" w:cs="Calibri"/>
      <w:color w:val="000000"/>
      <w:sz w:val="24"/>
      <w:szCs w:val="24"/>
    </w:rPr>
  </w:style>
  <w:style w:type="character" w:customStyle="1" w:styleId="anchor-text">
    <w:name w:val="anchor-text"/>
    <w:basedOn w:val="Fontepargpadro"/>
    <w:rsid w:val="00733426"/>
  </w:style>
  <w:style w:type="paragraph" w:styleId="Reviso">
    <w:name w:val="Revision"/>
    <w:hidden/>
    <w:uiPriority w:val="99"/>
    <w:semiHidden/>
    <w:rsid w:val="00EC298C"/>
    <w:pPr>
      <w:spacing w:after="0" w:line="240" w:lineRule="auto"/>
    </w:pPr>
  </w:style>
  <w:style w:type="character" w:styleId="Refdecomentrio">
    <w:name w:val="annotation reference"/>
    <w:basedOn w:val="Fontepargpadro"/>
    <w:uiPriority w:val="99"/>
    <w:semiHidden/>
    <w:unhideWhenUsed/>
    <w:rsid w:val="002378DD"/>
    <w:rPr>
      <w:sz w:val="16"/>
      <w:szCs w:val="16"/>
    </w:rPr>
  </w:style>
  <w:style w:type="paragraph" w:styleId="Textodecomentrio">
    <w:name w:val="annotation text"/>
    <w:basedOn w:val="Normal"/>
    <w:link w:val="TextodecomentrioChar"/>
    <w:uiPriority w:val="99"/>
    <w:semiHidden/>
    <w:unhideWhenUsed/>
    <w:rsid w:val="002378DD"/>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2378DD"/>
    <w:rPr>
      <w:sz w:val="20"/>
      <w:szCs w:val="20"/>
    </w:rPr>
  </w:style>
  <w:style w:type="paragraph" w:styleId="Assuntodocomentrio">
    <w:name w:val="annotation subject"/>
    <w:basedOn w:val="Textodecomentrio"/>
    <w:next w:val="Textodecomentrio"/>
    <w:link w:val="AssuntodocomentrioChar"/>
    <w:uiPriority w:val="99"/>
    <w:semiHidden/>
    <w:unhideWhenUsed/>
    <w:rsid w:val="002378DD"/>
    <w:rPr>
      <w:b/>
      <w:bCs/>
    </w:rPr>
  </w:style>
  <w:style w:type="character" w:customStyle="1" w:styleId="AssuntodocomentrioChar">
    <w:name w:val="Assunto do comentário Char"/>
    <w:basedOn w:val="TextodecomentrioChar"/>
    <w:link w:val="Assuntodocomentrio"/>
    <w:uiPriority w:val="99"/>
    <w:semiHidden/>
    <w:rsid w:val="002378DD"/>
    <w:rPr>
      <w:b/>
      <w:bCs/>
      <w:sz w:val="20"/>
      <w:szCs w:val="20"/>
    </w:rPr>
  </w:style>
  <w:style w:type="paragraph" w:styleId="PargrafodaLista">
    <w:name w:val="List Paragraph"/>
    <w:basedOn w:val="Normal"/>
    <w:uiPriority w:val="34"/>
    <w:qFormat/>
    <w:rsid w:val="00D46F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doi.org/10.1029/2020GL088946"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oi.org/10.1016/j.scitotenv.2021.150449"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mailto:gwn1n21@soton.ac.uk" TargetMode="External"/><Relationship Id="rId15" Type="http://schemas.openxmlformats.org/officeDocument/2006/relationships/hyperlink" Target="https://doi.org/10.1016/j.rse.2015.12.055"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yperlink" Target="https://doi.org/10.1016/S0034-4257(96)00067-3"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3988</Words>
  <Characters>22736</Characters>
  <Application>Microsoft Office Word</Application>
  <DocSecurity>0</DocSecurity>
  <Lines>189</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Nagel</dc:creator>
  <cp:keywords/>
  <dc:description/>
  <cp:lastModifiedBy>Gustavo Nagel</cp:lastModifiedBy>
  <cp:revision>4</cp:revision>
  <dcterms:created xsi:type="dcterms:W3CDTF">2023-07-19T18:25:00Z</dcterms:created>
  <dcterms:modified xsi:type="dcterms:W3CDTF">2023-07-28T22:59:00Z</dcterms:modified>
</cp:coreProperties>
</file>