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16630" w14:textId="5186D540" w:rsidR="00107EAA" w:rsidRDefault="00BD429E">
      <w:r>
        <w:rPr>
          <w:noProof/>
        </w:rPr>
        <w:drawing>
          <wp:inline distT="0" distB="0" distL="0" distR="0" wp14:anchorId="24967EDF" wp14:editId="2DCABB52">
            <wp:extent cx="5041392" cy="7199376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7199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8B9B5" w14:textId="77777777" w:rsidR="00BD429E" w:rsidRPr="00C571E6" w:rsidRDefault="00BD429E" w:rsidP="00BD42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50F3E">
        <w:rPr>
          <w:rFonts w:ascii="Times New Roman" w:hAnsi="Times New Roman" w:cs="Times New Roman"/>
          <w:b/>
          <w:bCs/>
          <w:sz w:val="24"/>
          <w:szCs w:val="24"/>
        </w:rPr>
        <w:t>Supplementary Figure 1</w:t>
      </w:r>
      <w:r w:rsidRPr="0075712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C571E6">
        <w:rPr>
          <w:rFonts w:ascii="Times New Roman" w:hAnsi="Times New Roman" w:cs="Times New Roman"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1E6">
        <w:rPr>
          <w:rFonts w:ascii="Times New Roman" w:hAnsi="Times New Roman" w:cs="Times New Roman"/>
          <w:sz w:val="24"/>
          <w:szCs w:val="24"/>
        </w:rPr>
        <w:t xml:space="preserve">Heatmap of the enriched item </w:t>
      </w:r>
      <w:r w:rsidRPr="00C571E6">
        <w:rPr>
          <w:rFonts w:ascii="Times New Roman" w:hAnsi="Times New Roman" w:cs="Times New Roman"/>
          <w:color w:val="000000"/>
          <w:sz w:val="24"/>
          <w:szCs w:val="24"/>
        </w:rPr>
        <w:t>in the GO analysis of 200 IRGs.</w:t>
      </w:r>
      <w:r w:rsidRPr="00C571E6">
        <w:rPr>
          <w:rFonts w:ascii="Times New Roman" w:hAnsi="Times New Roman" w:cs="Times New Roman"/>
          <w:sz w:val="24"/>
          <w:szCs w:val="24"/>
        </w:rPr>
        <w:t xml:space="preserve"> (B) Network of enriched terms. (C) LASSO regression of the 3 IRGs. (D)The landscape of genetic alteration profiles in TCGA cohort.</w:t>
      </w:r>
    </w:p>
    <w:p w14:paraId="3CAFCB7F" w14:textId="38BF96D4" w:rsidR="00BD429E" w:rsidRDefault="00BD429E"/>
    <w:p w14:paraId="290A11D8" w14:textId="025B423F" w:rsidR="00BD429E" w:rsidRDefault="00BD429E"/>
    <w:p w14:paraId="618D26A1" w14:textId="7F0FE984" w:rsidR="00725D04" w:rsidRDefault="00725D04" w:rsidP="001209D4">
      <w:pPr>
        <w:spacing w:line="360" w:lineRule="auto"/>
        <w:rPr>
          <w:rFonts w:ascii="Times New Roman" w:hAnsi="Times New Roman" w:cs="Times New Roman" w:hint="eastAsia"/>
          <w:color w:val="242021"/>
          <w:sz w:val="24"/>
          <w:szCs w:val="24"/>
        </w:rPr>
      </w:pPr>
    </w:p>
    <w:p w14:paraId="207E76E6" w14:textId="2AEDF8B0" w:rsidR="00725D04" w:rsidRPr="00C571E6" w:rsidRDefault="00725D04" w:rsidP="001209D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066A481D" wp14:editId="32AC513A">
            <wp:extent cx="5041392" cy="4319016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4319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4E0C1" w14:textId="60D91550" w:rsidR="00725D04" w:rsidRPr="00C571E6" w:rsidRDefault="00725D04" w:rsidP="00725D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32913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 w:rsidR="001D7B3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0437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C571E6">
        <w:rPr>
          <w:rFonts w:ascii="Times New Roman" w:hAnsi="Times New Roman" w:cs="Times New Roman"/>
          <w:color w:val="000000"/>
          <w:sz w:val="24"/>
          <w:szCs w:val="24"/>
        </w:rPr>
        <w:t>T stage (A), N stage (B), TNM stage (C), and tumor subtype (D) were significantly associated with the nomogram Score</w:t>
      </w:r>
    </w:p>
    <w:p w14:paraId="0F6A4C9F" w14:textId="0A13D9D1" w:rsidR="00A525ED" w:rsidRDefault="00A525ED"/>
    <w:p w14:paraId="3697DD1A" w14:textId="7B09EE6E" w:rsidR="00725D04" w:rsidRDefault="00725D04"/>
    <w:p w14:paraId="470CF6CF" w14:textId="57653EFC" w:rsidR="00725D04" w:rsidRDefault="00725D04"/>
    <w:p w14:paraId="622E36F1" w14:textId="21FE9CE3" w:rsidR="00725D04" w:rsidRDefault="00725D04"/>
    <w:p w14:paraId="3FD56211" w14:textId="78200974" w:rsidR="00725D04" w:rsidRDefault="00725D04"/>
    <w:p w14:paraId="00179AD6" w14:textId="249BA23D" w:rsidR="00725D04" w:rsidRDefault="00725D04"/>
    <w:p w14:paraId="01ABD53B" w14:textId="381FFC18" w:rsidR="00725D04" w:rsidRDefault="00725D04"/>
    <w:p w14:paraId="3E16FF63" w14:textId="13503B34" w:rsidR="00725D04" w:rsidRDefault="00725D04"/>
    <w:p w14:paraId="07FC0340" w14:textId="6A155B0E" w:rsidR="00725D04" w:rsidRDefault="00725D04"/>
    <w:p w14:paraId="505319C0" w14:textId="1F0FC9A5" w:rsidR="00725D04" w:rsidRDefault="00725D04"/>
    <w:p w14:paraId="3BB79230" w14:textId="0C700DB6" w:rsidR="00725D04" w:rsidRDefault="00725D04"/>
    <w:p w14:paraId="41CAC387" w14:textId="1ABBE5AA" w:rsidR="00725D04" w:rsidRDefault="00725D04"/>
    <w:p w14:paraId="35667982" w14:textId="37504665" w:rsidR="00725D04" w:rsidRDefault="00725D04"/>
    <w:p w14:paraId="1DA96630" w14:textId="06C1FC95" w:rsidR="00725D04" w:rsidRDefault="00725D04"/>
    <w:p w14:paraId="5B039BFF" w14:textId="3484647F" w:rsidR="00725D04" w:rsidRDefault="00725D04"/>
    <w:p w14:paraId="56103454" w14:textId="46B44C56" w:rsidR="00725D04" w:rsidRDefault="00725D04"/>
    <w:p w14:paraId="0DE16692" w14:textId="1B28B506" w:rsidR="00725D04" w:rsidRDefault="00725D04"/>
    <w:p w14:paraId="03B573AF" w14:textId="6323C582" w:rsidR="00725D04" w:rsidRDefault="00725D04"/>
    <w:p w14:paraId="6E5CEA42" w14:textId="7D93E49A" w:rsidR="00725D04" w:rsidRDefault="00725D04"/>
    <w:p w14:paraId="4D1BC9E4" w14:textId="24870DA1" w:rsidR="00725D04" w:rsidRDefault="00D707F6">
      <w:r>
        <w:rPr>
          <w:noProof/>
        </w:rPr>
        <w:lastRenderedPageBreak/>
        <w:drawing>
          <wp:inline distT="0" distB="0" distL="0" distR="0" wp14:anchorId="3CAB9D43" wp14:editId="51486ADB">
            <wp:extent cx="5041392" cy="3599688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3599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283AC" w14:textId="11F4C25F" w:rsidR="00725D04" w:rsidRPr="00811D60" w:rsidRDefault="00D707F6" w:rsidP="00811D60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923CE5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3CE5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1D7B3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0437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571E6">
        <w:rPr>
          <w:rFonts w:ascii="Times New Roman" w:hAnsi="Times New Roman" w:cs="Times New Roman"/>
          <w:sz w:val="24"/>
          <w:szCs w:val="24"/>
        </w:rPr>
        <w:t xml:space="preserve"> </w:t>
      </w:r>
      <w:r w:rsidRPr="00C571E6">
        <w:rPr>
          <w:rFonts w:ascii="Times New Roman" w:hAnsi="Times New Roman" w:cs="Times New Roman"/>
          <w:color w:val="000000"/>
          <w:sz w:val="24"/>
          <w:szCs w:val="24"/>
        </w:rPr>
        <w:t xml:space="preserve">GSEA showed that </w:t>
      </w:r>
      <w:r w:rsidRPr="00C571E6">
        <w:rPr>
          <w:rFonts w:ascii="Times New Roman" w:hAnsi="Times New Roman" w:cs="Times New Roman"/>
          <w:sz w:val="24"/>
          <w:szCs w:val="24"/>
        </w:rPr>
        <w:t>IL2-STAT5 signaling (A), IL6-JAK-STAT3 signaling (B), inflammatory response (C), cytokine-cytokine receptor interaction (D), pathway in cancer (E), and ECM receptor interaction (F), were differentially enriched in the low-risk group.</w:t>
      </w:r>
    </w:p>
    <w:sectPr w:rsidR="00725D04" w:rsidRPr="00811D60" w:rsidSect="00107E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6D7C4" w14:textId="77777777" w:rsidR="002D7900" w:rsidRDefault="002D7900" w:rsidP="00BD429E">
      <w:r>
        <w:separator/>
      </w:r>
    </w:p>
  </w:endnote>
  <w:endnote w:type="continuationSeparator" w:id="0">
    <w:p w14:paraId="5071C92E" w14:textId="77777777" w:rsidR="002D7900" w:rsidRDefault="002D7900" w:rsidP="00BD4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10AD7" w14:textId="77777777" w:rsidR="002D7900" w:rsidRDefault="002D7900" w:rsidP="00BD429E">
      <w:r>
        <w:separator/>
      </w:r>
    </w:p>
  </w:footnote>
  <w:footnote w:type="continuationSeparator" w:id="0">
    <w:p w14:paraId="6FA775C9" w14:textId="77777777" w:rsidR="002D7900" w:rsidRDefault="002D7900" w:rsidP="00BD42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C97409"/>
    <w:rsid w:val="00107EAA"/>
    <w:rsid w:val="001209D4"/>
    <w:rsid w:val="001D7B35"/>
    <w:rsid w:val="002D7900"/>
    <w:rsid w:val="00697AFC"/>
    <w:rsid w:val="00725D04"/>
    <w:rsid w:val="00811D60"/>
    <w:rsid w:val="00A16856"/>
    <w:rsid w:val="00A525ED"/>
    <w:rsid w:val="00BD429E"/>
    <w:rsid w:val="00C97409"/>
    <w:rsid w:val="00D707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810417"/>
  <w15:chartTrackingRefBased/>
  <w15:docId w15:val="{5670F947-BCBF-47DA-970A-149EFCF51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7E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429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D429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D42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D429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建国</dc:creator>
  <cp:keywords/>
  <dc:description/>
  <cp:lastModifiedBy>建国</cp:lastModifiedBy>
  <cp:revision>9</cp:revision>
  <dcterms:created xsi:type="dcterms:W3CDTF">2023-01-24T13:41:00Z</dcterms:created>
  <dcterms:modified xsi:type="dcterms:W3CDTF">2023-02-10T11:20:00Z</dcterms:modified>
</cp:coreProperties>
</file>