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CB095" w14:textId="77777777" w:rsidR="00CD5991" w:rsidRPr="003826A4" w:rsidRDefault="00CD5991" w:rsidP="00CD5991">
      <w:pPr>
        <w:shd w:val="clear" w:color="auto" w:fill="FFFFFF"/>
        <w:spacing w:beforeLines="50" w:before="156" w:afterLines="50" w:after="156" w:line="480" w:lineRule="auto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826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Supplementary materials</w:t>
      </w:r>
    </w:p>
    <w:p w14:paraId="3FCF3785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ind w:left="1320" w:hangingChars="550" w:hanging="1320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Table S1: Basic information and physicochemical properties of 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  <w14:ligatures w14:val="standardContextual"/>
        </w:rPr>
        <w:t>OPR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genes in </w:t>
      </w:r>
      <w:proofErr w:type="spellStart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sweetpotato</w:t>
      </w:r>
      <w:proofErr w:type="spellEnd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;</w:t>
      </w:r>
    </w:p>
    <w:p w14:paraId="0B91B8AB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Table S2: The name and sequences of different species OPR proteins;</w:t>
      </w:r>
    </w:p>
    <w:p w14:paraId="7066394E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Table S3: </w:t>
      </w:r>
      <w:r w:rsidRPr="00CD5991">
        <w:rPr>
          <w:rFonts w:ascii="Times New Roman" w:eastAsia="DengXian" w:hAnsi="Times New Roman" w:cs="Times New Roman"/>
          <w:color w:val="000000"/>
          <w:sz w:val="24"/>
        </w:rPr>
        <w:t>Detailed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information </w:t>
      </w:r>
      <w:r w:rsidRPr="00CD5991">
        <w:rPr>
          <w:rFonts w:ascii="Times New Roman" w:eastAsia="DengXian" w:hAnsi="Times New Roman" w:cs="Times New Roman"/>
          <w:color w:val="000000"/>
          <w:sz w:val="24"/>
        </w:rPr>
        <w:t>on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the conserved motifs of </w:t>
      </w:r>
      <w:proofErr w:type="spellStart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IbOPRs</w:t>
      </w:r>
      <w:proofErr w:type="spellEnd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;</w:t>
      </w:r>
    </w:p>
    <w:p w14:paraId="1CB16697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Table S4: The </w:t>
      </w:r>
      <w:proofErr w:type="spellStart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KaKs</w:t>
      </w:r>
      <w:proofErr w:type="spellEnd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analysis of 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  <w14:ligatures w14:val="standardContextual"/>
        </w:rPr>
        <w:t>OPR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gene pairs in </w:t>
      </w:r>
      <w:proofErr w:type="spellStart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sweetpotato</w:t>
      </w:r>
      <w:proofErr w:type="spellEnd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;</w:t>
      </w:r>
    </w:p>
    <w:p w14:paraId="5CB96F11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Table S5: Analysis of cis-acting regulatory elements of </w:t>
      </w:r>
      <w:proofErr w:type="spellStart"/>
      <w:r w:rsidRPr="00CD5991">
        <w:rPr>
          <w:rFonts w:ascii="Times New Roman" w:eastAsia="DengXian" w:hAnsi="Times New Roman" w:cs="Times New Roman"/>
          <w:i/>
          <w:iCs/>
          <w:color w:val="000000"/>
          <w:sz w:val="24"/>
        </w:rPr>
        <w:t>IbOPR</w:t>
      </w:r>
      <w:proofErr w:type="spellEnd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promotors;</w:t>
      </w:r>
    </w:p>
    <w:p w14:paraId="50E6D291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Table S6: The sequences of cloned 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  <w14:ligatures w14:val="standardContextual"/>
        </w:rPr>
        <w:t>OPR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genes in </w:t>
      </w:r>
      <w:proofErr w:type="spellStart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sweetpotato</w:t>
      </w:r>
      <w:proofErr w:type="spellEnd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;</w:t>
      </w:r>
    </w:p>
    <w:p w14:paraId="4228D406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ind w:left="1200" w:hangingChars="500" w:hanging="1200"/>
        <w:rPr>
          <w:rFonts w:ascii="Times New Roman" w:eastAsia="DengXian" w:hAnsi="Times New Roman" w:cs="Times New Roman"/>
          <w:color w:val="000000"/>
          <w:sz w:val="24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Table S7: The primer sequences </w:t>
      </w:r>
      <w:r w:rsidRPr="00CD5991">
        <w:rPr>
          <w:rFonts w:ascii="Times New Roman" w:eastAsia="DengXian" w:hAnsi="Times New Roman" w:cs="Times New Roman"/>
          <w:color w:val="000000"/>
          <w:sz w:val="24"/>
        </w:rPr>
        <w:t xml:space="preserve">used 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in this</w:t>
      </w:r>
      <w:r w:rsidRPr="00CD5991">
        <w:rPr>
          <w:rFonts w:ascii="Times New Roman" w:eastAsia="DengXian" w:hAnsi="Times New Roman" w:cs="Times New Roman"/>
          <w:color w:val="000000"/>
          <w:sz w:val="24"/>
        </w:rPr>
        <w:t xml:space="preserve"> study;</w:t>
      </w:r>
    </w:p>
    <w:p w14:paraId="335AD1BB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ind w:left="1200" w:hangingChars="500" w:hanging="1200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CD5991">
        <w:rPr>
          <w:rFonts w:ascii="Times New Roman" w:eastAsia="DengXian" w:hAnsi="Times New Roman" w:cs="Times New Roman"/>
          <w:color w:val="000000"/>
          <w:sz w:val="24"/>
        </w:rPr>
        <w:t>Table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S8 The expression of </w:t>
      </w:r>
      <w:proofErr w:type="spellStart"/>
      <w:r w:rsidRPr="00CD5991">
        <w:rPr>
          <w:rFonts w:ascii="Times New Roman" w:hAnsi="Times New Roman" w:cs="Times New Roman"/>
          <w:i/>
          <w:iCs/>
          <w:color w:val="000000" w:themeColor="text1"/>
          <w:sz w:val="24"/>
          <w14:ligatures w14:val="standardContextual"/>
        </w:rPr>
        <w:t>IbOPR</w:t>
      </w:r>
      <w:proofErr w:type="spellEnd"/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under</w:t>
      </w:r>
      <w:r w:rsidRPr="00CD5991">
        <w:rPr>
          <w:rFonts w:ascii="Times New Roman" w:eastAsia="DengXian" w:hAnsi="Times New Roman" w:cs="Times New Roman"/>
          <w:color w:val="000000"/>
          <w:sz w:val="24"/>
        </w:rPr>
        <w:t xml:space="preserve"> 200 mM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NaCl</w:t>
      </w:r>
      <w:r w:rsidRPr="00CD5991">
        <w:rPr>
          <w:rFonts w:ascii="Times New Roman" w:eastAsia="DengXian" w:hAnsi="Times New Roman" w:cs="Times New Roman"/>
          <w:color w:val="000000"/>
          <w:sz w:val="24"/>
        </w:rPr>
        <w:t>;</w:t>
      </w:r>
    </w:p>
    <w:p w14:paraId="3E2CCDD2" w14:textId="77777777" w:rsidR="00CD5991" w:rsidRPr="00CD5991" w:rsidRDefault="00CD5991" w:rsidP="00CD5991">
      <w:pPr>
        <w:autoSpaceDE w:val="0"/>
        <w:autoSpaceDN w:val="0"/>
        <w:adjustRightInd w:val="0"/>
        <w:spacing w:line="480" w:lineRule="auto"/>
        <w:ind w:left="1080" w:hangingChars="450" w:hanging="1080"/>
        <w:rPr>
          <w:rFonts w:ascii="Times New Roman" w:hAnsi="Times New Roman" w:cs="Times New Roman"/>
          <w:b/>
          <w:bCs/>
          <w:color w:val="000000" w:themeColor="text1"/>
          <w:sz w:val="24"/>
          <w14:ligatures w14:val="standardContextual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Fig. S1: The CDS</w:t>
      </w:r>
      <w:r w:rsidRPr="00CD599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comparison of 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</w:rPr>
        <w:t>IbOPR2</w:t>
      </w:r>
      <w:r w:rsidRPr="00CD5991">
        <w:rPr>
          <w:rFonts w:ascii="Times New Roman" w:hAnsi="Times New Roman" w:cs="Times New Roman"/>
          <w:color w:val="000000" w:themeColor="text1"/>
          <w:sz w:val="24"/>
        </w:rPr>
        <w:t>,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IbOPR2</w:t>
      </w:r>
      <w:r w:rsidRPr="00CD599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</w:rPr>
        <w:t>IbOPR6</w:t>
      </w:r>
      <w:r w:rsidRPr="00CD5991">
        <w:rPr>
          <w:rFonts w:ascii="Times New Roman" w:hAnsi="Times New Roman" w:cs="Times New Roman"/>
          <w:color w:val="000000" w:themeColor="text1"/>
          <w:sz w:val="24"/>
        </w:rPr>
        <w:t>,</w:t>
      </w:r>
      <w:r w:rsidRPr="00CD5991">
        <w:rPr>
          <w:rFonts w:ascii="Times New Roman" w:eastAsia="DengXian" w:hAnsi="Times New Roman" w:cs="Times New Roman"/>
          <w:color w:val="000000"/>
          <w:sz w:val="24"/>
        </w:rPr>
        <w:t xml:space="preserve"> and</w:t>
      </w:r>
      <w:r w:rsidRPr="00CD599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CD5991">
        <w:rPr>
          <w:rFonts w:ascii="Times New Roman" w:hAnsi="Times New Roman" w:cs="Times New Roman"/>
          <w:i/>
          <w:iCs/>
          <w:color w:val="000000" w:themeColor="text1"/>
          <w:sz w:val="24"/>
        </w:rPr>
        <w:t>IbOPR</w:t>
      </w:r>
      <w:proofErr w:type="spellEnd"/>
      <w:r w:rsidRPr="00CD599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between 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“Haida HD7791” and “Haida HD7798”;</w:t>
      </w:r>
    </w:p>
    <w:p w14:paraId="57E0D7CA" w14:textId="77777777" w:rsidR="00CD5991" w:rsidRPr="00CD5991" w:rsidRDefault="00CD5991" w:rsidP="00CD5991">
      <w:pPr>
        <w:shd w:val="clear" w:color="auto" w:fill="FFFFFF"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D599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Fig. S2</w:t>
      </w:r>
      <w:r w:rsidRPr="00CD599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: The </w:t>
      </w:r>
      <w:r w:rsidRPr="00CD599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reference CDS comparison of 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</w:rPr>
        <w:t>IbOPR3</w:t>
      </w:r>
      <w:r w:rsidRPr="00CD5991">
        <w:rPr>
          <w:rFonts w:ascii="Times New Roman" w:hAnsi="Times New Roman" w:cs="Times New Roman"/>
          <w:color w:val="000000" w:themeColor="text1"/>
          <w:sz w:val="24"/>
        </w:rPr>
        <w:t>,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IbOPR4</w:t>
      </w:r>
      <w:r w:rsidRPr="00CD5991">
        <w:rPr>
          <w:rFonts w:ascii="Times New Roman" w:hAnsi="Times New Roman" w:cs="Times New Roman"/>
          <w:color w:val="000000" w:themeColor="text1"/>
          <w:sz w:val="24"/>
        </w:rPr>
        <w:t xml:space="preserve">, and </w:t>
      </w:r>
      <w:r w:rsidRPr="00CD5991">
        <w:rPr>
          <w:rFonts w:ascii="Times New Roman" w:hAnsi="Times New Roman" w:cs="Times New Roman"/>
          <w:i/>
          <w:iCs/>
          <w:color w:val="000000" w:themeColor="text1"/>
          <w:sz w:val="24"/>
        </w:rPr>
        <w:t>IbOPR9</w:t>
      </w:r>
      <w:r w:rsidRPr="00CD5991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1F03BEA5" w14:textId="71932486" w:rsidR="000222FB" w:rsidRPr="00CD5991" w:rsidRDefault="000222FB"/>
    <w:sectPr w:rsidR="000222FB" w:rsidRPr="00CD5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30"/>
    <w:rsid w:val="000222FB"/>
    <w:rsid w:val="00092ABB"/>
    <w:rsid w:val="004D2230"/>
    <w:rsid w:val="005B07A4"/>
    <w:rsid w:val="00753394"/>
    <w:rsid w:val="009338D5"/>
    <w:rsid w:val="00AB5485"/>
    <w:rsid w:val="00CD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9AE8EF"/>
  <w15:chartTrackingRefBased/>
  <w15:docId w15:val="{24F64A47-2BB2-2A45-8A47-ABFDB2EFE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5485"/>
    <w:pPr>
      <w:spacing w:after="160" w:line="259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B07A4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0222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2023-07-27T06:25:00Z</dcterms:created>
  <dcterms:modified xsi:type="dcterms:W3CDTF">2023-07-31T15:23:00Z</dcterms:modified>
</cp:coreProperties>
</file>