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20" w:beforeLines="0" w:after="120" w:afterLines="0"/>
        <w:ind w:firstLine="0" w:firstLineChars="0"/>
        <w:jc w:val="both"/>
        <w:rPr>
          <w:rFonts w:ascii="Times New Roman" w:hAnsi="Times New Roman" w:eastAsia="微软雅黑" w:cs="Times New Roman"/>
          <w:b/>
          <w:bCs/>
          <w:sz w:val="20"/>
          <w:szCs w:val="20"/>
        </w:rPr>
      </w:pPr>
      <w:r>
        <w:rPr>
          <w:rFonts w:ascii="Times New Roman" w:hAnsi="Times New Roman" w:eastAsia="微软雅黑" w:cs="Times New Roman"/>
          <w:b/>
          <w:bCs/>
          <w:sz w:val="20"/>
          <w:szCs w:val="20"/>
        </w:rPr>
        <w:t xml:space="preserve">Table 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</w:rPr>
        <w:t>S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eastAsia="微软雅黑" w:cs="Times New Roman"/>
          <w:b/>
          <w:bCs/>
          <w:sz w:val="20"/>
          <w:szCs w:val="20"/>
        </w:rPr>
        <w:t>.  The diagnostic performances of FNAB-CT compared with FNA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</w:rPr>
        <w:t>B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-C in thyroid nodules of patients with intermediate</w:t>
      </w:r>
      <w:r>
        <w:rPr>
          <w:rFonts w:ascii="Times New Roman" w:hAnsi="Times New Roman" w:eastAsia="微软雅黑" w:cs="Times New Roman"/>
          <w:b/>
          <w:bCs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 xml:space="preserve">serum CT 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</w:rPr>
        <w:t>values</w:t>
      </w:r>
    </w:p>
    <w:tbl>
      <w:tblPr>
        <w:tblStyle w:val="5"/>
        <w:tblW w:w="13694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5"/>
        <w:gridCol w:w="771"/>
        <w:gridCol w:w="916"/>
        <w:gridCol w:w="900"/>
        <w:gridCol w:w="833"/>
        <w:gridCol w:w="949"/>
        <w:gridCol w:w="779"/>
        <w:gridCol w:w="779"/>
        <w:gridCol w:w="1078"/>
        <w:gridCol w:w="1078"/>
        <w:gridCol w:w="1078"/>
        <w:gridCol w:w="1078"/>
        <w:gridCol w:w="12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18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 w:val="0"/>
              <w:spacing w:before="120" w:beforeLines="0" w:after="120" w:afterLines="0"/>
              <w:ind w:firstLine="320" w:firstLineChars="0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91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Positive</w:t>
            </w:r>
          </w:p>
        </w:tc>
        <w:tc>
          <w:tcPr>
            <w:tcW w:w="90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TP</w:t>
            </w:r>
          </w:p>
        </w:tc>
        <w:tc>
          <w:tcPr>
            <w:tcW w:w="83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FP</w:t>
            </w:r>
          </w:p>
        </w:tc>
        <w:tc>
          <w:tcPr>
            <w:tcW w:w="94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Negative</w:t>
            </w:r>
          </w:p>
        </w:tc>
        <w:tc>
          <w:tcPr>
            <w:tcW w:w="77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TN</w:t>
            </w:r>
          </w:p>
        </w:tc>
        <w:tc>
          <w:tcPr>
            <w:tcW w:w="77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FN</w:t>
            </w:r>
          </w:p>
        </w:tc>
        <w:tc>
          <w:tcPr>
            <w:tcW w:w="107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sensitivity</w:t>
            </w:r>
          </w:p>
        </w:tc>
        <w:tc>
          <w:tcPr>
            <w:tcW w:w="107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specificity</w:t>
            </w:r>
          </w:p>
        </w:tc>
        <w:tc>
          <w:tcPr>
            <w:tcW w:w="107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PPV</w:t>
            </w:r>
          </w:p>
        </w:tc>
        <w:tc>
          <w:tcPr>
            <w:tcW w:w="107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 w:val="0"/>
              <w:spacing w:before="0" w:beforeLines="0" w:after="0" w:afterLines="0"/>
              <w:ind w:firstLine="0" w:firstLineChars="0"/>
              <w:jc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  <w:t>NPV</w:t>
            </w:r>
          </w:p>
        </w:tc>
        <w:tc>
          <w:tcPr>
            <w:tcW w:w="1270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firstLine="0" w:firstLineChars="0"/>
              <w:jc w:val="center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Overall accuracy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694" w:type="dxa"/>
            <w:gridSpan w:val="13"/>
            <w:tcBorders>
              <w:top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Thyroid nodules of patients with intermediate serum CT levels</w:t>
            </w: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185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left="420" w:leftChars="200" w:firstLine="0" w:firstLineChars="0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FNAB-CT</w:t>
            </w:r>
          </w:p>
        </w:tc>
        <w:tc>
          <w:tcPr>
            <w:tcW w:w="77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1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00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33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4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7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7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078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078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078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078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270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2185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left="420" w:leftChars="200" w:firstLine="0" w:firstLineChars="0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FNA-C</w:t>
            </w:r>
          </w:p>
        </w:tc>
        <w:tc>
          <w:tcPr>
            <w:tcW w:w="771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16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33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49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779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79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78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45.83%</w:t>
            </w:r>
          </w:p>
        </w:tc>
        <w:tc>
          <w:tcPr>
            <w:tcW w:w="1078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078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078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43.48%</w:t>
            </w:r>
          </w:p>
        </w:tc>
        <w:tc>
          <w:tcPr>
            <w:tcW w:w="1270" w:type="dxa"/>
            <w:shd w:val="clear" w:color="auto" w:fill="auto"/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61.76%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185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before="0" w:beforeLines="0" w:after="0" w:afterLines="0"/>
              <w:ind w:left="420" w:leftChars="200" w:firstLine="0" w:firstLineChars="0"/>
              <w:textAlignment w:val="center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18"/>
                <w:szCs w:val="18"/>
              </w:rPr>
              <w:t>Reference standards</w:t>
            </w:r>
          </w:p>
        </w:tc>
        <w:tc>
          <w:tcPr>
            <w:tcW w:w="771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16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49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79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79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78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0" w:type="dxa"/>
            <w:tcBorders>
              <w:bottom w:val="single" w:color="auto" w:sz="12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</w:tcPr>
          <w:p>
            <w:pPr>
              <w:spacing w:beforeLines="0" w:afterLines="0"/>
              <w:ind w:firstLine="360"/>
              <w:jc w:val="both"/>
              <w:rPr>
                <w:rFonts w:ascii="Times New Roman" w:hAnsi="Times New Roman" w:eastAsia="微软雅黑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spacing w:before="156" w:after="156"/>
        <w:ind w:left="210" w:leftChars="100" w:firstLine="0" w:firstLineChars="0"/>
        <w:rPr>
          <w:rFonts w:ascii="Times New Roman" w:hAnsi="Times New Roman" w:eastAsia="微软雅黑" w:cs="Times New Roman"/>
          <w:b/>
          <w:bCs/>
          <w:sz w:val="16"/>
          <w:szCs w:val="16"/>
        </w:rPr>
      </w:pP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>FNAB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 f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>ine-needle aspiration biopsy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,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>FNAB-CT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 c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>alcitonin assay in FNAB wash-out fluid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,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>FNAB-C</w:t>
      </w:r>
      <w:r>
        <w:rPr>
          <w:rFonts w:hint="eastAsia"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>f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>ine-needle aspiration cytology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,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>n</w:t>
      </w:r>
      <w:r>
        <w:rPr>
          <w:rFonts w:hint="eastAsia"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>number of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 thyroid nodules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, 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>Positive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MTC</w:t>
      </w:r>
      <w:r>
        <w:rPr>
          <w:rFonts w:hint="eastAsia" w:ascii="Times New Roman" w:hAnsi="Times New Roman" w:eastAsia="微软雅黑" w:cs="Times New Roman"/>
          <w:b/>
          <w:bCs/>
          <w:sz w:val="16"/>
          <w:szCs w:val="16"/>
        </w:rPr>
        <w:t xml:space="preserve">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positive, 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Negative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MTC negative,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TP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true positive, 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FP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false positive, 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>TN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true negative, 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FN 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false negative, 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 PPV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positive predictive value,</w:t>
      </w:r>
      <w:r>
        <w:rPr>
          <w:rFonts w:ascii="Times New Roman" w:hAnsi="Times New Roman" w:eastAsia="微软雅黑" w:cs="Times New Roman"/>
          <w:b/>
          <w:bCs/>
          <w:i/>
          <w:iCs/>
          <w:sz w:val="16"/>
          <w:szCs w:val="16"/>
        </w:rPr>
        <w:t xml:space="preserve">  NPV</w:t>
      </w:r>
      <w:r>
        <w:rPr>
          <w:rFonts w:ascii="Times New Roman" w:hAnsi="Times New Roman" w:eastAsia="微软雅黑" w:cs="Times New Roman"/>
          <w:b/>
          <w:bCs/>
          <w:sz w:val="16"/>
          <w:szCs w:val="16"/>
        </w:rPr>
        <w:t xml:space="preserve"> negative predictive value</w:t>
      </w:r>
    </w:p>
    <w:p>
      <w:pPr>
        <w:spacing w:before="156" w:after="156"/>
        <w:ind w:left="210" w:leftChars="100" w:firstLine="0" w:firstLineChars="0"/>
        <w:rPr>
          <w:rFonts w:ascii="Times New Roman" w:hAnsi="Times New Roman" w:eastAsia="微软雅黑" w:cs="Times New Roman"/>
          <w:b/>
          <w:bCs/>
          <w:sz w:val="16"/>
          <w:szCs w:val="16"/>
        </w:rPr>
      </w:pPr>
      <w:r>
        <w:rPr>
          <w:rFonts w:ascii="Times New Roman" w:hAnsi="Times New Roman" w:eastAsia="微软雅黑" w:cs="Times New Roman"/>
          <w:b/>
          <w:bCs/>
          <w:sz w:val="18"/>
          <w:szCs w:val="18"/>
          <w:vertAlign w:val="superscript"/>
        </w:rPr>
        <w:t>a</w:t>
      </w:r>
      <w:r>
        <w:rPr>
          <w:rFonts w:ascii="Times New Roman" w:hAnsi="Times New Roman" w:eastAsia="微软雅黑" w:cs="Times New Roman"/>
          <w:b/>
          <w:bCs/>
          <w:sz w:val="18"/>
          <w:szCs w:val="18"/>
        </w:rPr>
        <w:t xml:space="preserve"> basal serum CT</w:t>
      </w:r>
      <w:r>
        <w:rPr>
          <w:rFonts w:hint="eastAsia" w:ascii="Times New Roman" w:hAnsi="Times New Roman" w:eastAsia="微软雅黑" w:cs="Times New Roman"/>
          <w:b/>
          <w:bCs/>
          <w:sz w:val="18"/>
          <w:szCs w:val="18"/>
        </w:rPr>
        <w:t xml:space="preserve"> value ranges from 10 to </w:t>
      </w:r>
      <w:r>
        <w:rPr>
          <w:rFonts w:ascii="Times New Roman" w:hAnsi="Times New Roman" w:eastAsia="微软雅黑" w:cs="Times New Roman"/>
          <w:b/>
          <w:bCs/>
          <w:sz w:val="18"/>
          <w:szCs w:val="18"/>
        </w:rPr>
        <w:t>100pg/ml</w:t>
      </w:r>
    </w:p>
    <w:p>
      <w:pPr>
        <w:widowControl w:val="0"/>
        <w:spacing w:before="120" w:beforeLines="0" w:after="120" w:afterLines="0"/>
        <w:ind w:firstLine="0" w:firstLineChars="0"/>
        <w:jc w:val="both"/>
        <w:rPr>
          <w:rFonts w:ascii="微软雅黑" w:hAnsi="微软雅黑" w:eastAsia="微软雅黑" w:cs="Times New Roman"/>
          <w:b/>
          <w:bCs/>
          <w:sz w:val="16"/>
          <w:szCs w:val="16"/>
        </w:rPr>
      </w:pPr>
    </w:p>
    <w:p>
      <w:pPr>
        <w:spacing w:before="156" w:after="156"/>
        <w:ind w:firstLine="42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C2495"/>
    <w:rsid w:val="00384945"/>
    <w:rsid w:val="003D2754"/>
    <w:rsid w:val="00465255"/>
    <w:rsid w:val="004C2387"/>
    <w:rsid w:val="005F10AA"/>
    <w:rsid w:val="007F1B32"/>
    <w:rsid w:val="008105E1"/>
    <w:rsid w:val="008E1D4A"/>
    <w:rsid w:val="009975EB"/>
    <w:rsid w:val="00C15AE8"/>
    <w:rsid w:val="00F311AF"/>
    <w:rsid w:val="1F153233"/>
    <w:rsid w:val="307E1C83"/>
    <w:rsid w:val="33CB3583"/>
    <w:rsid w:val="377157A7"/>
    <w:rsid w:val="483E1874"/>
    <w:rsid w:val="49481B84"/>
    <w:rsid w:val="55E4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50" w:beforeLines="50" w:after="50" w:afterLines="50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pPr>
      <w:widowControl w:val="0"/>
      <w:spacing w:before="0" w:beforeLines="0" w:after="0" w:afterLines="0"/>
      <w:ind w:firstLine="0" w:firstLineChars="0"/>
      <w:jc w:val="both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before="0" w:beforeLines="0" w:after="0" w:afterLines="0"/>
      <w:ind w:firstLine="0" w:firstLineChars="0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0" w:beforeLines="0" w:after="0" w:afterLines="0"/>
      <w:ind w:firstLine="0" w:firstLineChars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127</Words>
  <Characters>724</Characters>
  <Lines>6</Lines>
  <Paragraphs>1</Paragraphs>
  <TotalTime>6</TotalTime>
  <ScaleCrop>false</ScaleCrop>
  <LinksUpToDate>false</LinksUpToDate>
  <CharactersWithSpaces>850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2020-12-22T16:01:00Z</dcterms:created>
  <dc:creator>刘 子元</dc:creator>
  <cp:lastModifiedBy>Adagio sostenuto </cp:lastModifiedBy>
  <dcterms:modified xsi:type="dcterms:W3CDTF">2021-03-11T16:05:16Z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