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24F" w:rsidRDefault="0094224F" w:rsidP="0094224F">
      <w:pPr>
        <w:pStyle w:val="BATitle"/>
        <w:spacing w:line="276" w:lineRule="auto"/>
      </w:pPr>
    </w:p>
    <w:p w:rsidR="0094224F" w:rsidRDefault="0094224F" w:rsidP="0094224F">
      <w:pPr>
        <w:pStyle w:val="BATitle"/>
        <w:spacing w:line="276" w:lineRule="auto"/>
      </w:pPr>
    </w:p>
    <w:p w:rsidR="0094224F" w:rsidRDefault="0094224F" w:rsidP="0094224F">
      <w:pPr>
        <w:pStyle w:val="BATitle"/>
        <w:spacing w:line="276" w:lineRule="auto"/>
      </w:pPr>
      <w:r w:rsidRPr="00CD7D15">
        <w:t xml:space="preserve">A </w:t>
      </w:r>
      <w:r w:rsidR="00666349">
        <w:t>theoretical</w:t>
      </w:r>
      <w:r w:rsidRPr="00CD7D15">
        <w:t xml:space="preserve"> study on the mechanism of small carbon clusters growth in low-temperature plasma</w:t>
      </w:r>
    </w:p>
    <w:p w:rsidR="0094224F" w:rsidRPr="00FC39EE" w:rsidRDefault="0094224F" w:rsidP="0094224F">
      <w:pPr>
        <w:pStyle w:val="BBAuthorName"/>
        <w:spacing w:line="276" w:lineRule="auto"/>
        <w:rPr>
          <w:lang w:val="ru-RU"/>
        </w:rPr>
      </w:pPr>
      <w:r w:rsidRPr="00DB447F">
        <w:t xml:space="preserve">Yulia </w:t>
      </w:r>
      <w:r>
        <w:t xml:space="preserve">G. </w:t>
      </w:r>
      <w:r w:rsidR="008E4C81">
        <w:t>Polynskaya,</w:t>
      </w:r>
      <w:r w:rsidRPr="00DB447F">
        <w:rPr>
          <w:vertAlign w:val="superscript"/>
        </w:rPr>
        <w:t>a</w:t>
      </w:r>
      <w:r w:rsidRPr="00DB447F">
        <w:t xml:space="preserve"> Nikita </w:t>
      </w:r>
      <w:r>
        <w:t xml:space="preserve">A. </w:t>
      </w:r>
      <w:r w:rsidRPr="00DB447F">
        <w:t>Matsokin,</w:t>
      </w:r>
      <w:r w:rsidRPr="00DB447F">
        <w:rPr>
          <w:vertAlign w:val="superscript"/>
        </w:rPr>
        <w:t>a,b</w:t>
      </w:r>
      <w:r w:rsidRPr="00DB447F">
        <w:t xml:space="preserve"> </w:t>
      </w:r>
      <w:r w:rsidR="0091636A">
        <w:t>Y</w:t>
      </w:r>
      <w:r w:rsidR="009056A8">
        <w:t>e</w:t>
      </w:r>
      <w:r>
        <w:t>gor M. Kedalo,</w:t>
      </w:r>
      <w:r w:rsidR="008E4C81">
        <w:rPr>
          <w:lang w:val="ru-RU"/>
        </w:rPr>
        <w:t>*</w:t>
      </w:r>
      <w:r w:rsidRPr="008033C7">
        <w:rPr>
          <w:vertAlign w:val="superscript"/>
        </w:rPr>
        <w:t>c</w:t>
      </w:r>
      <w:r w:rsidR="004E0B3F">
        <w:rPr>
          <w:vertAlign w:val="superscript"/>
          <w:lang w:val="ru-RU"/>
        </w:rPr>
        <w:t>,</w:t>
      </w:r>
      <w:r w:rsidR="008E4C81">
        <w:rPr>
          <w:vertAlign w:val="superscript"/>
          <w:lang w:val="ru-RU"/>
        </w:rPr>
        <w:t>a,</w:t>
      </w:r>
      <w:r w:rsidR="00FC39EE">
        <w:rPr>
          <w:vertAlign w:val="superscript"/>
          <w:lang w:val="ru-RU"/>
        </w:rPr>
        <w:t>d</w:t>
      </w:r>
      <w:r>
        <w:t xml:space="preserve"> </w:t>
      </w:r>
      <w:r w:rsidRPr="00DB447F">
        <w:t xml:space="preserve">Andrey </w:t>
      </w:r>
      <w:r>
        <w:t xml:space="preserve">A. </w:t>
      </w:r>
      <w:r w:rsidRPr="00DB447F">
        <w:t>Knizhnik,</w:t>
      </w:r>
      <w:r w:rsidR="00FC39EE">
        <w:rPr>
          <w:vertAlign w:val="superscript"/>
        </w:rPr>
        <w:t>a,d</w:t>
      </w:r>
      <w:r w:rsidRPr="00DB447F">
        <w:t xml:space="preserve"> Alex </w:t>
      </w:r>
      <w:r>
        <w:t xml:space="preserve">S. </w:t>
      </w:r>
      <w:r w:rsidRPr="00DB447F">
        <w:t>Sinitsa</w:t>
      </w:r>
      <w:r w:rsidRPr="00DB447F">
        <w:rPr>
          <w:vertAlign w:val="superscript"/>
        </w:rPr>
        <w:t>a,</w:t>
      </w:r>
      <w:r w:rsidR="00FC39EE">
        <w:rPr>
          <w:vertAlign w:val="superscript"/>
          <w:lang w:val="ru-RU"/>
        </w:rPr>
        <w:t>d</w:t>
      </w:r>
      <w:r w:rsidRPr="00DB447F">
        <w:t xml:space="preserve"> and Boris </w:t>
      </w:r>
      <w:r>
        <w:t xml:space="preserve">V. </w:t>
      </w:r>
      <w:r w:rsidRPr="00DB447F">
        <w:t>Potapkin</w:t>
      </w:r>
      <w:r w:rsidR="008E4C81">
        <w:rPr>
          <w:vertAlign w:val="superscript"/>
          <w:lang w:val="ru-RU"/>
        </w:rPr>
        <w:t>a,d</w:t>
      </w:r>
    </w:p>
    <w:p w:rsidR="0094224F" w:rsidRDefault="0094224F" w:rsidP="0094224F">
      <w:pPr>
        <w:pStyle w:val="BCAuthorAddress"/>
        <w:spacing w:line="240" w:lineRule="auto"/>
        <w:jc w:val="left"/>
      </w:pPr>
      <w:r w:rsidRPr="00DB447F">
        <w:rPr>
          <w:vertAlign w:val="superscript"/>
        </w:rPr>
        <w:t>a</w:t>
      </w:r>
      <w:r>
        <w:t xml:space="preserve"> Kintech Lab Ltd, Moscow, Russia</w:t>
      </w:r>
    </w:p>
    <w:p w:rsidR="0094224F" w:rsidRDefault="0094224F" w:rsidP="0094224F">
      <w:pPr>
        <w:pStyle w:val="BCAuthorAddress"/>
        <w:spacing w:line="240" w:lineRule="auto"/>
        <w:jc w:val="left"/>
        <w:rPr>
          <w:lang w:val="ru-RU"/>
        </w:rPr>
      </w:pPr>
      <w:r w:rsidRPr="00DB447F">
        <w:rPr>
          <w:vertAlign w:val="superscript"/>
        </w:rPr>
        <w:t xml:space="preserve">b </w:t>
      </w:r>
      <w:r>
        <w:t>M. V. Lomonosov Moscow State University, Moscow, Russia</w:t>
      </w:r>
    </w:p>
    <w:p w:rsidR="00FC39EE" w:rsidRPr="00FC39EE" w:rsidRDefault="00FC39EE" w:rsidP="00FC39EE">
      <w:pPr>
        <w:pStyle w:val="BCAuthorAddress"/>
        <w:spacing w:line="240" w:lineRule="auto"/>
        <w:jc w:val="left"/>
        <w:rPr>
          <w:lang w:val="ru-RU"/>
        </w:rPr>
      </w:pPr>
      <w:r>
        <w:rPr>
          <w:vertAlign w:val="superscript"/>
          <w:lang w:val="ru-RU"/>
        </w:rPr>
        <w:t>c</w:t>
      </w:r>
      <w:r w:rsidRPr="00DB447F">
        <w:rPr>
          <w:vertAlign w:val="superscript"/>
        </w:rPr>
        <w:t xml:space="preserve"> </w:t>
      </w:r>
      <w:r>
        <w:rPr>
          <w:lang w:val="ru-RU"/>
        </w:rPr>
        <w:t>Moscow Institute of Physics and Technology</w:t>
      </w:r>
      <w:r>
        <w:t xml:space="preserve">, </w:t>
      </w:r>
      <w:r>
        <w:rPr>
          <w:lang w:val="ru-RU"/>
        </w:rPr>
        <w:t>Dolgoprudny</w:t>
      </w:r>
      <w:r>
        <w:t>, Russia</w:t>
      </w:r>
    </w:p>
    <w:p w:rsidR="0094224F" w:rsidRPr="00DB447F" w:rsidRDefault="00FC39EE" w:rsidP="0094224F">
      <w:pPr>
        <w:pStyle w:val="BCAuthorAddress"/>
        <w:spacing w:line="240" w:lineRule="auto"/>
        <w:jc w:val="left"/>
      </w:pPr>
      <w:r>
        <w:rPr>
          <w:vertAlign w:val="superscript"/>
          <w:lang w:val="ru-RU"/>
        </w:rPr>
        <w:t>d</w:t>
      </w:r>
      <w:r w:rsidR="0094224F">
        <w:t xml:space="preserve"> National Research Center “Kurchatov Institute”, Moscow, Russia </w:t>
      </w:r>
    </w:p>
    <w:p w:rsidR="00955C10" w:rsidRDefault="00955C10">
      <w:pPr>
        <w:rPr>
          <w:lang w:val="en-US"/>
        </w:rPr>
      </w:pPr>
      <w:r>
        <w:rPr>
          <w:lang w:val="en-US"/>
        </w:rPr>
        <w:br w:type="page"/>
      </w:r>
    </w:p>
    <w:p w:rsidR="00955C10" w:rsidRPr="0026665A" w:rsidRDefault="00955C10" w:rsidP="00D13185">
      <w:pPr>
        <w:pStyle w:val="TAMainText"/>
        <w:spacing w:line="276" w:lineRule="auto"/>
        <w:ind w:left="928" w:firstLine="0"/>
        <w:rPr>
          <w:b/>
          <w:bCs/>
        </w:rPr>
      </w:pPr>
      <w:r w:rsidRPr="0026665A">
        <w:rPr>
          <w:b/>
          <w:bCs/>
        </w:rPr>
        <w:lastRenderedPageBreak/>
        <w:t>Method verification</w:t>
      </w:r>
    </w:p>
    <w:p w:rsidR="00955C10" w:rsidRPr="00492D18" w:rsidRDefault="00955C10" w:rsidP="00955C10">
      <w:pPr>
        <w:pStyle w:val="TAMainText"/>
        <w:spacing w:line="276" w:lineRule="auto"/>
        <w:rPr>
          <w:b/>
        </w:rPr>
      </w:pPr>
      <w:r w:rsidRPr="00492D18">
        <w:t xml:space="preserve">To verify the quantum-chemistry method, the growth of dust particles in pure silane plasma was investigated. In accordance with previous studies </w:t>
      </w:r>
      <w:r w:rsidR="002C2DB8" w:rsidRPr="00492D18">
        <w:rPr>
          <w:b/>
        </w:rPr>
        <w:fldChar w:fldCharType="begin" w:fldLock="1"/>
      </w:r>
      <w:r>
        <w:instrText>ADDIN CSL_CITATION {"citationItems":[{"id":"ITEM-1","itemData":{"DOI":"10.1039/c6cp00816j","ISSN":"14639076","abstract":"The growth of anionic silicon hydride clusters is a critically important process in nanodusty plasmas. In the current study, we focus on the formation of homologs of silylene (Sin+1H2n+2-, n = 3, 4) and silyl (SinH2n+1-, n = 4, 5) anions via anion-neutral reaction pathways. Species like silyl or silylene anions and their related elementary reactions, which are involved in the formation of silicon hydride clusters, were not used in developing exchange-correlation (xc) density functionals (i.e., they were not included in the training set of semiempirical density functionals); therefore, we explored the accuracy of various widely used xc density functionals based on reaction energies and barrier heights. Among the 21 density functionals we tested, M06-2X has the best performance for a hybrid functional, and MN15-L has the best performance for a local functional. Thermal rate constants of the elementary reactions involved in the reaction mechanism are calculated using M06-2X and multistructural canonical variational transition state theory with the small-curvature tunneling approximation (MS-CVT/SCT). The pressure dependence of unimolecular isomerization reactions is treated with system-specific quantum RRK theory (SS-QRRK) and the Lindemann-Hinshelwood mechanism.","author":[{"dropping-particle":"","family":"Bao","given":"Junwei Lucas","non-dropping-particle":"","parse-names":false,"suffix":""},{"dropping-particle":"","family":"Truhlar","given":"Donald G.","non-dropping-particle":"","parse-names":false,"suffix":""}],"container-title":"Physical Chemistry Chemical Physics","id":"ITEM-1","issue":"15","issued":{"date-parts":[["2016"]]},"page":"10097-10108","publisher":"Royal Society of Chemistry","title":"Silane-initiated nucleation in chemically active plasmas: Validation of density functionals, mechanisms, and pressure-dependent variational transition state calculations","type":"article-journal","volume":"18"},"uris":["http://www.mendeley.com/documents/?uuid=4f5174a6-ddf6-4720-8201-896b55b11036"]},{"id":"ITEM-2","itemData":{"DOI":"10.1039/c5cp01979f","ISSN":"14639076","abstract":"The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Physics","id":"ITEM-2","issue":"24","issued":{"date-parts":[["2015"]]},"page":"15928-15935","publisher":"Royal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13,14&lt;/sup&gt;","plainTextFormattedCitation":"13,14","previouslyFormattedCitation":"&lt;sup&gt;13,14&lt;/sup&gt;"},"properties":{"noteIndex":0},"schema":"https://github.com/citation-style-language/schema/raw/master/csl-citation.json"}</w:instrText>
      </w:r>
      <w:r w:rsidR="002C2DB8" w:rsidRPr="00492D18">
        <w:rPr>
          <w:b/>
        </w:rPr>
        <w:fldChar w:fldCharType="separate"/>
      </w:r>
      <w:r w:rsidRPr="000A1539">
        <w:rPr>
          <w:noProof/>
          <w:vertAlign w:val="superscript"/>
        </w:rPr>
        <w:t>13,14</w:t>
      </w:r>
      <w:r w:rsidR="002C2DB8" w:rsidRPr="00492D18">
        <w:rPr>
          <w:b/>
        </w:rPr>
        <w:fldChar w:fldCharType="end"/>
      </w:r>
      <w:r w:rsidRPr="00492D18">
        <w:t xml:space="preserve"> two pathways of silicon hydride clustering were considered: </w:t>
      </w:r>
    </w:p>
    <w:p w:rsidR="00955C10" w:rsidRPr="00492D18" w:rsidRDefault="00955C10" w:rsidP="00955C10">
      <w:pPr>
        <w:pStyle w:val="TAMainText"/>
        <w:numPr>
          <w:ilvl w:val="0"/>
          <w:numId w:val="2"/>
        </w:numPr>
        <w:spacing w:line="276" w:lineRule="auto"/>
        <w:rPr>
          <w:b/>
        </w:rPr>
      </w:pPr>
      <w:r w:rsidRPr="00492D18">
        <w:t>reaction between the silylene anion (Si</w:t>
      </w:r>
      <w:r w:rsidRPr="00492D18">
        <w:rPr>
          <w:vertAlign w:val="subscript"/>
        </w:rPr>
        <w:t>2</w:t>
      </w:r>
      <w:r w:rsidRPr="00492D18">
        <w:t>H</w:t>
      </w:r>
      <w:r w:rsidRPr="00492D18">
        <w:rPr>
          <w:vertAlign w:val="subscript"/>
        </w:rPr>
        <w:t>4</w:t>
      </w:r>
      <w:r w:rsidRPr="00492D18">
        <w:rPr>
          <w:vertAlign w:val="superscript"/>
        </w:rPr>
        <w:t>-</w:t>
      </w:r>
      <w:r w:rsidRPr="00492D18">
        <w:t>) and silane</w:t>
      </w:r>
    </w:p>
    <w:p w:rsidR="00955C10" w:rsidRPr="00492D18" w:rsidRDefault="00955C10" w:rsidP="00955C10">
      <w:pPr>
        <w:pStyle w:val="TAMainText"/>
        <w:spacing w:line="276" w:lineRule="auto"/>
        <w:rPr>
          <w:b/>
          <w:i/>
          <w:iCs/>
        </w:rPr>
      </w:pPr>
      <w:r w:rsidRPr="00492D18">
        <w:rPr>
          <w:i/>
          <w:iCs/>
        </w:rPr>
        <w:t>SiH</w:t>
      </w:r>
      <w:r w:rsidRPr="00492D18">
        <w:rPr>
          <w:i/>
          <w:iCs/>
          <w:vertAlign w:val="subscript"/>
        </w:rPr>
        <w:t>3</w:t>
      </w:r>
      <w:r w:rsidRPr="00492D18">
        <w:rPr>
          <w:i/>
          <w:iCs/>
        </w:rPr>
        <w:t>-SiH</w:t>
      </w:r>
      <w:r w:rsidRPr="00492D18">
        <w:rPr>
          <w:i/>
          <w:iCs/>
          <w:vertAlign w:val="superscript"/>
        </w:rPr>
        <w:t>-</w:t>
      </w:r>
      <w:r w:rsidRPr="00492D18">
        <w:rPr>
          <w:i/>
          <w:iCs/>
        </w:rPr>
        <w:t xml:space="preserve"> + SiH</w:t>
      </w:r>
      <w:r w:rsidRPr="00492D18">
        <w:rPr>
          <w:i/>
          <w:iCs/>
          <w:vertAlign w:val="subscript"/>
        </w:rPr>
        <w:t>4</w:t>
      </w:r>
      <w:r w:rsidRPr="00492D18">
        <w:rPr>
          <w:i/>
          <w:iCs/>
        </w:rPr>
        <w:t xml:space="preserve"> </w:t>
      </w:r>
      <w:r w:rsidRPr="00492D18">
        <w:rPr>
          <w:i/>
          <w:iCs/>
        </w:rPr>
        <w:sym w:font="Wingdings" w:char="F0E0"/>
      </w:r>
      <w:r w:rsidRPr="00492D18">
        <w:rPr>
          <w:i/>
          <w:iCs/>
        </w:rPr>
        <w:t xml:space="preserve"> SiH</w:t>
      </w:r>
      <w:r w:rsidRPr="00492D18">
        <w:rPr>
          <w:i/>
          <w:iCs/>
          <w:vertAlign w:val="subscript"/>
        </w:rPr>
        <w:t>3</w:t>
      </w:r>
      <w:r w:rsidRPr="00492D18">
        <w:rPr>
          <w:i/>
          <w:iCs/>
        </w:rPr>
        <w:t>SiH</w:t>
      </w:r>
      <w:r w:rsidRPr="00492D18">
        <w:rPr>
          <w:i/>
          <w:iCs/>
          <w:vertAlign w:val="subscript"/>
        </w:rPr>
        <w:t>2</w:t>
      </w:r>
      <w:r w:rsidRPr="00492D18">
        <w:rPr>
          <w:i/>
          <w:iCs/>
        </w:rPr>
        <w:t>SiH</w:t>
      </w:r>
      <w:r w:rsidRPr="00492D18">
        <w:rPr>
          <w:i/>
          <w:iCs/>
          <w:vertAlign w:val="superscript"/>
        </w:rPr>
        <w:t>-</w:t>
      </w:r>
      <w:r w:rsidRPr="00492D18">
        <w:rPr>
          <w:i/>
          <w:iCs/>
        </w:rPr>
        <w:t xml:space="preserve"> + H</w:t>
      </w:r>
      <w:r w:rsidRPr="00492D18">
        <w:rPr>
          <w:i/>
          <w:iCs/>
          <w:vertAlign w:val="subscript"/>
        </w:rPr>
        <w:t>2</w:t>
      </w:r>
      <w:r w:rsidRPr="00492D18">
        <w:rPr>
          <w:i/>
          <w:iCs/>
        </w:rPr>
        <w:t>;</w:t>
      </w:r>
    </w:p>
    <w:p w:rsidR="00955C10" w:rsidRPr="00492D18" w:rsidRDefault="00955C10" w:rsidP="00955C10">
      <w:pPr>
        <w:pStyle w:val="TAMainText"/>
        <w:numPr>
          <w:ilvl w:val="0"/>
          <w:numId w:val="2"/>
        </w:numPr>
        <w:spacing w:line="276" w:lineRule="auto"/>
        <w:rPr>
          <w:b/>
        </w:rPr>
      </w:pPr>
      <w:r w:rsidRPr="00492D18">
        <w:t>reaction between the silyl anion (Si</w:t>
      </w:r>
      <w:r w:rsidRPr="00492D18">
        <w:rPr>
          <w:vertAlign w:val="subscript"/>
        </w:rPr>
        <w:t>2</w:t>
      </w:r>
      <w:r w:rsidRPr="00492D18">
        <w:t>H</w:t>
      </w:r>
      <w:r w:rsidRPr="00492D18">
        <w:rPr>
          <w:vertAlign w:val="subscript"/>
        </w:rPr>
        <w:t>5</w:t>
      </w:r>
      <w:r w:rsidRPr="00492D18">
        <w:rPr>
          <w:vertAlign w:val="superscript"/>
        </w:rPr>
        <w:t>-</w:t>
      </w:r>
      <w:r w:rsidRPr="00492D18">
        <w:t>) and silane</w:t>
      </w:r>
    </w:p>
    <w:p w:rsidR="00955C10" w:rsidRPr="00492D18" w:rsidRDefault="00955C10" w:rsidP="00955C10">
      <w:pPr>
        <w:pStyle w:val="TAMainText"/>
        <w:spacing w:line="276" w:lineRule="auto"/>
        <w:rPr>
          <w:b/>
          <w:i/>
          <w:iCs/>
        </w:rPr>
      </w:pPr>
      <w:r w:rsidRPr="00492D18">
        <w:rPr>
          <w:i/>
          <w:iCs/>
        </w:rPr>
        <w:t>SiH</w:t>
      </w:r>
      <w:r w:rsidRPr="00492D18">
        <w:rPr>
          <w:i/>
          <w:iCs/>
          <w:vertAlign w:val="subscript"/>
        </w:rPr>
        <w:t>3</w:t>
      </w:r>
      <w:r w:rsidRPr="00492D18">
        <w:rPr>
          <w:i/>
          <w:iCs/>
        </w:rPr>
        <w:t>-SiH</w:t>
      </w:r>
      <w:r w:rsidRPr="00492D18">
        <w:rPr>
          <w:i/>
          <w:iCs/>
          <w:vertAlign w:val="subscript"/>
        </w:rPr>
        <w:t>2</w:t>
      </w:r>
      <w:r w:rsidRPr="00492D18">
        <w:rPr>
          <w:i/>
          <w:iCs/>
          <w:vertAlign w:val="superscript"/>
        </w:rPr>
        <w:t>-</w:t>
      </w:r>
      <w:r w:rsidRPr="00492D18">
        <w:rPr>
          <w:i/>
          <w:iCs/>
        </w:rPr>
        <w:t xml:space="preserve"> + SiH</w:t>
      </w:r>
      <w:r w:rsidRPr="00492D18">
        <w:rPr>
          <w:i/>
          <w:iCs/>
          <w:vertAlign w:val="subscript"/>
        </w:rPr>
        <w:t>4</w:t>
      </w:r>
      <w:r w:rsidRPr="00492D18">
        <w:rPr>
          <w:i/>
          <w:iCs/>
        </w:rPr>
        <w:t xml:space="preserve"> </w:t>
      </w:r>
      <w:r w:rsidRPr="00492D18">
        <w:sym w:font="Wingdings" w:char="F0E0"/>
      </w:r>
      <w:r w:rsidRPr="00492D18">
        <w:rPr>
          <w:i/>
          <w:iCs/>
        </w:rPr>
        <w:t xml:space="preserve"> SiH</w:t>
      </w:r>
      <w:r w:rsidRPr="00492D18">
        <w:rPr>
          <w:i/>
          <w:iCs/>
          <w:vertAlign w:val="subscript"/>
        </w:rPr>
        <w:t>3</w:t>
      </w:r>
      <w:r w:rsidRPr="00492D18">
        <w:rPr>
          <w:i/>
          <w:iCs/>
        </w:rPr>
        <w:t>SiH</w:t>
      </w:r>
      <w:r w:rsidRPr="00492D18">
        <w:rPr>
          <w:i/>
          <w:iCs/>
          <w:vertAlign w:val="subscript"/>
        </w:rPr>
        <w:t>2</w:t>
      </w:r>
      <w:r w:rsidRPr="00492D18">
        <w:rPr>
          <w:i/>
          <w:iCs/>
        </w:rPr>
        <w:t>SiH</w:t>
      </w:r>
      <w:r w:rsidRPr="00492D18">
        <w:rPr>
          <w:i/>
          <w:iCs/>
          <w:vertAlign w:val="subscript"/>
        </w:rPr>
        <w:t>2</w:t>
      </w:r>
      <w:r w:rsidRPr="00492D18">
        <w:rPr>
          <w:i/>
          <w:iCs/>
          <w:vertAlign w:val="superscript"/>
        </w:rPr>
        <w:t>-</w:t>
      </w:r>
      <w:r w:rsidRPr="00492D18">
        <w:rPr>
          <w:i/>
          <w:iCs/>
        </w:rPr>
        <w:t xml:space="preserve"> + H</w:t>
      </w:r>
      <w:r w:rsidRPr="00492D18">
        <w:rPr>
          <w:i/>
          <w:iCs/>
          <w:vertAlign w:val="subscript"/>
        </w:rPr>
        <w:t>2</w:t>
      </w:r>
      <w:r w:rsidRPr="00492D18">
        <w:rPr>
          <w:i/>
          <w:iCs/>
        </w:rPr>
        <w:t>.</w:t>
      </w:r>
    </w:p>
    <w:p w:rsidR="00955C10" w:rsidRPr="00492D18" w:rsidRDefault="00955C10" w:rsidP="00955C10">
      <w:pPr>
        <w:pStyle w:val="TAMainText"/>
        <w:spacing w:line="276" w:lineRule="auto"/>
        <w:rPr>
          <w:b/>
        </w:rPr>
      </w:pPr>
      <w:r w:rsidRPr="00492D18">
        <w:t>At first step in both considered pathways Si-H bond in silane rupture was observed. After that two reactions are possible: (1) H reaction transfer to the ion; (2) SiH</w:t>
      </w:r>
      <w:r w:rsidRPr="00492D18">
        <w:rPr>
          <w:vertAlign w:val="subscript"/>
        </w:rPr>
        <w:t>3</w:t>
      </w:r>
      <w:r w:rsidRPr="00492D18">
        <w:t xml:space="preserve"> reaction transfer to the ion.</w:t>
      </w:r>
    </w:p>
    <w:p w:rsidR="00955C10" w:rsidRPr="00492D18" w:rsidRDefault="00955C10" w:rsidP="00955C10">
      <w:pPr>
        <w:pStyle w:val="TAMainText"/>
        <w:spacing w:line="276" w:lineRule="auto"/>
        <w:rPr>
          <w:b/>
        </w:rPr>
      </w:pPr>
      <w:r w:rsidRPr="00492D18">
        <w:t>Calculated activation energies (E</w:t>
      </w:r>
      <w:r w:rsidRPr="00492D18">
        <w:rPr>
          <w:vertAlign w:val="subscript"/>
        </w:rPr>
        <w:t>a</w:t>
      </w:r>
      <w:r w:rsidRPr="00492D18">
        <w:t>), reaction energies (ΔE</w:t>
      </w:r>
      <w:r w:rsidRPr="00492D18">
        <w:rPr>
          <w:vertAlign w:val="subscript"/>
        </w:rPr>
        <w:t>r</w:t>
      </w:r>
      <w:r w:rsidRPr="00492D18">
        <w:t xml:space="preserve">), and optimized structures of reagents, products, intermediates (IN), and transition states (TS) were compared with data from the work </w:t>
      </w:r>
      <w:r w:rsidR="002C2DB8" w:rsidRPr="00492D18">
        <w:rPr>
          <w:b/>
        </w:rPr>
        <w:fldChar w:fldCharType="begin" w:fldLock="1"/>
      </w:r>
      <w:r>
        <w:instrText>ADDIN CSL_CITATION {"citationItems":[{"id":"ITEM-1","itemData":{"DOI":"10.1039/c6cp00816j","ISSN":"14639076","abstract":"The growth of anionic silicon hydride clusters is a critically important process in nanodusty plasmas. In the current study, we focus on the formation of homologs of silylene (Sin+1H2n+2-, n = 3, 4) and silyl (SinH2n+1-, n = 4, 5) anions via anion-neutral reaction pathways. Species like silyl or silylene anions and their related elementary reactions, which are involved in the formation of silicon hydride clusters, were not used in developing exchange-correlation (xc) density functionals (i.e., they were not included in the training set of semiempirical density functionals); therefore, we explored the accuracy of various widely used xc density functionals based on reaction energies and barrier heights. Among the 21 density functionals we tested, M06-2X has the best performance for a hybrid functional, and MN15-L has the best performance for a local functional. Thermal rate constants of the elementary reactions involved in the reaction mechanism are calculated using M06-2X and multistructural canonical variational transition state theory with the small-curvature tunneling approximation (MS-CVT/SCT). The pressure dependence of unimolecular isomerization reactions is treated with system-specific quantum RRK theory (SS-QRRK) and the Lindemann-Hinshelwood mechanism.","author":[{"dropping-particle":"","family":"Bao","given":"Junwei Lucas","non-dropping-particle":"","parse-names":false,"suffix":""},{"dropping-particle":"","family":"Truhlar","given":"Donald G.","non-dropping-particle":"","parse-names":false,"suffix":""}],"container-title":"Physical Chemistry Chemical Physics","id":"ITEM-1","issue":"15","issued":{"date-parts":[["2016"]]},"page":"10097-10108","publisher":"Royal Society of Chemistry","title":"Silane-initiated nucleation in chemically active plasmas: Validation of density functionals, mechanisms, and pressure-dependent variational transition state calculations","type":"article-journal","volume":"18"},"uris":["http://www.mendeley.com/documents/?uuid=4f5174a6-ddf6-4720-8201-896b55b11036"]}],"mendeley":{"formattedCitation":"&lt;sup&gt;14&lt;/sup&gt;","plainTextFormattedCitation":"14","previouslyFormattedCitation":"&lt;sup&gt;14&lt;/sup&gt;"},"properties":{"noteIndex":0},"schema":"https://github.com/citation-style-language/schema/raw/master/csl-citation.json"}</w:instrText>
      </w:r>
      <w:r w:rsidR="002C2DB8" w:rsidRPr="00492D18">
        <w:rPr>
          <w:b/>
        </w:rPr>
        <w:fldChar w:fldCharType="separate"/>
      </w:r>
      <w:r w:rsidRPr="000A1539">
        <w:rPr>
          <w:noProof/>
          <w:vertAlign w:val="superscript"/>
        </w:rPr>
        <w:t>14</w:t>
      </w:r>
      <w:r w:rsidR="002C2DB8" w:rsidRPr="00492D18">
        <w:rPr>
          <w:b/>
        </w:rPr>
        <w:fldChar w:fldCharType="end"/>
      </w:r>
      <w:r w:rsidRPr="00492D18">
        <w:t xml:space="preserve">. In that study, Truhlar </w:t>
      </w:r>
      <w:r w:rsidRPr="00492D18">
        <w:rPr>
          <w:i/>
          <w:iCs/>
        </w:rPr>
        <w:t>et al.</w:t>
      </w:r>
      <w:r w:rsidRPr="00492D18">
        <w:t xml:space="preserve"> investigated above processes using global-hybrid meta-GGA density functional M08-HX, which was found to be the best-performing functional for barrier heights, reaction energies, and thermodynamics</w:t>
      </w:r>
      <w:r>
        <w:t>.</w:t>
      </w:r>
      <w:r w:rsidR="002C2DB8" w:rsidRPr="00492D18">
        <w:rPr>
          <w:b/>
        </w:rPr>
        <w:fldChar w:fldCharType="begin" w:fldLock="1"/>
      </w:r>
      <w:r>
        <w:instrText>ADDIN CSL_CITATION {"citationItems":[{"id":"ITEM-1","itemData":{"DOI":"10.1021/ct800568m","ISSN":"15499618","abstract":"The diverse barrier height database DBH24 is updated by using W4 and W3.2 data (Karton, A.; Tarnopolsky, A.; Lame re, J.-F.; Schatz, G. C.; Martin, J. M. L. J. Phys. Chem. A 2008, 112, 12868) to replace previous W1 values; we call the new database DBH24/08. We used the new database to assess 348 model chemistries, each consisting of a combination of a wave function theory level or a density functional approximation with a one-electron basis set. All assessments are made by simultaneous consideration of accuracy and cost. The assessment includes several electronic structure methods and basis sets that have not previously been systematically tested for barrier heights. Some conclusions drawn in our previous work (Zheng, J.; Zhao, Y.; Truhlar, D. G. J. Chem. Theory Comput. 2007, 3, 569) are still valid when using this improved database and including more model chemistries. For example, BMC-CCSD is again found to be the best method whose cost scales as N6, and its cost is an order of magnitude smaller than the N7 method with best performance-to-cost ratio, G3SX(MP3), although the mean unsigned error is only marginally higher, namely 0.70 kcal/mol vs 0.57 kcal/mol. Other conclusions are now broader in scope. For example, among single-reference N5 methods (that is, excluding MRMP2), we now conclude not only that doubly hybrid density functionals and multicoefficient extrapolated density functional methods perform better than second-order Møller-Plesset-type perturbation theory (MP2) but also that they perform better than any correlation-energy-scaled MP2 method. The most recommended hybrid density functionals, if functionals are judged only on the basis of barrier heights, are M08-SO, M06-2X, M08-HX, BB1K, BMK, PWB6K, MPW1K, BHandHLYP, and TPSS25B95. MOHLYP and HCTH are found to be the best performing local density functionals for barrier heights. The basis set cc-pVTZ+ is more efficient than aug-cc-pVTZ with similar accuracy, especially for density functional theory. The basis sets cc-pVDZ+, 6-31+G(d,p), 6-31B(d,p), 6-31B(d), MIDIY+, MIDIX+, and MIDI! are recommended for double-ζ-quality density functional calculations on large systems for their good balance between accuracy and cost, and the basis sets cc-pVTZ+, MG3S, MG3SXP, and aug-cc-pVDZ are recommended for density functional calculations when larger basis sets are affordable. The best performance of any methods tested is attained by CCSD(T)(full)/augcc-pCV(T+d)Z with a mean unsigned error of 0.46 kcal/…","author":[{"dropping-particle":"","family":"Zheng","given":"Jingjing","non-dropping-particle":"","parse-names":false,"suffix":""},{"dropping-particle":"","family":"Zhao","given":"Yan","non-dropping-particle":"","parse-names":false,"suffix":""},{"dropping-particle":"","family":"Truhlar","given":"Donald G.","non-dropping-particle":"","parse-names":false,"suffix":""}],"container-title":"Journal of Chemical Theory and Computation","id":"ITEM-1","issue":"4","issued":{"date-parts":[["2009"]]},"page":"808-821","title":"The DBH24/08 database and its use to assess electronic structure model chemistries for chemical reaction barrier heights","type":"article-journal","volume":"5"},"uris":["http://www.mendeley.com/documents/?uuid=2963b2c5-ffc2-4e4c-8f94-5e19e435a11d"]}],"mendeley":{"formattedCitation":"&lt;sup&gt;30&lt;/sup&gt;","plainTextFormattedCitation":"30","previouslyFormattedCitation":"&lt;sup&gt;30&lt;/sup&gt;"},"properties":{"noteIndex":0},"schema":"https://github.com/citation-style-language/schema/raw/master/csl-citation.json"}</w:instrText>
      </w:r>
      <w:r w:rsidR="002C2DB8" w:rsidRPr="00492D18">
        <w:rPr>
          <w:b/>
        </w:rPr>
        <w:fldChar w:fldCharType="separate"/>
      </w:r>
      <w:r w:rsidRPr="00C34E4E">
        <w:rPr>
          <w:noProof/>
          <w:vertAlign w:val="superscript"/>
        </w:rPr>
        <w:t>30</w:t>
      </w:r>
      <w:r w:rsidR="002C2DB8" w:rsidRPr="00492D18">
        <w:rPr>
          <w:b/>
        </w:rPr>
        <w:fldChar w:fldCharType="end"/>
      </w:r>
    </w:p>
    <w:p w:rsidR="00955C10" w:rsidRDefault="00955C10" w:rsidP="00955C10">
      <w:pPr>
        <w:pStyle w:val="TAMainText"/>
        <w:spacing w:line="276" w:lineRule="auto"/>
        <w:rPr>
          <w:b/>
        </w:rPr>
      </w:pPr>
      <w:r w:rsidRPr="00492D18">
        <w:t xml:space="preserve">The reaction energy profile between the silylene anion and neutral silane is presented in </w:t>
      </w:r>
      <w:r w:rsidRPr="000953FC">
        <w:rPr>
          <w:b/>
          <w:bCs/>
        </w:rPr>
        <w:t>Figure 1</w:t>
      </w:r>
      <w:r w:rsidRPr="00492D18">
        <w:t>. All activation energies and reaction energies were calculated relative to complex Si</w:t>
      </w:r>
      <w:r w:rsidRPr="00492D18">
        <w:rPr>
          <w:vertAlign w:val="subscript"/>
        </w:rPr>
        <w:t>2</w:t>
      </w:r>
      <w:r w:rsidRPr="00492D18">
        <w:t>H</w:t>
      </w:r>
      <w:r w:rsidRPr="00492D18">
        <w:rPr>
          <w:vertAlign w:val="subscript"/>
        </w:rPr>
        <w:t>4</w:t>
      </w:r>
      <w:r w:rsidRPr="00492D18">
        <w:rPr>
          <w:vertAlign w:val="superscript"/>
        </w:rPr>
        <w:t>-</w:t>
      </w:r>
      <w:r w:rsidRPr="00492D18">
        <w:t>---SiH</w:t>
      </w:r>
      <w:r w:rsidRPr="00492D18">
        <w:rPr>
          <w:vertAlign w:val="subscript"/>
        </w:rPr>
        <w:t>4</w:t>
      </w:r>
      <w:r w:rsidRPr="00492D18">
        <w:t>. The first step is Si-H bond rupture in silane, then formed SiH</w:t>
      </w:r>
      <w:r w:rsidRPr="00492D18">
        <w:rPr>
          <w:vertAlign w:val="subscript"/>
        </w:rPr>
        <w:t>3</w:t>
      </w:r>
      <w:r w:rsidRPr="00492D18">
        <w:t>-group interacts with silylene anion. The reaction goes through the transition state TS1 with an energy of 0.76 eV, which is close to the barrier height of 0.82 eV found in the work</w:t>
      </w:r>
      <w:r>
        <w:t>.</w:t>
      </w:r>
      <w:r w:rsidR="002C2DB8" w:rsidRPr="00492D18">
        <w:rPr>
          <w:b/>
        </w:rPr>
        <w:fldChar w:fldCharType="begin" w:fldLock="1"/>
      </w:r>
      <w: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492D18">
        <w:rPr>
          <w:b/>
        </w:rPr>
        <w:fldChar w:fldCharType="separate"/>
      </w:r>
      <w:r w:rsidRPr="000A1539">
        <w:rPr>
          <w:noProof/>
          <w:vertAlign w:val="superscript"/>
        </w:rPr>
        <w:t>13</w:t>
      </w:r>
      <w:r w:rsidR="002C2DB8" w:rsidRPr="00492D18">
        <w:rPr>
          <w:b/>
        </w:rPr>
        <w:fldChar w:fldCharType="end"/>
      </w:r>
      <w:r w:rsidRPr="00492D18">
        <w:t xml:space="preserve"> Formation of trisilan-1,2-diyl (Si</w:t>
      </w:r>
      <w:r w:rsidRPr="00492D18">
        <w:rPr>
          <w:vertAlign w:val="subscript"/>
        </w:rPr>
        <w:t>3</w:t>
      </w:r>
      <w:r w:rsidRPr="00492D18">
        <w:t>H</w:t>
      </w:r>
      <w:r w:rsidRPr="00492D18">
        <w:rPr>
          <w:vertAlign w:val="subscript"/>
        </w:rPr>
        <w:t>6</w:t>
      </w:r>
      <w:r w:rsidRPr="00492D18">
        <w:rPr>
          <w:vertAlign w:val="superscript"/>
        </w:rPr>
        <w:t>-</w:t>
      </w:r>
      <w:r w:rsidRPr="00492D18">
        <w:t>) radical and H</w:t>
      </w:r>
      <w:r w:rsidRPr="00492D18">
        <w:rPr>
          <w:vertAlign w:val="subscript"/>
        </w:rPr>
        <w:t>2</w:t>
      </w:r>
      <w:r w:rsidRPr="00492D18">
        <w:t xml:space="preserve"> molecule is a thermoneutral process, reaction energy is about </w:t>
      </w:r>
      <w:r w:rsidRPr="00492D18">
        <w:rPr>
          <w:rFonts w:ascii="Times New Roman" w:hAnsi="Times New Roman"/>
        </w:rPr>
        <w:t>‒</w:t>
      </w:r>
      <w:r w:rsidRPr="00492D18">
        <w:t xml:space="preserve">0.01 eV. </w:t>
      </w:r>
      <w:r>
        <w:t>S</w:t>
      </w:r>
      <w:r w:rsidRPr="00492D18">
        <w:t>econd step is an intramolecular 1,2 hydrogen transfer from trisilan-1,2-diyl isomer to the trisilan-1,1-diyl isomer. The activation energy of this step is about 0.58 eV, which is lower than the activation energy (0.83 eV) calculated by Truhlar</w:t>
      </w:r>
      <w:r>
        <w:t> </w:t>
      </w:r>
      <w:r w:rsidRPr="00492D18">
        <w:rPr>
          <w:i/>
          <w:iCs/>
        </w:rPr>
        <w:t>et</w:t>
      </w:r>
      <w:r>
        <w:rPr>
          <w:i/>
          <w:iCs/>
        </w:rPr>
        <w:t> </w:t>
      </w:r>
      <w:r w:rsidRPr="00492D18">
        <w:rPr>
          <w:i/>
          <w:iCs/>
        </w:rPr>
        <w:t>al.</w:t>
      </w:r>
      <w:r w:rsidR="002C2DB8" w:rsidRPr="00492D18">
        <w:rPr>
          <w:b/>
        </w:rPr>
        <w:fldChar w:fldCharType="begin" w:fldLock="1"/>
      </w:r>
      <w: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492D18">
        <w:rPr>
          <w:b/>
        </w:rPr>
        <w:fldChar w:fldCharType="separate"/>
      </w:r>
      <w:r w:rsidRPr="000A1539">
        <w:rPr>
          <w:noProof/>
          <w:vertAlign w:val="superscript"/>
        </w:rPr>
        <w:t>13</w:t>
      </w:r>
      <w:r w:rsidR="002C2DB8" w:rsidRPr="00492D18">
        <w:rPr>
          <w:b/>
        </w:rPr>
        <w:fldChar w:fldCharType="end"/>
      </w:r>
      <w:r w:rsidRPr="00492D18">
        <w:t xml:space="preserve"> The final product is Si</w:t>
      </w:r>
      <w:r w:rsidRPr="00492D18">
        <w:rPr>
          <w:vertAlign w:val="subscript"/>
        </w:rPr>
        <w:t>3</w:t>
      </w:r>
      <w:r w:rsidRPr="00492D18">
        <w:t>H</w:t>
      </w:r>
      <w:r w:rsidRPr="00492D18">
        <w:rPr>
          <w:vertAlign w:val="subscript"/>
        </w:rPr>
        <w:t>6</w:t>
      </w:r>
      <w:r w:rsidRPr="00492D18">
        <w:rPr>
          <w:vertAlign w:val="superscript"/>
        </w:rPr>
        <w:t>-</w:t>
      </w:r>
      <w:r w:rsidRPr="00492D18">
        <w:t xml:space="preserve"> anion with SiH-group at the end, which can be active in subsequent clustering. Reaction energy of the overall process (</w:t>
      </w:r>
      <w:r w:rsidRPr="00492D18">
        <w:rPr>
          <w:i/>
          <w:iCs/>
        </w:rPr>
        <w:t>SiH</w:t>
      </w:r>
      <w:r w:rsidRPr="00492D18">
        <w:rPr>
          <w:i/>
          <w:iCs/>
          <w:vertAlign w:val="subscript"/>
        </w:rPr>
        <w:t>3</w:t>
      </w:r>
      <w:r w:rsidRPr="00492D18">
        <w:rPr>
          <w:i/>
          <w:iCs/>
        </w:rPr>
        <w:t>-SiH</w:t>
      </w:r>
      <w:r w:rsidRPr="00492D18">
        <w:rPr>
          <w:i/>
          <w:iCs/>
          <w:vertAlign w:val="superscript"/>
        </w:rPr>
        <w:t>-</w:t>
      </w:r>
      <w:r w:rsidRPr="00492D18">
        <w:rPr>
          <w:i/>
          <w:iCs/>
        </w:rPr>
        <w:t xml:space="preserve"> + SiH</w:t>
      </w:r>
      <w:r w:rsidRPr="00492D18">
        <w:rPr>
          <w:i/>
          <w:iCs/>
          <w:vertAlign w:val="subscript"/>
        </w:rPr>
        <w:t>4</w:t>
      </w:r>
      <w:r w:rsidRPr="00492D18">
        <w:rPr>
          <w:i/>
          <w:iCs/>
        </w:rPr>
        <w:t xml:space="preserve"> </w:t>
      </w:r>
      <w:r w:rsidRPr="00492D18">
        <w:rPr>
          <w:i/>
          <w:iCs/>
        </w:rPr>
        <w:sym w:font="Wingdings" w:char="F0E0"/>
      </w:r>
      <w:r w:rsidRPr="00492D18">
        <w:rPr>
          <w:i/>
          <w:iCs/>
        </w:rPr>
        <w:t xml:space="preserve"> SiH</w:t>
      </w:r>
      <w:r w:rsidRPr="00492D18">
        <w:rPr>
          <w:i/>
          <w:iCs/>
          <w:vertAlign w:val="subscript"/>
        </w:rPr>
        <w:t>3</w:t>
      </w:r>
      <w:r w:rsidRPr="00492D18">
        <w:rPr>
          <w:i/>
          <w:iCs/>
        </w:rPr>
        <w:t>SiH</w:t>
      </w:r>
      <w:r w:rsidRPr="00492D18">
        <w:rPr>
          <w:i/>
          <w:iCs/>
          <w:vertAlign w:val="subscript"/>
        </w:rPr>
        <w:t>2</w:t>
      </w:r>
      <w:r w:rsidRPr="00492D18">
        <w:rPr>
          <w:i/>
          <w:iCs/>
        </w:rPr>
        <w:t>SiH</w:t>
      </w:r>
      <w:r w:rsidRPr="00492D18">
        <w:rPr>
          <w:i/>
          <w:iCs/>
          <w:vertAlign w:val="superscript"/>
        </w:rPr>
        <w:t>-</w:t>
      </w:r>
      <w:r w:rsidRPr="00492D18">
        <w:rPr>
          <w:i/>
          <w:iCs/>
        </w:rPr>
        <w:t xml:space="preserve"> + H</w:t>
      </w:r>
      <w:r w:rsidRPr="00492D18">
        <w:rPr>
          <w:i/>
          <w:iCs/>
          <w:vertAlign w:val="subscript"/>
        </w:rPr>
        <w:t>2</w:t>
      </w:r>
      <w:r w:rsidRPr="00492D18">
        <w:rPr>
          <w:i/>
          <w:iCs/>
        </w:rPr>
        <w:t xml:space="preserve">) </w:t>
      </w:r>
      <w:r w:rsidRPr="00492D18">
        <w:t xml:space="preserve">is </w:t>
      </w:r>
      <w:r w:rsidRPr="00492D18">
        <w:rPr>
          <w:rFonts w:ascii="Times New Roman" w:hAnsi="Times New Roman"/>
        </w:rPr>
        <w:t>‒</w:t>
      </w:r>
      <w:r w:rsidRPr="00492D18">
        <w:t>0.26 eV, which is close to that energy (</w:t>
      </w:r>
      <w:r w:rsidRPr="00492D18">
        <w:rPr>
          <w:rFonts w:ascii="Times New Roman" w:hAnsi="Times New Roman"/>
        </w:rPr>
        <w:t>‒</w:t>
      </w:r>
      <w:r w:rsidRPr="00492D18">
        <w:t xml:space="preserve">0.16 eV) in the work </w:t>
      </w:r>
      <w:r w:rsidR="002C2DB8" w:rsidRPr="00492D18">
        <w:rPr>
          <w:b/>
        </w:rPr>
        <w:fldChar w:fldCharType="begin" w:fldLock="1"/>
      </w:r>
      <w: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492D18">
        <w:rPr>
          <w:b/>
        </w:rPr>
        <w:fldChar w:fldCharType="separate"/>
      </w:r>
      <w:r w:rsidRPr="000A1539">
        <w:rPr>
          <w:noProof/>
          <w:vertAlign w:val="superscript"/>
        </w:rPr>
        <w:t>13</w:t>
      </w:r>
      <w:r w:rsidR="002C2DB8" w:rsidRPr="00492D18">
        <w:rPr>
          <w:b/>
        </w:rPr>
        <w:fldChar w:fldCharType="end"/>
      </w:r>
      <w:r w:rsidRPr="00492D18">
        <w:t>.</w:t>
      </w:r>
    </w:p>
    <w:p w:rsidR="00955C10" w:rsidRPr="002B169E" w:rsidRDefault="00955C10" w:rsidP="00955C10">
      <w:pPr>
        <w:pStyle w:val="TAMainText"/>
        <w:spacing w:line="276" w:lineRule="auto"/>
      </w:pPr>
      <w:r w:rsidRPr="00D90113">
        <w:t>The reaction pathway between the silyl anion (Si</w:t>
      </w:r>
      <w:r w:rsidRPr="00D90113">
        <w:rPr>
          <w:vertAlign w:val="subscript"/>
        </w:rPr>
        <w:t>2</w:t>
      </w:r>
      <w:r w:rsidRPr="00D90113">
        <w:t>H</w:t>
      </w:r>
      <w:r w:rsidRPr="00D90113">
        <w:rPr>
          <w:vertAlign w:val="subscript"/>
        </w:rPr>
        <w:t>5</w:t>
      </w:r>
      <w:r w:rsidRPr="00D90113">
        <w:t xml:space="preserve">-) and silane is presented in </w:t>
      </w:r>
      <w:r w:rsidRPr="000953FC">
        <w:rPr>
          <w:b/>
          <w:bCs/>
        </w:rPr>
        <w:t>Figure 2</w:t>
      </w:r>
      <w:r w:rsidRPr="00D90113">
        <w:t>. All energies were also calculated relative to the Si</w:t>
      </w:r>
      <w:r w:rsidRPr="00D90113">
        <w:rPr>
          <w:vertAlign w:val="subscript"/>
        </w:rPr>
        <w:t>2</w:t>
      </w:r>
      <w:r w:rsidRPr="00D90113">
        <w:t>H</w:t>
      </w:r>
      <w:r w:rsidRPr="00D90113">
        <w:rPr>
          <w:vertAlign w:val="subscript"/>
        </w:rPr>
        <w:t>5</w:t>
      </w:r>
      <w:r w:rsidRPr="00D90113">
        <w:rPr>
          <w:vertAlign w:val="superscript"/>
        </w:rPr>
        <w:t>-</w:t>
      </w:r>
      <w:r w:rsidRPr="00D90113">
        <w:t>---SiH</w:t>
      </w:r>
      <w:r w:rsidRPr="00D90113">
        <w:rPr>
          <w:vertAlign w:val="subscript"/>
        </w:rPr>
        <w:t>4</w:t>
      </w:r>
      <w:r w:rsidRPr="00D90113">
        <w:t xml:space="preserve"> complex energy. </w:t>
      </w:r>
      <w:r w:rsidRPr="00D90113">
        <w:rPr>
          <w:color w:val="000000" w:themeColor="text1"/>
        </w:rPr>
        <w:t xml:space="preserve">In the work </w:t>
      </w:r>
      <w:r w:rsidR="002C2DB8" w:rsidRPr="001F6FFB">
        <w:rPr>
          <w:color w:val="000000" w:themeColor="text1"/>
        </w:rPr>
        <w:fldChar w:fldCharType="begin" w:fldLock="1"/>
      </w:r>
      <w:r>
        <w:rPr>
          <w:color w:val="000000" w:themeColor="text1"/>
        </w:rP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1F6FFB">
        <w:rPr>
          <w:color w:val="000000" w:themeColor="text1"/>
        </w:rPr>
        <w:fldChar w:fldCharType="separate"/>
      </w:r>
      <w:r w:rsidRPr="000A1539">
        <w:rPr>
          <w:noProof/>
          <w:color w:val="000000" w:themeColor="text1"/>
          <w:vertAlign w:val="superscript"/>
        </w:rPr>
        <w:t>13</w:t>
      </w:r>
      <w:r w:rsidR="002C2DB8" w:rsidRPr="001F6FFB">
        <w:rPr>
          <w:color w:val="000000" w:themeColor="text1"/>
        </w:rPr>
        <w:fldChar w:fldCharType="end"/>
      </w:r>
      <w:r w:rsidRPr="00D90113">
        <w:rPr>
          <w:color w:val="000000" w:themeColor="text1"/>
        </w:rPr>
        <w:t xml:space="preserve"> the reaction mechanism starts with H atom abstraction from SiH</w:t>
      </w:r>
      <w:r w:rsidRPr="00D90113">
        <w:rPr>
          <w:color w:val="000000" w:themeColor="text1"/>
          <w:vertAlign w:val="subscript"/>
        </w:rPr>
        <w:t>4</w:t>
      </w:r>
      <w:r w:rsidRPr="00D90113">
        <w:rPr>
          <w:color w:val="000000" w:themeColor="text1"/>
        </w:rPr>
        <w:t xml:space="preserve"> by Si</w:t>
      </w:r>
      <w:r w:rsidRPr="00D90113">
        <w:rPr>
          <w:color w:val="000000" w:themeColor="text1"/>
          <w:vertAlign w:val="subscript"/>
        </w:rPr>
        <w:t>2</w:t>
      </w:r>
      <w:r w:rsidRPr="00D90113">
        <w:rPr>
          <w:color w:val="000000" w:themeColor="text1"/>
        </w:rPr>
        <w:t>H</w:t>
      </w:r>
      <w:r w:rsidRPr="00D90113">
        <w:rPr>
          <w:color w:val="000000" w:themeColor="text1"/>
          <w:vertAlign w:val="subscript"/>
        </w:rPr>
        <w:t>5</w:t>
      </w:r>
      <w:r w:rsidRPr="00D90113">
        <w:rPr>
          <w:color w:val="000000" w:themeColor="text1"/>
          <w:vertAlign w:val="superscript"/>
        </w:rPr>
        <w:t>-</w:t>
      </w:r>
      <w:r w:rsidRPr="00D90113">
        <w:rPr>
          <w:color w:val="000000" w:themeColor="text1"/>
        </w:rPr>
        <w:t xml:space="preserve"> to form disilane and SiH</w:t>
      </w:r>
      <w:r w:rsidRPr="00D90113">
        <w:rPr>
          <w:color w:val="000000" w:themeColor="text1"/>
          <w:vertAlign w:val="subscript"/>
        </w:rPr>
        <w:t>3</w:t>
      </w:r>
      <w:r>
        <w:rPr>
          <w:color w:val="000000" w:themeColor="text1"/>
          <w:vertAlign w:val="superscript"/>
        </w:rPr>
        <w:t>- </w:t>
      </w:r>
      <w:r w:rsidRPr="00D90113">
        <w:rPr>
          <w:color w:val="000000" w:themeColor="text1"/>
        </w:rPr>
        <w:t>. This reaction goes with an activation energy of 0.54 eV; the process is endothermic (</w:t>
      </w:r>
      <w:r w:rsidRPr="00D90113">
        <w:rPr>
          <w:rFonts w:ascii="Calibri" w:hAnsi="Calibri" w:cs="Calibri"/>
          <w:color w:val="000000" w:themeColor="text1"/>
        </w:rPr>
        <w:t>∆</w:t>
      </w:r>
      <w:r w:rsidRPr="00D90113">
        <w:rPr>
          <w:color w:val="000000" w:themeColor="text1"/>
        </w:rPr>
        <w:t>E</w:t>
      </w:r>
      <w:r w:rsidRPr="00D90113">
        <w:rPr>
          <w:color w:val="000000" w:themeColor="text1"/>
          <w:vertAlign w:val="subscript"/>
        </w:rPr>
        <w:t>r</w:t>
      </w:r>
      <w:r w:rsidRPr="00D90113">
        <w:rPr>
          <w:color w:val="000000" w:themeColor="text1"/>
        </w:rPr>
        <w:t xml:space="preserve"> = 0.5 eV) with very small activation barrier for the reverse process (0.04 eV). In our investigation, the corresponding product is unstable and</w:t>
      </w:r>
      <w:r w:rsidRPr="00D90113">
        <w:rPr>
          <w:color w:val="7030A0"/>
        </w:rPr>
        <w:t xml:space="preserve"> </w:t>
      </w:r>
      <w:r w:rsidRPr="00D90113">
        <w:t>the first step of the process is the addition of silane to the silyl anion, followed by hydrogen molecule desorption and trisilan-1-yl anion (Si</w:t>
      </w:r>
      <w:r w:rsidRPr="00D90113">
        <w:rPr>
          <w:vertAlign w:val="subscript"/>
        </w:rPr>
        <w:t>3</w:t>
      </w:r>
      <w:r w:rsidRPr="00D90113">
        <w:t>H</w:t>
      </w:r>
      <w:r w:rsidRPr="00D90113">
        <w:rPr>
          <w:vertAlign w:val="subscript"/>
        </w:rPr>
        <w:t>7</w:t>
      </w:r>
      <w:r w:rsidRPr="00D90113">
        <w:rPr>
          <w:vertAlign w:val="superscript"/>
        </w:rPr>
        <w:t>-</w:t>
      </w:r>
      <w:r w:rsidRPr="00D90113">
        <w:t xml:space="preserve">) formation, </w:t>
      </w:r>
      <w:r w:rsidRPr="00D90113">
        <w:rPr>
          <w:color w:val="000000" w:themeColor="text1"/>
        </w:rPr>
        <w:t>which corresponds to the product resulting from the second step of the mechanism</w:t>
      </w:r>
      <w:r>
        <w:rPr>
          <w:color w:val="000000" w:themeColor="text1"/>
        </w:rPr>
        <w:t>.</w:t>
      </w:r>
      <w:r w:rsidR="002C2DB8" w:rsidRPr="001F6FFB">
        <w:rPr>
          <w:color w:val="000000" w:themeColor="text1"/>
        </w:rPr>
        <w:fldChar w:fldCharType="begin" w:fldLock="1"/>
      </w:r>
      <w:r>
        <w:rPr>
          <w:color w:val="000000" w:themeColor="text1"/>
        </w:rP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1F6FFB">
        <w:rPr>
          <w:color w:val="000000" w:themeColor="text1"/>
        </w:rPr>
        <w:fldChar w:fldCharType="separate"/>
      </w:r>
      <w:r w:rsidRPr="000A1539">
        <w:rPr>
          <w:noProof/>
          <w:color w:val="000000" w:themeColor="text1"/>
          <w:vertAlign w:val="superscript"/>
        </w:rPr>
        <w:t>13</w:t>
      </w:r>
      <w:r w:rsidR="002C2DB8" w:rsidRPr="001F6FFB">
        <w:rPr>
          <w:color w:val="000000" w:themeColor="text1"/>
        </w:rPr>
        <w:fldChar w:fldCharType="end"/>
      </w:r>
      <w:r w:rsidRPr="00D90113">
        <w:t xml:space="preserve"> Reaction proceeds with activation energy of 0.93 eV, which is slightly higher than the activation energy 0.77 eV, obtained in the work</w:t>
      </w:r>
      <w:r>
        <w:t>.</w:t>
      </w:r>
      <w:r w:rsidR="002C2DB8" w:rsidRPr="00D90113">
        <w:fldChar w:fldCharType="begin" w:fldLock="1"/>
      </w:r>
      <w: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D90113">
        <w:fldChar w:fldCharType="separate"/>
      </w:r>
      <w:r w:rsidRPr="000A1539">
        <w:rPr>
          <w:noProof/>
          <w:vertAlign w:val="superscript"/>
        </w:rPr>
        <w:t>13</w:t>
      </w:r>
      <w:r w:rsidR="002C2DB8" w:rsidRPr="00D90113">
        <w:fldChar w:fldCharType="end"/>
      </w:r>
      <w:r w:rsidRPr="00D90113">
        <w:rPr>
          <w:color w:val="000000" w:themeColor="text1"/>
        </w:rPr>
        <w:t xml:space="preserve"> This process is weakly exothermic, reaction energy is about </w:t>
      </w:r>
      <w:r w:rsidRPr="00D90113">
        <w:rPr>
          <w:rFonts w:ascii="Times New Roman" w:hAnsi="Times New Roman"/>
          <w:color w:val="000000" w:themeColor="text1"/>
        </w:rPr>
        <w:t>‒</w:t>
      </w:r>
      <w:r w:rsidRPr="00D90113">
        <w:rPr>
          <w:color w:val="000000" w:themeColor="text1"/>
        </w:rPr>
        <w:t xml:space="preserve">0.18 eV. </w:t>
      </w:r>
      <w:r w:rsidRPr="00D90113">
        <w:t xml:space="preserve">The final step is an intramolecular 1,2 hydrogen transfer from trisilan-1-yl to trisilan-2-yl anion. This process is characterized by an activation energy of 1.29 eV, reaction energy is about </w:t>
      </w:r>
      <w:r w:rsidRPr="00D90113">
        <w:rPr>
          <w:rFonts w:ascii="Times New Roman" w:hAnsi="Times New Roman"/>
          <w:color w:val="000000" w:themeColor="text1"/>
        </w:rPr>
        <w:t>‒</w:t>
      </w:r>
      <w:r w:rsidRPr="00D90113">
        <w:t>0.25 eV. Obtained values of E</w:t>
      </w:r>
      <w:r w:rsidRPr="00D90113">
        <w:rPr>
          <w:vertAlign w:val="subscript"/>
        </w:rPr>
        <w:t>a</w:t>
      </w:r>
      <w:r w:rsidRPr="00D90113">
        <w:t xml:space="preserve"> and </w:t>
      </w:r>
      <w:r w:rsidRPr="00D90113">
        <w:rPr>
          <w:rFonts w:cstheme="minorHAnsi"/>
        </w:rPr>
        <w:t>Δ</w:t>
      </w:r>
      <w:r w:rsidRPr="00D90113">
        <w:t>E</w:t>
      </w:r>
      <w:r w:rsidRPr="00D90113">
        <w:rPr>
          <w:vertAlign w:val="subscript"/>
        </w:rPr>
        <w:t>r</w:t>
      </w:r>
      <w:r w:rsidRPr="00D90113">
        <w:t xml:space="preserve"> agree reasonably well with the calculated data by Truhlar </w:t>
      </w:r>
      <w:r w:rsidRPr="00D90113">
        <w:rPr>
          <w:i/>
          <w:iCs/>
        </w:rPr>
        <w:t>et al.</w:t>
      </w:r>
      <w:r w:rsidR="002C2DB8" w:rsidRPr="001F6FFB">
        <w:rPr>
          <w:vertAlign w:val="superscript"/>
        </w:rPr>
        <w:fldChar w:fldCharType="begin" w:fldLock="1"/>
      </w:r>
      <w:r>
        <w:rPr>
          <w:vertAlign w:val="superscript"/>
        </w:rP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1F6FFB">
        <w:rPr>
          <w:vertAlign w:val="superscript"/>
        </w:rPr>
        <w:fldChar w:fldCharType="separate"/>
      </w:r>
      <w:r w:rsidRPr="000A1539">
        <w:rPr>
          <w:noProof/>
          <w:vertAlign w:val="superscript"/>
        </w:rPr>
        <w:t>13</w:t>
      </w:r>
      <w:r w:rsidR="002C2DB8" w:rsidRPr="001F6FFB">
        <w:rPr>
          <w:vertAlign w:val="superscript"/>
        </w:rPr>
        <w:fldChar w:fldCharType="end"/>
      </w:r>
      <w:r w:rsidRPr="002B169E">
        <w:rPr>
          <w:vertAlign w:val="superscript"/>
        </w:rPr>
        <w:t xml:space="preserve"> </w:t>
      </w:r>
    </w:p>
    <w:p w:rsidR="00955C10" w:rsidRPr="00955C10" w:rsidRDefault="00955C10" w:rsidP="00955C10">
      <w:pPr>
        <w:spacing w:line="276" w:lineRule="auto"/>
        <w:jc w:val="center"/>
        <w:rPr>
          <w:sz w:val="18"/>
          <w:szCs w:val="18"/>
          <w:lang w:val="en-US"/>
        </w:rPr>
      </w:pPr>
      <w:r>
        <w:rPr>
          <w:noProof/>
          <w:sz w:val="18"/>
          <w:szCs w:val="18"/>
          <w:lang w:eastAsia="ru-RU"/>
        </w:rPr>
        <w:lastRenderedPageBreak/>
        <w:drawing>
          <wp:inline distT="0" distB="0" distL="0" distR="0">
            <wp:extent cx="5842000" cy="3149600"/>
            <wp:effectExtent l="0" t="0" r="0" b="0"/>
            <wp:docPr id="8" name="Рисунок 8" descr="Изображение выглядит как текст,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кст, диаграмма, линия, снимок экрана&#10;&#10;Автоматически созданное описание"/>
                    <pic:cNvPicPr/>
                  </pic:nvPicPr>
                  <pic:blipFill>
                    <a:blip r:embed="rId5" cstate="print"/>
                    <a:stretch>
                      <a:fillRect/>
                    </a:stretch>
                  </pic:blipFill>
                  <pic:spPr>
                    <a:xfrm>
                      <a:off x="0" y="0"/>
                      <a:ext cx="5842000" cy="3149600"/>
                    </a:xfrm>
                    <a:prstGeom prst="rect">
                      <a:avLst/>
                    </a:prstGeom>
                  </pic:spPr>
                </pic:pic>
              </a:graphicData>
            </a:graphic>
          </wp:inline>
        </w:drawing>
      </w:r>
    </w:p>
    <w:p w:rsidR="00955C10" w:rsidRDefault="00955C10" w:rsidP="00955C10">
      <w:pPr>
        <w:pStyle w:val="VAFigureCaption"/>
        <w:spacing w:line="276" w:lineRule="auto"/>
      </w:pPr>
      <w:r w:rsidRPr="008B7A3C">
        <w:rPr>
          <w:b/>
          <w:bCs/>
        </w:rPr>
        <w:t>Figure 1.</w:t>
      </w:r>
      <w:r>
        <w:t xml:space="preserve"> Calculated reaction energy profile for </w:t>
      </w:r>
      <w:r w:rsidRPr="00141FC9">
        <w:rPr>
          <w:i/>
          <w:iCs/>
        </w:rPr>
        <w:t>Si</w:t>
      </w:r>
      <w:r w:rsidRPr="00141FC9">
        <w:rPr>
          <w:i/>
          <w:iCs/>
          <w:vertAlign w:val="subscript"/>
        </w:rPr>
        <w:t>2</w:t>
      </w:r>
      <w:r w:rsidRPr="00141FC9">
        <w:rPr>
          <w:i/>
          <w:iCs/>
        </w:rPr>
        <w:t>H</w:t>
      </w:r>
      <w:r w:rsidRPr="00141FC9">
        <w:rPr>
          <w:i/>
          <w:iCs/>
          <w:vertAlign w:val="subscript"/>
        </w:rPr>
        <w:t>4</w:t>
      </w:r>
      <w:r w:rsidRPr="00141FC9">
        <w:rPr>
          <w:i/>
          <w:iCs/>
          <w:vertAlign w:val="superscript"/>
        </w:rPr>
        <w:t>-</w:t>
      </w:r>
      <w:r w:rsidRPr="00141FC9">
        <w:rPr>
          <w:i/>
          <w:iCs/>
        </w:rPr>
        <w:t xml:space="preserve"> + SiH</w:t>
      </w:r>
      <w:r w:rsidRPr="00141FC9">
        <w:rPr>
          <w:i/>
          <w:iCs/>
          <w:vertAlign w:val="subscript"/>
        </w:rPr>
        <w:t>4</w:t>
      </w:r>
      <w:r>
        <w:t>; blue line – this work, red line -work</w:t>
      </w:r>
      <w:r w:rsidR="002C2DB8" w:rsidRPr="007D5255">
        <w:rPr>
          <w:vertAlign w:val="superscript"/>
        </w:rPr>
        <w:fldChar w:fldCharType="begin" w:fldLock="1"/>
      </w:r>
      <w:r>
        <w:rPr>
          <w:vertAlign w:val="superscript"/>
        </w:rPr>
        <w:instrText>ADDIN CSL_CITATION {"citationItems":[{"id":"ITEM-1","itemData":{"DOI":"10.1039/c6cp00816j","ISSN":"14639076","abstract":"The growth of anionic silicon hydride clusters is a critically important process in nanodusty plasmas. In the current study, we focus on the formation of homologs of silylene (Sin+1H2n+2-, n = 3, 4) and silyl (SinH2n+1-, n = 4, 5) anions via anion-neutral reaction pathways. Species like silyl or silylene anions and their related elementary reactions, which are involved in the formation of silicon hydride clusters, were not used in developing exchange-correlation (xc) density functionals (i.e., they were not included in the training set of semiempirical density functionals); therefore, we explored the accuracy of various widely used xc density functionals based on reaction energies and barrier heights. Among the 21 density functionals we tested, M06-2X has the best performance for a hybrid functional, and MN15-L has the best performance for a local functional. Thermal rate constants of the elementary reactions involved in the reaction mechanism are calculated using M06-2X and multistructural canonical variational transition state theory with the small-curvature tunneling approximation (MS-CVT/SCT). The pressure dependence of unimolecular isomerization reactions is treated with system-specific quantum RRK theory (SS-QRRK) and the Lindemann-Hinshelwood mechanism.","author":[{"dropping-particle":"","family":"Bao","given":"Junwei Lucas","non-dropping-particle":"","parse-names":false,"suffix":""},{"dropping-particle":"","family":"Truhlar","given":"Donald G.","non-dropping-particle":"","parse-names":false,"suffix":""}],"container-title":"Physical Chemistry Chemical Physics","id":"ITEM-1","issue":"15","issued":{"date-parts":[["2016"]]},"page":"10097-10108","publisher":"Royal Society of Chemistry","title":"Silane-initiated nucleation in chemically active plasmas: Validation of density functionals, mechanisms, and pressure-dependent variational transition state calculations","type":"article-journal","volume":"18"},"uris":["http://www.mendeley.com/documents/?uuid=4f5174a6-ddf6-4720-8201-896b55b11036"]}],"mendeley":{"formattedCitation":"&lt;sup&gt;14&lt;/sup&gt;","plainTextFormattedCitation":"14","previouslyFormattedCitation":"&lt;sup&gt;14&lt;/sup&gt;"},"properties":{"noteIndex":0},"schema":"https://github.com/citation-style-language/schema/raw/master/csl-citation.json"}</w:instrText>
      </w:r>
      <w:r w:rsidR="002C2DB8" w:rsidRPr="007D5255">
        <w:rPr>
          <w:vertAlign w:val="superscript"/>
        </w:rPr>
        <w:fldChar w:fldCharType="separate"/>
      </w:r>
      <w:r w:rsidRPr="000A1539">
        <w:rPr>
          <w:noProof/>
          <w:vertAlign w:val="superscript"/>
        </w:rPr>
        <w:t>14</w:t>
      </w:r>
      <w:r w:rsidR="002C2DB8" w:rsidRPr="007D5255">
        <w:rPr>
          <w:vertAlign w:val="superscript"/>
        </w:rPr>
        <w:fldChar w:fldCharType="end"/>
      </w:r>
      <w:r>
        <w:t>. Yellow balls are silicon atoms, and white balls are hydrogen atoms.</w:t>
      </w:r>
      <w:r w:rsidRPr="00853E5D">
        <w:t xml:space="preserve"> </w:t>
      </w:r>
      <w:r>
        <w:t>TS, IN, and P are the notations for the transition, intermediate states, and product, respectively.</w:t>
      </w:r>
    </w:p>
    <w:p w:rsidR="00955C10" w:rsidRDefault="00955C10" w:rsidP="00955C10">
      <w:pPr>
        <w:pStyle w:val="VAFigureCaption"/>
        <w:spacing w:after="240" w:line="276" w:lineRule="auto"/>
        <w:jc w:val="center"/>
        <w:rPr>
          <w:lang w:val="ru-RU"/>
        </w:rPr>
      </w:pPr>
      <w:r>
        <w:rPr>
          <w:noProof/>
          <w:lang w:val="ru-RU" w:eastAsia="ru-RU"/>
        </w:rPr>
        <w:drawing>
          <wp:inline distT="0" distB="0" distL="0" distR="0">
            <wp:extent cx="5842000" cy="2844800"/>
            <wp:effectExtent l="0" t="0" r="0" b="0"/>
            <wp:docPr id="10" name="Рисунок 10" descr="Изображение выглядит как текст, диаграмма, линия,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 диаграмма, линия, снимок экрана&#10;&#10;Автоматически созданное описание"/>
                    <pic:cNvPicPr/>
                  </pic:nvPicPr>
                  <pic:blipFill>
                    <a:blip r:embed="rId6" cstate="print"/>
                    <a:stretch>
                      <a:fillRect/>
                    </a:stretch>
                  </pic:blipFill>
                  <pic:spPr>
                    <a:xfrm>
                      <a:off x="0" y="0"/>
                      <a:ext cx="5842000" cy="2844800"/>
                    </a:xfrm>
                    <a:prstGeom prst="rect">
                      <a:avLst/>
                    </a:prstGeom>
                  </pic:spPr>
                </pic:pic>
              </a:graphicData>
            </a:graphic>
          </wp:inline>
        </w:drawing>
      </w:r>
    </w:p>
    <w:p w:rsidR="00955C10" w:rsidRPr="00C83636" w:rsidRDefault="00955C10" w:rsidP="00955C10">
      <w:pPr>
        <w:pStyle w:val="VAFigureCaption"/>
        <w:spacing w:line="276" w:lineRule="auto"/>
      </w:pPr>
      <w:r w:rsidRPr="00C83636">
        <w:rPr>
          <w:b/>
          <w:bCs/>
        </w:rPr>
        <w:t>Figure 2.</w:t>
      </w:r>
      <w:r>
        <w:t xml:space="preserve"> </w:t>
      </w:r>
      <w:r w:rsidRPr="00DF7E9D">
        <w:t xml:space="preserve">Calculated reaction energy profile for </w:t>
      </w:r>
      <w:r w:rsidRPr="00DF7E9D">
        <w:rPr>
          <w:i/>
          <w:iCs/>
        </w:rPr>
        <w:t>Si</w:t>
      </w:r>
      <w:r w:rsidRPr="00DF7E9D">
        <w:rPr>
          <w:i/>
          <w:iCs/>
          <w:vertAlign w:val="subscript"/>
        </w:rPr>
        <w:t>2</w:t>
      </w:r>
      <w:r w:rsidRPr="00DF7E9D">
        <w:rPr>
          <w:i/>
          <w:iCs/>
        </w:rPr>
        <w:t>H</w:t>
      </w:r>
      <w:r w:rsidRPr="00DF7E9D">
        <w:rPr>
          <w:i/>
          <w:iCs/>
          <w:vertAlign w:val="subscript"/>
        </w:rPr>
        <w:t>5</w:t>
      </w:r>
      <w:r w:rsidRPr="00DF7E9D">
        <w:rPr>
          <w:i/>
          <w:iCs/>
          <w:vertAlign w:val="superscript"/>
        </w:rPr>
        <w:t>-</w:t>
      </w:r>
      <w:r w:rsidRPr="00DF7E9D">
        <w:rPr>
          <w:i/>
          <w:iCs/>
        </w:rPr>
        <w:t xml:space="preserve"> + SiH</w:t>
      </w:r>
      <w:r w:rsidRPr="00DF7E9D">
        <w:rPr>
          <w:i/>
          <w:iCs/>
          <w:vertAlign w:val="subscript"/>
        </w:rPr>
        <w:t>4</w:t>
      </w:r>
      <w:r w:rsidRPr="00DF7E9D">
        <w:t>; blue line – this work, red line -work</w:t>
      </w:r>
      <w:r w:rsidRPr="002F46AB">
        <w:t>.</w:t>
      </w:r>
      <w:r w:rsidR="002C2DB8" w:rsidRPr="002F46AB">
        <w:fldChar w:fldCharType="begin" w:fldLock="1"/>
      </w:r>
      <w: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2F46AB">
        <w:fldChar w:fldCharType="separate"/>
      </w:r>
      <w:r w:rsidRPr="000A1539">
        <w:rPr>
          <w:noProof/>
          <w:vertAlign w:val="superscript"/>
        </w:rPr>
        <w:t>13</w:t>
      </w:r>
      <w:r w:rsidR="002C2DB8" w:rsidRPr="002F46AB">
        <w:fldChar w:fldCharType="end"/>
      </w:r>
      <w:r w:rsidRPr="00DF7E9D">
        <w:t xml:space="preserve"> Yellow balls are silicon atoms, and white balls are hydrogen atoms. TS, IN, and P are the notations for the transition, intermediate states, and product, respectively.</w:t>
      </w:r>
    </w:p>
    <w:p w:rsidR="00955C10" w:rsidRDefault="00955C10" w:rsidP="00955C10">
      <w:pPr>
        <w:pStyle w:val="TAMainText"/>
        <w:spacing w:line="276" w:lineRule="auto"/>
        <w:rPr>
          <w:rFonts w:eastAsia="Calibri"/>
        </w:rPr>
      </w:pPr>
      <w:r w:rsidRPr="00822B7B">
        <w:rPr>
          <w:rFonts w:eastAsia="Calibri"/>
        </w:rPr>
        <w:t xml:space="preserve">Comparison of activation energies and reaction energies values calculated by the DFT/PBE level of theory with literature data </w:t>
      </w:r>
      <w:r w:rsidR="002C2DB8" w:rsidRPr="00822B7B">
        <w:rPr>
          <w:rFonts w:eastAsia="Calibri"/>
        </w:rPr>
        <w:fldChar w:fldCharType="begin" w:fldLock="1"/>
      </w:r>
      <w:r>
        <w:rPr>
          <w:rFonts w:eastAsia="Calibri"/>
        </w:rPr>
        <w:instrText>ADDIN CSL_CITATION {"citationItems":[{"id":"ITEM-1","itemData":{"DOI":"10.1039/c5cp01979f","ISSN":"14639076","abstract":"The growth of nanodusty particles, which is critical in plasma chemistry, physics, and engineering. The aim of the present work is to understand the detailed reaction mechanisms of early steps in this growth. The polymerization of neutral silane with the silylene or silyl anion, which eliminates molecular hydrogen with the formation of their higher homologues, governs the silicon hydride clustering in nanodusty plasma chemistry. The detailed mechanisms of these important polymerization reactions in terms of elementary reactions have not been proposed yet. In the present work, we investigated the initial steps of these polymerization reactions, i.e., the SiH&lt;inf&gt;4&lt;/inf&gt; + Si&lt;inf&gt;2&lt;/inf&gt;H&lt;inf&gt;4&lt;/inf&gt;&lt;sup&gt;-&lt;/sup&gt;/Si&lt;inf&gt;2&lt;/inf&gt;H&lt;inf&gt;5&lt;/inf&gt;&lt;sup&gt;-&lt;/sup&gt; reactions, and we propose a three-step mechanism, which is also applicable to the following polymerization steps. CM5 charges of all the silicon-containing species were computed in order to analyze the character of the species in the proposed reaction mechanisms. We also calculated thermal rate constant of each step using multi-structural canonical variational transition state theory (MS-CVT) with the small-curvature tunneling (SCT) approximation, based on the minimum energy path computed using M08-HX/MG3S electronic structure method.","author":[{"dropping-particle":"","family":"Bao","given":"Junwei Lucas","non-dropping-particle":"","parse-names":false,"suffix":""},{"dropping-particle":"","family":"Seal","given":"Prasenjit","non-dropping-particle":"","parse-names":false,"suffix":""},{"dropping-particle":"","family":"Truhlar","given":"Donald G.","non-dropping-particle":"","parse-names":false,"suffix":""}],"container-title":"Physical Chemistry Chemical Physics","id":"ITEM-1","issue":"24","issued":{"date-parts":[["2015"]]},"page":"15928-15935","publisher":"Royal Society of Chemistry","title":"Nanodusty plasma chemistry: A mechanistic and variational transition state theory study of the initial steps of silyl anion-silane and silylene anion-silane polymerization reactions","type":"article-journal","volume":"17"},"uris":["http://www.mendeley.com/documents/?uuid=d32b81af-980b-4ea6-97ec-c17f3774517a"]}],"mendeley":{"formattedCitation":"&lt;sup&gt;13&lt;/sup&gt;","plainTextFormattedCitation":"13","previouslyFormattedCitation":"&lt;sup&gt;13&lt;/sup&gt;"},"properties":{"noteIndex":0},"schema":"https://github.com/citation-style-language/schema/raw/master/csl-citation.json"}</w:instrText>
      </w:r>
      <w:r w:rsidR="002C2DB8" w:rsidRPr="00822B7B">
        <w:rPr>
          <w:rFonts w:eastAsia="Calibri"/>
        </w:rPr>
        <w:fldChar w:fldCharType="separate"/>
      </w:r>
      <w:r w:rsidRPr="000A1539">
        <w:rPr>
          <w:rFonts w:eastAsia="Calibri"/>
          <w:noProof/>
          <w:vertAlign w:val="superscript"/>
        </w:rPr>
        <w:t>13</w:t>
      </w:r>
      <w:r w:rsidR="002C2DB8" w:rsidRPr="00822B7B">
        <w:rPr>
          <w:rFonts w:eastAsia="Calibri"/>
        </w:rPr>
        <w:fldChar w:fldCharType="end"/>
      </w:r>
      <w:r w:rsidRPr="00822B7B">
        <w:rPr>
          <w:rFonts w:eastAsia="Calibri"/>
          <w:color w:val="0070C0"/>
        </w:rPr>
        <w:t xml:space="preserve"> </w:t>
      </w:r>
      <w:r w:rsidRPr="00822B7B">
        <w:rPr>
          <w:rFonts w:eastAsia="Calibri"/>
          <w:color w:val="000000"/>
        </w:rPr>
        <w:t>demonstrated that DFT/PBE method gives reliable results for the calculation of reaction thermodynamics</w:t>
      </w:r>
      <w:r w:rsidRPr="00822B7B">
        <w:rPr>
          <w:rFonts w:eastAsia="Calibri"/>
        </w:rPr>
        <w:t>. In particular, the difference between reaction energies (</w:t>
      </w:r>
      <w:r w:rsidRPr="00822B7B">
        <w:rPr>
          <w:rFonts w:eastAsia="Calibri"/>
        </w:rPr>
        <w:sym w:font="Symbol" w:char="F044"/>
      </w:r>
      <w:r w:rsidRPr="00822B7B">
        <w:rPr>
          <w:rFonts w:eastAsia="Calibri"/>
        </w:rPr>
        <w:t>E</w:t>
      </w:r>
      <w:r w:rsidRPr="00822B7B">
        <w:rPr>
          <w:rFonts w:eastAsia="Calibri"/>
          <w:vertAlign w:val="subscript"/>
        </w:rPr>
        <w:t>r</w:t>
      </w:r>
      <w:r w:rsidRPr="00822B7B">
        <w:rPr>
          <w:rFonts w:eastAsia="Calibri"/>
        </w:rPr>
        <w:t>) calculated by PBE and the more accurate M08-HX method is less than 0.1 eV. For computed activation energies, this discrepancy is in the range 0.06 – 0.25 eV. It should be noted that it is difficult to achieve accuracy better than 0.2 eV for calculated barrier heights using density functional methods</w:t>
      </w:r>
      <w:r>
        <w:rPr>
          <w:rFonts w:eastAsia="Calibri"/>
        </w:rPr>
        <w:t>.</w:t>
      </w:r>
      <w:r w:rsidR="002C2DB8" w:rsidRPr="00822B7B">
        <w:rPr>
          <w:rFonts w:eastAsia="Calibri"/>
          <w:color w:val="000000" w:themeColor="text1"/>
        </w:rPr>
        <w:fldChar w:fldCharType="begin" w:fldLock="1"/>
      </w:r>
      <w:r>
        <w:rPr>
          <w:rFonts w:eastAsia="Calibri"/>
          <w:color w:val="000000" w:themeColor="text1"/>
        </w:rPr>
        <w:instrText>ADDIN CSL_CITATION {"citationItems":[{"id":"ITEM-1","itemData":{"DOI":"10.1021/ct800568m","ISSN":"15499618","abstract":"The diverse barrier height database DBH24 is updated by using W4 and W3.2 data (Karton, A.; Tarnopolsky, A.; Lame re, J.-F.; Schatz, G. C.; Martin, J. M. L. J. Phys. Chem. A 2008, 112, 12868) to replace previous W1 values; we call the new database DBH24/08. We used the new database to assess 348 model chemistries, each consisting of a combination of a wave function theory level or a density functional approximation with a one-electron basis set. All assessments are made by simultaneous consideration of accuracy and cost. The assessment includes several electronic structure methods and basis sets that have not previously been systematically tested for barrier heights. Some conclusions drawn in our previous work (Zheng, J.; Zhao, Y.; Truhlar, D. G. J. Chem. Theory Comput. 2007, 3, 569) are still valid when using this improved database and including more model chemistries. For example, BMC-CCSD is again found to be the best method whose cost scales as N6, and its cost is an order of magnitude smaller than the N7 method with best performance-to-cost ratio, G3SX(MP3), although the mean unsigned error is only marginally higher, namely 0.70 kcal/mol vs 0.57 kcal/mol. Other conclusions are now broader in scope. For example, among single-reference N5 methods (that is, excluding MRMP2), we now conclude not only that doubly hybrid density functionals and multicoefficient extrapolated density functional methods perform better than second-order Møller-Plesset-type perturbation theory (MP2) but also that they perform better than any correlation-energy-scaled MP2 method. The most recommended hybrid density functionals, if functionals are judged only on the basis of barrier heights, are M08-SO, M06-2X, M08-HX, BB1K, BMK, PWB6K, MPW1K, BHandHLYP, and TPSS25B95. MOHLYP and HCTH are found to be the best performing local density functionals for barrier heights. The basis set cc-pVTZ+ is more efficient than aug-cc-pVTZ with similar accuracy, especially for density functional theory. The basis sets cc-pVDZ+, 6-31+G(d,p), 6-31B(d,p), 6-31B(d), MIDIY+, MIDIX+, and MIDI! are recommended for double-ζ-quality density functional calculations on large systems for their good balance between accuracy and cost, and the basis sets cc-pVTZ+, MG3S, MG3SXP, and aug-cc-pVDZ are recommended for density functional calculations when larger basis sets are affordable. The best performance of any methods tested is attained by CCSD(T)(full)/augcc-pCV(T+d)Z with a mean unsigned error of 0.46 kcal/…","author":[{"dropping-particle":"","family":"Zheng","given":"Jingjing","non-dropping-particle":"","parse-names":false,"suffix":""},{"dropping-particle":"","family":"Zhao","given":"Yan","non-dropping-particle":"","parse-names":false,"suffix":""},{"dropping-particle":"","family":"Truhlar","given":"Donald G.","non-dropping-particle":"","parse-names":false,"suffix":""}],"container-title":"Journal of Chemical Theory and Computation","id":"ITEM-1","issue":"4","issued":{"date-parts":[["2009"]]},"page":"808-821","title":"The DBH24/08 database and its use to assess electronic structure model chemistries for chemical reaction barrier heights","type":"article-journal","volume":"5"},"uris":["http://www.mendeley.com/documents/?uuid=2963b2c5-ffc2-4e4c-8f94-5e19e435a11d"]}],"mendeley":{"formattedCitation":"&lt;sup&gt;30&lt;/sup&gt;","plainTextFormattedCitation":"30","previouslyFormattedCitation":"&lt;sup&gt;30&lt;/sup&gt;"},"properties":{"noteIndex":0},"schema":"https://github.com/citation-style-language/schema/raw/master/csl-citation.json"}</w:instrText>
      </w:r>
      <w:r w:rsidR="002C2DB8" w:rsidRPr="00822B7B">
        <w:rPr>
          <w:rFonts w:eastAsia="Calibri"/>
          <w:color w:val="000000" w:themeColor="text1"/>
        </w:rPr>
        <w:fldChar w:fldCharType="separate"/>
      </w:r>
      <w:r w:rsidRPr="00C34E4E">
        <w:rPr>
          <w:rFonts w:eastAsia="Calibri"/>
          <w:noProof/>
          <w:color w:val="000000" w:themeColor="text1"/>
          <w:vertAlign w:val="superscript"/>
        </w:rPr>
        <w:t>30</w:t>
      </w:r>
      <w:r w:rsidR="002C2DB8" w:rsidRPr="00822B7B">
        <w:rPr>
          <w:rFonts w:eastAsia="Calibri"/>
          <w:color w:val="000000" w:themeColor="text1"/>
        </w:rPr>
        <w:fldChar w:fldCharType="end"/>
      </w:r>
      <w:r w:rsidRPr="00822B7B">
        <w:rPr>
          <w:rFonts w:eastAsia="Calibri"/>
        </w:rPr>
        <w:t xml:space="preserve"> So, a comparison of both mechanisms with the literature </w:t>
      </w:r>
      <w:r w:rsidRPr="00822B7B">
        <w:rPr>
          <w:rFonts w:eastAsia="Calibri"/>
        </w:rPr>
        <w:lastRenderedPageBreak/>
        <w:t>data showed that the DFT/PBE level of theory is reliable for barrier height and thermodynamics calculation for considered clustering processes. Thus, in what following this method will be used to investigate mechanisms of clustering reactions in carbon plasma.</w:t>
      </w:r>
    </w:p>
    <w:p w:rsidR="00955C10" w:rsidRDefault="00955C10" w:rsidP="00955C10">
      <w:pPr>
        <w:pStyle w:val="TAMainText"/>
        <w:spacing w:line="276" w:lineRule="auto"/>
        <w:rPr>
          <w:rFonts w:eastAsia="Calibri"/>
          <w:b/>
          <w:color w:val="000000" w:themeColor="text1"/>
        </w:rPr>
      </w:pPr>
      <w:r w:rsidRPr="00822B7B">
        <w:rPr>
          <w:rFonts w:eastAsia="Calibri"/>
        </w:rPr>
        <w:t>To compare calculated reaction profiles with experimental data, one should also note that complexes like Si</w:t>
      </w:r>
      <w:r w:rsidRPr="00822B7B">
        <w:rPr>
          <w:rFonts w:eastAsia="Calibri"/>
          <w:vertAlign w:val="subscript"/>
        </w:rPr>
        <w:t>2</w:t>
      </w:r>
      <w:r w:rsidRPr="00822B7B">
        <w:rPr>
          <w:rFonts w:eastAsia="Calibri"/>
        </w:rPr>
        <w:t>H</w:t>
      </w:r>
      <w:r w:rsidRPr="00822B7B">
        <w:rPr>
          <w:rFonts w:eastAsia="Calibri"/>
          <w:vertAlign w:val="subscript"/>
        </w:rPr>
        <w:t>4</w:t>
      </w:r>
      <w:r w:rsidRPr="00822B7B">
        <w:rPr>
          <w:rFonts w:eastAsia="Calibri"/>
          <w:vertAlign w:val="superscript"/>
        </w:rPr>
        <w:t>-</w:t>
      </w:r>
      <w:r w:rsidRPr="00822B7B">
        <w:rPr>
          <w:rFonts w:eastAsia="Calibri"/>
        </w:rPr>
        <w:t>---SiH</w:t>
      </w:r>
      <w:r w:rsidRPr="00822B7B">
        <w:rPr>
          <w:rFonts w:eastAsia="Calibri"/>
          <w:vertAlign w:val="subscript"/>
        </w:rPr>
        <w:t>4</w:t>
      </w:r>
      <w:r w:rsidRPr="00822B7B">
        <w:rPr>
          <w:rFonts w:eastAsia="Calibri"/>
        </w:rPr>
        <w:t>, Si</w:t>
      </w:r>
      <w:r w:rsidRPr="00822B7B">
        <w:rPr>
          <w:rFonts w:eastAsia="Calibri"/>
          <w:vertAlign w:val="subscript"/>
        </w:rPr>
        <w:t>2</w:t>
      </w:r>
      <w:r w:rsidRPr="00822B7B">
        <w:rPr>
          <w:rFonts w:eastAsia="Calibri"/>
        </w:rPr>
        <w:t>H</w:t>
      </w:r>
      <w:r w:rsidRPr="00822B7B">
        <w:rPr>
          <w:rFonts w:eastAsia="Calibri"/>
          <w:vertAlign w:val="subscript"/>
        </w:rPr>
        <w:t>5</w:t>
      </w:r>
      <w:r w:rsidRPr="00822B7B">
        <w:rPr>
          <w:rFonts w:eastAsia="Calibri"/>
          <w:vertAlign w:val="superscript"/>
        </w:rPr>
        <w:t>-</w:t>
      </w:r>
      <w:r w:rsidRPr="00822B7B">
        <w:rPr>
          <w:rFonts w:eastAsia="Calibri"/>
        </w:rPr>
        <w:t>---SiH</w:t>
      </w:r>
      <w:r w:rsidRPr="00822B7B">
        <w:rPr>
          <w:rFonts w:eastAsia="Calibri"/>
          <w:vertAlign w:val="subscript"/>
        </w:rPr>
        <w:t>4</w:t>
      </w:r>
      <w:r w:rsidRPr="00822B7B">
        <w:rPr>
          <w:rFonts w:eastAsia="Calibri"/>
        </w:rPr>
        <w:t xml:space="preserve"> have binding energy about 0.2-0.3 eV due to ion-molecular interaction. These binding energies of complexes reduce effective barriers for the silane cluster growth down to about 0.5 eV, which is typical for thermo-neutral ion-molecular reactions</w:t>
      </w:r>
      <w:r>
        <w:rPr>
          <w:rFonts w:eastAsia="Calibri"/>
        </w:rPr>
        <w:t>.</w:t>
      </w:r>
      <w:r w:rsidR="002C2DB8" w:rsidRPr="00822B7B">
        <w:rPr>
          <w:rFonts w:eastAsia="Calibri"/>
          <w:b/>
          <w:color w:val="000000" w:themeColor="text1"/>
        </w:rPr>
        <w:fldChar w:fldCharType="begin" w:fldLock="1"/>
      </w:r>
      <w:r>
        <w:rPr>
          <w:rFonts w:eastAsia="Calibri"/>
          <w:color w:val="000000" w:themeColor="text1"/>
        </w:rPr>
        <w:instrText>ADDIN CSL_CITATION {"citationItems":[{"id":"ITEM-1","itemData":{"author":[{"dropping-particle":"","family":"Ferguson","given":"Eldon E","non-dropping-particle":"","parse-names":false,"suffix":""}],"container-title":"Annu. Rev. Phys. Chem","id":"ITEM-1","issued":{"date-parts":[["1975"]]},"page":"17-38","title":"ION-MOLECULE REACTIONS","type":"article-journal","volume":"26"},"uris":["http://www.mendeley.com/documents/?uuid=c229f40d-1cf5-426e-a542-bbf1ab3b3f53"]}],"mendeley":{"formattedCitation":"&lt;sup&gt;31&lt;/sup&gt;","plainTextFormattedCitation":"31","previouslyFormattedCitation":"&lt;sup&gt;31&lt;/sup&gt;"},"properties":{"noteIndex":0},"schema":"https://github.com/citation-style-language/schema/raw/master/csl-citation.json"}</w:instrText>
      </w:r>
      <w:r w:rsidR="002C2DB8" w:rsidRPr="00822B7B">
        <w:rPr>
          <w:rFonts w:eastAsia="Calibri"/>
          <w:b/>
          <w:color w:val="000000" w:themeColor="text1"/>
        </w:rPr>
        <w:fldChar w:fldCharType="separate"/>
      </w:r>
      <w:r w:rsidRPr="00C34E4E">
        <w:rPr>
          <w:rFonts w:eastAsia="Calibri"/>
          <w:noProof/>
          <w:color w:val="000000" w:themeColor="text1"/>
          <w:vertAlign w:val="superscript"/>
        </w:rPr>
        <w:t>31</w:t>
      </w:r>
      <w:r w:rsidR="002C2DB8" w:rsidRPr="00822B7B">
        <w:rPr>
          <w:rFonts w:eastAsia="Calibri"/>
          <w:b/>
          <w:color w:val="000000" w:themeColor="text1"/>
        </w:rPr>
        <w:fldChar w:fldCharType="end"/>
      </w:r>
    </w:p>
    <w:p w:rsidR="006E10F3" w:rsidRDefault="006E10F3">
      <w:pPr>
        <w:rPr>
          <w:lang w:val="en-US"/>
        </w:rPr>
      </w:pPr>
    </w:p>
    <w:p w:rsidR="00947F64" w:rsidRDefault="0018381C" w:rsidP="00947F64">
      <w:pPr>
        <w:jc w:val="center"/>
        <w:rPr>
          <w:lang w:val="en-US"/>
        </w:rPr>
      </w:pPr>
      <w:r>
        <w:rPr>
          <w:noProof/>
          <w:lang w:eastAsia="ru-RU"/>
        </w:rPr>
        <w:drawing>
          <wp:inline distT="0" distB="0" distL="0" distR="0">
            <wp:extent cx="5698942" cy="3284807"/>
            <wp:effectExtent l="0" t="0" r="3810" b="5080"/>
            <wp:docPr id="509466984" name="Рисунок 2" descr="Изображение выглядит как текст, снимок экрана, диаграмм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66984" name="Рисунок 2" descr="Изображение выглядит как текст, снимок экрана, диаграмма, Шрифт&#10;&#10;Автоматически созданное описание"/>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1918" cy="3292286"/>
                    </a:xfrm>
                    <a:prstGeom prst="rect">
                      <a:avLst/>
                    </a:prstGeom>
                  </pic:spPr>
                </pic:pic>
              </a:graphicData>
            </a:graphic>
          </wp:inline>
        </w:drawing>
      </w:r>
    </w:p>
    <w:p w:rsidR="00947F64" w:rsidRPr="00C83636" w:rsidRDefault="00947F64" w:rsidP="00947F64">
      <w:pPr>
        <w:pStyle w:val="VAFigureCaption"/>
        <w:spacing w:line="276" w:lineRule="auto"/>
      </w:pPr>
      <w:r w:rsidRPr="00C83636">
        <w:rPr>
          <w:b/>
          <w:bCs/>
        </w:rPr>
        <w:t xml:space="preserve">Figure </w:t>
      </w:r>
      <w:r>
        <w:rPr>
          <w:b/>
          <w:bCs/>
        </w:rPr>
        <w:t>3</w:t>
      </w:r>
      <w:r w:rsidRPr="00C83636">
        <w:rPr>
          <w:b/>
          <w:bCs/>
        </w:rPr>
        <w:t>.</w:t>
      </w:r>
      <w:r>
        <w:t xml:space="preserve"> </w:t>
      </w:r>
      <w:r w:rsidRPr="00DF7E9D">
        <w:t xml:space="preserve">Calculated reaction energy profile for </w:t>
      </w:r>
      <w:r>
        <w:rPr>
          <w:i/>
          <w:iCs/>
        </w:rPr>
        <w:t>C</w:t>
      </w:r>
      <w:r w:rsidRPr="00DF7E9D">
        <w:rPr>
          <w:i/>
          <w:iCs/>
          <w:vertAlign w:val="subscript"/>
        </w:rPr>
        <w:t>2</w:t>
      </w:r>
      <w:r w:rsidRPr="00DF7E9D">
        <w:rPr>
          <w:i/>
          <w:iCs/>
        </w:rPr>
        <w:t>H</w:t>
      </w:r>
      <w:r w:rsidRPr="00DF7E9D">
        <w:rPr>
          <w:i/>
          <w:iCs/>
          <w:vertAlign w:val="subscript"/>
        </w:rPr>
        <w:t>5</w:t>
      </w:r>
      <w:r>
        <w:rPr>
          <w:i/>
          <w:iCs/>
          <w:vertAlign w:val="superscript"/>
        </w:rPr>
        <w:t>+</w:t>
      </w:r>
      <w:r w:rsidRPr="00DF7E9D">
        <w:rPr>
          <w:i/>
          <w:iCs/>
        </w:rPr>
        <w:t xml:space="preserve"> + </w:t>
      </w:r>
      <w:r>
        <w:rPr>
          <w:i/>
          <w:iCs/>
        </w:rPr>
        <w:t>C</w:t>
      </w:r>
      <w:r w:rsidRPr="00DF7E9D">
        <w:rPr>
          <w:i/>
          <w:iCs/>
        </w:rPr>
        <w:t>H</w:t>
      </w:r>
      <w:r w:rsidRPr="00DF7E9D">
        <w:rPr>
          <w:i/>
          <w:iCs/>
          <w:vertAlign w:val="subscript"/>
        </w:rPr>
        <w:t>4</w:t>
      </w:r>
      <w:r w:rsidRPr="00DF7E9D">
        <w:t xml:space="preserve">; </w:t>
      </w:r>
      <w:r w:rsidR="0018381C">
        <w:t>magenta</w:t>
      </w:r>
      <w:r w:rsidRPr="00DF7E9D">
        <w:t xml:space="preserve"> line – </w:t>
      </w:r>
      <w:r>
        <w:t>DFT/PBE</w:t>
      </w:r>
      <w:r w:rsidRPr="00DF7E9D">
        <w:t xml:space="preserve">, </w:t>
      </w:r>
      <w:r>
        <w:t>green</w:t>
      </w:r>
      <w:r w:rsidRPr="00DF7E9D">
        <w:t xml:space="preserve"> line -</w:t>
      </w:r>
      <w:r>
        <w:t>CCSDT</w:t>
      </w:r>
      <w:r w:rsidRPr="002F46AB">
        <w:t>.</w:t>
      </w:r>
      <w:r w:rsidRPr="00DF7E9D">
        <w:t xml:space="preserve"> </w:t>
      </w:r>
      <w:r>
        <w:t>Grey</w:t>
      </w:r>
      <w:r w:rsidRPr="00DF7E9D">
        <w:t xml:space="preserve"> balls are </w:t>
      </w:r>
      <w:r>
        <w:t>carbon</w:t>
      </w:r>
      <w:r w:rsidRPr="00DF7E9D">
        <w:t xml:space="preserve"> atoms, and white balls are hydrogen atoms. TS, IN, and P are the notations for the transition, intermediate states, and product, respectively.</w:t>
      </w:r>
    </w:p>
    <w:p w:rsidR="00947F64" w:rsidRPr="0094224F" w:rsidRDefault="00947F64">
      <w:pPr>
        <w:rPr>
          <w:lang w:val="en-US"/>
        </w:rPr>
      </w:pPr>
    </w:p>
    <w:sectPr w:rsidR="00947F64" w:rsidRPr="0094224F" w:rsidSect="004A0EF3">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Liberation Serif"/>
    <w:panose1 w:val="020206030504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imes">
    <w:altName w:val="Carlito"/>
    <w:charset w:val="00"/>
    <w:family w:val="auto"/>
    <w:pitch w:val="variable"/>
    <w:sig w:usb0="00000001" w:usb1="5000205A" w:usb2="00000000" w:usb3="00000000" w:csb0="0000019F" w:csb1="00000000"/>
  </w:font>
  <w:font w:name="Wingdings">
    <w:altName w:val="MT Extra"/>
    <w:panose1 w:val="05000000000000000000"/>
    <w:charset w:val="02"/>
    <w:family w:val="auto"/>
    <w:notTrueType/>
    <w:pitch w:val="variable"/>
    <w:sig w:usb0="00000000" w:usb1="10000000" w:usb2="00000000" w:usb3="00000000" w:csb0="80000000" w:csb1="00000000"/>
  </w:font>
  <w:font w:name="Symbol">
    <w:altName w:val="Wingdings 3"/>
    <w:panose1 w:val="05050102010706020507"/>
    <w:charset w:val="02"/>
    <w:family w:val="roman"/>
    <w:notTrueType/>
    <w:pitch w:val="default"/>
    <w:sig w:usb0="00000000" w:usb1="10000000" w:usb2="00000000" w:usb3="00000000" w:csb0="80000000" w:csb1="00000000"/>
  </w:font>
  <w:font w:name="Calibri Light">
    <w:altName w:val="Arial Unicode MS"/>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00EB3"/>
    <w:multiLevelType w:val="hybridMultilevel"/>
    <w:tmpl w:val="45DC9692"/>
    <w:lvl w:ilvl="0" w:tplc="0B1C96CA">
      <w:start w:val="1"/>
      <w:numFmt w:val="decimal"/>
      <w:lvlText w:val="(%1)"/>
      <w:lvlJc w:val="left"/>
      <w:pPr>
        <w:ind w:left="562" w:hanging="360"/>
      </w:pPr>
      <w:rPr>
        <w:rFonts w:hint="default"/>
        <w:b w:val="0"/>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1">
    <w:nsid w:val="63527E2D"/>
    <w:multiLevelType w:val="multilevel"/>
    <w:tmpl w:val="48CAE9D2"/>
    <w:lvl w:ilvl="0">
      <w:start w:val="1"/>
      <w:numFmt w:val="decimal"/>
      <w:lvlText w:val="%1."/>
      <w:lvlJc w:val="left"/>
      <w:pPr>
        <w:ind w:left="928" w:hanging="360"/>
      </w:pPr>
      <w:rPr>
        <w:rFonts w:hint="default"/>
      </w:rPr>
    </w:lvl>
    <w:lvl w:ilvl="1">
      <w:start w:val="2"/>
      <w:numFmt w:val="decimal"/>
      <w:isLgl/>
      <w:lvlText w:val="%1.%2."/>
      <w:lvlJc w:val="left"/>
      <w:pPr>
        <w:ind w:left="928"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288" w:hanging="720"/>
      </w:pPr>
      <w:rPr>
        <w:rFonts w:hint="default"/>
        <w:b/>
      </w:rPr>
    </w:lvl>
    <w:lvl w:ilvl="5">
      <w:start w:val="1"/>
      <w:numFmt w:val="decimal"/>
      <w:isLgl/>
      <w:lvlText w:val="%1.%2.%3.%4.%5.%6."/>
      <w:lvlJc w:val="left"/>
      <w:pPr>
        <w:ind w:left="1648" w:hanging="1080"/>
      </w:pPr>
      <w:rPr>
        <w:rFonts w:hint="default"/>
        <w:b/>
      </w:rPr>
    </w:lvl>
    <w:lvl w:ilvl="6">
      <w:start w:val="1"/>
      <w:numFmt w:val="decimal"/>
      <w:isLgl/>
      <w:lvlText w:val="%1.%2.%3.%4.%5.%6.%7."/>
      <w:lvlJc w:val="left"/>
      <w:pPr>
        <w:ind w:left="1648" w:hanging="1080"/>
      </w:pPr>
      <w:rPr>
        <w:rFonts w:hint="default"/>
        <w:b/>
      </w:rPr>
    </w:lvl>
    <w:lvl w:ilvl="7">
      <w:start w:val="1"/>
      <w:numFmt w:val="decimal"/>
      <w:isLgl/>
      <w:lvlText w:val="%1.%2.%3.%4.%5.%6.%7.%8."/>
      <w:lvlJc w:val="left"/>
      <w:pPr>
        <w:ind w:left="1648" w:hanging="1080"/>
      </w:pPr>
      <w:rPr>
        <w:rFonts w:hint="default"/>
        <w:b/>
      </w:rPr>
    </w:lvl>
    <w:lvl w:ilvl="8">
      <w:start w:val="1"/>
      <w:numFmt w:val="decimal"/>
      <w:isLgl/>
      <w:lvlText w:val="%1.%2.%3.%4.%5.%6.%7.%8.%9."/>
      <w:lvlJc w:val="left"/>
      <w:pPr>
        <w:ind w:left="2008" w:hanging="1440"/>
      </w:pPr>
      <w:rPr>
        <w:rFonts w:hint="default"/>
        <w:b/>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compat/>
  <w:rsids>
    <w:rsidRoot w:val="0094224F"/>
    <w:rsid w:val="0000334F"/>
    <w:rsid w:val="00130F48"/>
    <w:rsid w:val="001512D5"/>
    <w:rsid w:val="0016519A"/>
    <w:rsid w:val="0018381C"/>
    <w:rsid w:val="001A357B"/>
    <w:rsid w:val="001F0441"/>
    <w:rsid w:val="002C2DB8"/>
    <w:rsid w:val="00401F26"/>
    <w:rsid w:val="004A0EF3"/>
    <w:rsid w:val="004E0B3F"/>
    <w:rsid w:val="00600911"/>
    <w:rsid w:val="00666349"/>
    <w:rsid w:val="006C5233"/>
    <w:rsid w:val="006E10F3"/>
    <w:rsid w:val="00735DB8"/>
    <w:rsid w:val="007533E8"/>
    <w:rsid w:val="008D07EC"/>
    <w:rsid w:val="008E4C81"/>
    <w:rsid w:val="009056A8"/>
    <w:rsid w:val="0091636A"/>
    <w:rsid w:val="0094224F"/>
    <w:rsid w:val="00947F64"/>
    <w:rsid w:val="00955C10"/>
    <w:rsid w:val="00B0777D"/>
    <w:rsid w:val="00B836A5"/>
    <w:rsid w:val="00C46522"/>
    <w:rsid w:val="00D13185"/>
    <w:rsid w:val="00EE2916"/>
    <w:rsid w:val="00FC39EE"/>
    <w:rsid w:val="00FF69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D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Title">
    <w:name w:val="BA_Title"/>
    <w:basedOn w:val="a"/>
    <w:next w:val="BBAuthorName"/>
    <w:rsid w:val="0094224F"/>
    <w:pPr>
      <w:spacing w:before="720" w:after="360" w:line="480" w:lineRule="auto"/>
      <w:jc w:val="center"/>
    </w:pPr>
    <w:rPr>
      <w:rFonts w:ascii="Times New Roman" w:eastAsia="Times New Roman" w:hAnsi="Times New Roman" w:cs="Times New Roman"/>
      <w:kern w:val="0"/>
      <w:sz w:val="44"/>
      <w:szCs w:val="20"/>
      <w:lang w:val="en-US"/>
    </w:rPr>
  </w:style>
  <w:style w:type="paragraph" w:customStyle="1" w:styleId="BBAuthorName">
    <w:name w:val="BB_Author_Name"/>
    <w:basedOn w:val="a"/>
    <w:next w:val="BCAuthorAddress"/>
    <w:rsid w:val="0094224F"/>
    <w:pPr>
      <w:spacing w:after="240" w:line="480" w:lineRule="auto"/>
      <w:jc w:val="center"/>
    </w:pPr>
    <w:rPr>
      <w:rFonts w:ascii="Times" w:eastAsia="Times New Roman" w:hAnsi="Times" w:cs="Times New Roman"/>
      <w:i/>
      <w:kern w:val="0"/>
      <w:szCs w:val="20"/>
      <w:lang w:val="en-US"/>
    </w:rPr>
  </w:style>
  <w:style w:type="paragraph" w:customStyle="1" w:styleId="BCAuthorAddress">
    <w:name w:val="BC_Author_Address"/>
    <w:basedOn w:val="a"/>
    <w:next w:val="a"/>
    <w:rsid w:val="0094224F"/>
    <w:pPr>
      <w:spacing w:after="240" w:line="480" w:lineRule="auto"/>
      <w:jc w:val="center"/>
    </w:pPr>
    <w:rPr>
      <w:rFonts w:ascii="Times" w:eastAsia="Times New Roman" w:hAnsi="Times" w:cs="Times New Roman"/>
      <w:kern w:val="0"/>
      <w:szCs w:val="20"/>
      <w:lang w:val="en-US"/>
    </w:rPr>
  </w:style>
  <w:style w:type="paragraph" w:customStyle="1" w:styleId="TAMainText">
    <w:name w:val="TA_Main_Text"/>
    <w:basedOn w:val="a"/>
    <w:rsid w:val="00955C10"/>
    <w:pPr>
      <w:spacing w:line="480" w:lineRule="auto"/>
      <w:ind w:firstLine="202"/>
      <w:jc w:val="both"/>
    </w:pPr>
    <w:rPr>
      <w:rFonts w:ascii="Times" w:eastAsia="Times New Roman" w:hAnsi="Times" w:cs="Times New Roman"/>
      <w:kern w:val="0"/>
      <w:szCs w:val="20"/>
      <w:lang w:val="en-US"/>
    </w:rPr>
  </w:style>
  <w:style w:type="paragraph" w:customStyle="1" w:styleId="VAFigureCaption">
    <w:name w:val="VA_Figure_Caption"/>
    <w:basedOn w:val="a"/>
    <w:next w:val="a"/>
    <w:rsid w:val="00955C10"/>
    <w:pPr>
      <w:spacing w:after="200" w:line="480" w:lineRule="auto"/>
      <w:jc w:val="both"/>
    </w:pPr>
    <w:rPr>
      <w:rFonts w:ascii="Times" w:eastAsia="Times New Roman" w:hAnsi="Times" w:cs="Times New Roman"/>
      <w:kern w:val="0"/>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6928</Words>
  <Characters>39491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Polynskaya</dc:creator>
  <cp:keywords/>
  <dc:description/>
  <cp:lastModifiedBy>kedaloym</cp:lastModifiedBy>
  <cp:revision>13</cp:revision>
  <dcterms:created xsi:type="dcterms:W3CDTF">2023-06-21T12:44:00Z</dcterms:created>
  <dcterms:modified xsi:type="dcterms:W3CDTF">2023-07-28T09:08:00Z</dcterms:modified>
</cp:coreProperties>
</file>