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14BC" w:rsidRPr="00257E78" w:rsidRDefault="001A14BC" w:rsidP="001A14BC">
      <w:pPr>
        <w:jc w:val="both"/>
        <w:rPr>
          <w:rFonts w:ascii="Arial Narrow" w:hAnsi="Arial Narrow"/>
          <w:lang w:val="en-US" w:eastAsia="fr-FR"/>
        </w:rPr>
      </w:pPr>
      <w:r w:rsidRPr="00376E7A">
        <w:rPr>
          <w:rFonts w:ascii="Arial Narrow" w:hAnsi="Arial Narrow"/>
          <w:b/>
          <w:lang w:val="en-US"/>
        </w:rPr>
        <w:t>Table S1.</w:t>
      </w:r>
      <w:r w:rsidRPr="00376E7A">
        <w:rPr>
          <w:rFonts w:ascii="Arial Narrow" w:hAnsi="Arial Narrow"/>
          <w:lang w:val="en-US"/>
        </w:rPr>
        <w:t xml:space="preserve"> Median</w:t>
      </w:r>
      <w:r w:rsidRPr="00257E78">
        <w:rPr>
          <w:rFonts w:ascii="Arial Narrow" w:hAnsi="Arial Narrow"/>
          <w:lang w:val="en-US"/>
        </w:rPr>
        <w:t xml:space="preserve"> serum concentrations of immunoglobulins (IgA, IgM, IgG) and IgG subclasses in 89 CVID patients according to splenomegaly status</w:t>
      </w:r>
      <w:r>
        <w:rPr>
          <w:rFonts w:ascii="Arial Narrow" w:hAnsi="Arial Narrow"/>
          <w:lang w:val="en-US"/>
        </w:rPr>
        <w:t>.</w:t>
      </w:r>
      <w:bookmarkStart w:id="0" w:name="_GoBack"/>
      <w:bookmarkEnd w:id="0"/>
    </w:p>
    <w:tbl>
      <w:tblPr>
        <w:tblW w:w="7332" w:type="dxa"/>
        <w:tblLook w:val="01E0" w:firstRow="1" w:lastRow="1" w:firstColumn="1" w:lastColumn="1" w:noHBand="0" w:noVBand="0"/>
      </w:tblPr>
      <w:tblGrid>
        <w:gridCol w:w="1809"/>
        <w:gridCol w:w="2278"/>
        <w:gridCol w:w="2258"/>
        <w:gridCol w:w="987"/>
      </w:tblGrid>
      <w:tr w:rsidR="001A14BC" w:rsidRPr="00257E78" w:rsidTr="00F637FD"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1A14BC" w:rsidRPr="00257E78" w:rsidRDefault="001A14BC" w:rsidP="00F637FD">
            <w:pPr>
              <w:rPr>
                <w:rFonts w:ascii="Arial Narrow" w:hAnsi="Arial Narrow"/>
                <w:bCs/>
                <w:lang w:val="en-US"/>
              </w:rPr>
            </w:pPr>
            <w:r w:rsidRPr="00257E78">
              <w:rPr>
                <w:rFonts w:ascii="Arial Narrow" w:hAnsi="Arial Narrow"/>
                <w:bCs/>
                <w:lang w:val="en-US"/>
              </w:rPr>
              <w:t>Immunoglobulin</w:t>
            </w:r>
          </w:p>
        </w:tc>
        <w:tc>
          <w:tcPr>
            <w:tcW w:w="227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 xml:space="preserve">CVID without splenomegaly </w:t>
            </w:r>
          </w:p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</w:p>
        </w:tc>
        <w:tc>
          <w:tcPr>
            <w:tcW w:w="225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 xml:space="preserve">CVID with splenomegaly </w:t>
            </w:r>
          </w:p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i/>
                <w:iCs/>
                <w:lang w:val="en-US"/>
              </w:rPr>
            </w:pPr>
            <w:r w:rsidRPr="00257E78">
              <w:rPr>
                <w:rFonts w:ascii="Arial Narrow" w:hAnsi="Arial Narrow"/>
                <w:i/>
                <w:iCs/>
                <w:lang w:val="en-US"/>
              </w:rPr>
              <w:t>p</w:t>
            </w:r>
          </w:p>
        </w:tc>
      </w:tr>
      <w:tr w:rsidR="001A14BC" w:rsidRPr="00257E78" w:rsidTr="00F637FD">
        <w:tc>
          <w:tcPr>
            <w:tcW w:w="1809" w:type="dxa"/>
            <w:tcBorders>
              <w:top w:val="single" w:sz="4" w:space="0" w:color="auto"/>
            </w:tcBorders>
          </w:tcPr>
          <w:p w:rsidR="001A14BC" w:rsidRPr="00257E78" w:rsidRDefault="001A14BC" w:rsidP="00F637FD">
            <w:pPr>
              <w:tabs>
                <w:tab w:val="left" w:pos="150"/>
              </w:tabs>
              <w:rPr>
                <w:rFonts w:ascii="Arial Narrow" w:hAnsi="Arial Narrow"/>
                <w:bCs/>
                <w:lang w:val="en-US"/>
              </w:rPr>
            </w:pPr>
            <w:r>
              <w:rPr>
                <w:rFonts w:ascii="Arial Narrow" w:hAnsi="Arial Narrow"/>
                <w:bCs/>
                <w:lang w:val="en-US"/>
              </w:rPr>
              <w:t xml:space="preserve">Number of patients, </w:t>
            </w:r>
            <w:r>
              <w:rPr>
                <w:rFonts w:ascii="Arial Narrow" w:hAnsi="Arial Narrow"/>
                <w:bCs/>
                <w:i/>
                <w:iCs/>
                <w:lang w:val="en-US"/>
              </w:rPr>
              <w:t>n</w:t>
            </w:r>
          </w:p>
        </w:tc>
        <w:tc>
          <w:tcPr>
            <w:tcW w:w="2278" w:type="dxa"/>
            <w:tcBorders>
              <w:top w:val="single" w:sz="4" w:space="0" w:color="auto"/>
            </w:tcBorders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48</w:t>
            </w:r>
          </w:p>
        </w:tc>
        <w:tc>
          <w:tcPr>
            <w:tcW w:w="2258" w:type="dxa"/>
            <w:tcBorders>
              <w:top w:val="single" w:sz="4" w:space="0" w:color="auto"/>
            </w:tcBorders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41</w:t>
            </w:r>
          </w:p>
        </w:tc>
        <w:tc>
          <w:tcPr>
            <w:tcW w:w="987" w:type="dxa"/>
            <w:tcBorders>
              <w:top w:val="single" w:sz="4" w:space="0" w:color="auto"/>
            </w:tcBorders>
          </w:tcPr>
          <w:p w:rsidR="001A14BC" w:rsidRPr="00257E78" w:rsidRDefault="001A14BC" w:rsidP="00F637FD">
            <w:pPr>
              <w:rPr>
                <w:rFonts w:ascii="Arial Narrow" w:hAnsi="Arial Narrow"/>
                <w:b/>
                <w:lang w:val="en-US"/>
              </w:rPr>
            </w:pPr>
          </w:p>
        </w:tc>
      </w:tr>
      <w:tr w:rsidR="001A14BC" w:rsidRPr="00257E78" w:rsidTr="00F637FD">
        <w:tc>
          <w:tcPr>
            <w:tcW w:w="1809" w:type="dxa"/>
            <w:hideMark/>
          </w:tcPr>
          <w:p w:rsidR="001A14BC" w:rsidRPr="00257E78" w:rsidRDefault="001A14BC" w:rsidP="00F637FD">
            <w:pPr>
              <w:tabs>
                <w:tab w:val="left" w:pos="150"/>
              </w:tabs>
              <w:rPr>
                <w:rFonts w:ascii="Arial Narrow" w:hAnsi="Arial Narrow"/>
                <w:bCs/>
                <w:lang w:val="en-US"/>
              </w:rPr>
            </w:pPr>
            <w:r>
              <w:rPr>
                <w:rFonts w:ascii="Arial Narrow" w:hAnsi="Arial Narrow"/>
                <w:bCs/>
                <w:lang w:val="en-US"/>
              </w:rPr>
              <w:tab/>
            </w:r>
            <w:r w:rsidRPr="00257E78">
              <w:rPr>
                <w:rFonts w:ascii="Arial Narrow" w:hAnsi="Arial Narrow"/>
                <w:bCs/>
                <w:lang w:val="en-US"/>
              </w:rPr>
              <w:t>IgA (g/L)</w:t>
            </w:r>
          </w:p>
        </w:tc>
        <w:tc>
          <w:tcPr>
            <w:tcW w:w="2278" w:type="dxa"/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0.5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(0.1–1)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[0–3.</w:t>
            </w:r>
            <w:r>
              <w:rPr>
                <w:rFonts w:ascii="Arial Narrow" w:hAnsi="Arial Narrow"/>
                <w:lang w:val="en-US"/>
              </w:rPr>
              <w:t>4</w:t>
            </w:r>
            <w:r w:rsidRPr="00257E78">
              <w:rPr>
                <w:rFonts w:ascii="Arial Narrow" w:hAnsi="Arial Narrow"/>
                <w:lang w:val="en-US"/>
              </w:rPr>
              <w:t>]</w:t>
            </w:r>
            <w:r>
              <w:rPr>
                <w:rFonts w:ascii="Arial Narrow" w:hAnsi="Arial Narrow"/>
                <w:lang w:val="en-US"/>
              </w:rPr>
              <w:t>*</w:t>
            </w:r>
          </w:p>
        </w:tc>
        <w:tc>
          <w:tcPr>
            <w:tcW w:w="2258" w:type="dxa"/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0.</w:t>
            </w:r>
            <w:r>
              <w:rPr>
                <w:rFonts w:ascii="Arial Narrow" w:hAnsi="Arial Narrow"/>
                <w:lang w:val="en-US"/>
              </w:rPr>
              <w:t xml:space="preserve">1 </w:t>
            </w:r>
            <w:r w:rsidRPr="00257E78">
              <w:rPr>
                <w:rFonts w:ascii="Arial Narrow" w:hAnsi="Arial Narrow"/>
                <w:lang w:val="en-US"/>
              </w:rPr>
              <w:t>(0.01–0.</w:t>
            </w:r>
            <w:r>
              <w:rPr>
                <w:rFonts w:ascii="Arial Narrow" w:hAnsi="Arial Narrow"/>
                <w:lang w:val="en-US"/>
              </w:rPr>
              <w:t>3</w:t>
            </w:r>
            <w:r w:rsidRPr="00257E78">
              <w:rPr>
                <w:rFonts w:ascii="Arial Narrow" w:hAnsi="Arial Narrow"/>
                <w:lang w:val="en-US"/>
              </w:rPr>
              <w:t>)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[0–0.99]</w:t>
            </w:r>
          </w:p>
        </w:tc>
        <w:tc>
          <w:tcPr>
            <w:tcW w:w="987" w:type="dxa"/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b/>
                <w:lang w:val="en-US"/>
              </w:rPr>
            </w:pPr>
            <w:r w:rsidRPr="00257E78">
              <w:rPr>
                <w:rFonts w:ascii="Arial Narrow" w:hAnsi="Arial Narrow"/>
                <w:b/>
                <w:lang w:val="en-US"/>
              </w:rPr>
              <w:t>0.00003</w:t>
            </w:r>
          </w:p>
        </w:tc>
      </w:tr>
      <w:tr w:rsidR="001A14BC" w:rsidRPr="00257E78" w:rsidTr="00F637FD">
        <w:tc>
          <w:tcPr>
            <w:tcW w:w="1809" w:type="dxa"/>
            <w:hideMark/>
          </w:tcPr>
          <w:p w:rsidR="001A14BC" w:rsidRPr="00257E78" w:rsidRDefault="001A14BC" w:rsidP="00F637FD">
            <w:pPr>
              <w:tabs>
                <w:tab w:val="left" w:pos="150"/>
              </w:tabs>
              <w:rPr>
                <w:rFonts w:ascii="Arial Narrow" w:hAnsi="Arial Narrow"/>
                <w:bCs/>
                <w:lang w:val="en-US"/>
              </w:rPr>
            </w:pPr>
            <w:r>
              <w:rPr>
                <w:rFonts w:ascii="Arial Narrow" w:hAnsi="Arial Narrow"/>
                <w:bCs/>
                <w:lang w:val="en-US"/>
              </w:rPr>
              <w:tab/>
            </w:r>
            <w:r w:rsidRPr="00257E78">
              <w:rPr>
                <w:rFonts w:ascii="Arial Narrow" w:hAnsi="Arial Narrow"/>
                <w:bCs/>
                <w:lang w:val="en-US"/>
              </w:rPr>
              <w:t>IgM (g/L)</w:t>
            </w:r>
          </w:p>
        </w:tc>
        <w:tc>
          <w:tcPr>
            <w:tcW w:w="2278" w:type="dxa"/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0.415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(0.</w:t>
            </w:r>
            <w:r>
              <w:rPr>
                <w:rFonts w:ascii="Arial Narrow" w:hAnsi="Arial Narrow"/>
                <w:lang w:val="en-US"/>
              </w:rPr>
              <w:t>2</w:t>
            </w:r>
            <w:r w:rsidRPr="00257E78">
              <w:rPr>
                <w:rFonts w:ascii="Arial Narrow" w:hAnsi="Arial Narrow"/>
                <w:lang w:val="en-US"/>
              </w:rPr>
              <w:t>–0.</w:t>
            </w:r>
            <w:r>
              <w:rPr>
                <w:rFonts w:ascii="Arial Narrow" w:hAnsi="Arial Narrow"/>
                <w:lang w:val="en-US"/>
              </w:rPr>
              <w:t>8</w:t>
            </w:r>
            <w:r w:rsidRPr="00257E78">
              <w:rPr>
                <w:rFonts w:ascii="Arial Narrow" w:hAnsi="Arial Narrow"/>
                <w:lang w:val="en-US"/>
              </w:rPr>
              <w:t>)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[0.004–4.3]</w:t>
            </w:r>
          </w:p>
        </w:tc>
        <w:tc>
          <w:tcPr>
            <w:tcW w:w="2258" w:type="dxa"/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0.</w:t>
            </w:r>
            <w:r>
              <w:rPr>
                <w:rFonts w:ascii="Arial Narrow" w:hAnsi="Arial Narrow"/>
                <w:lang w:val="en-US"/>
              </w:rPr>
              <w:t xml:space="preserve">3 </w:t>
            </w:r>
            <w:r w:rsidRPr="00257E78">
              <w:rPr>
                <w:rFonts w:ascii="Arial Narrow" w:hAnsi="Arial Narrow"/>
                <w:lang w:val="en-US"/>
              </w:rPr>
              <w:t>(0.</w:t>
            </w:r>
            <w:r>
              <w:rPr>
                <w:rFonts w:ascii="Arial Narrow" w:hAnsi="Arial Narrow"/>
                <w:lang w:val="en-US"/>
              </w:rPr>
              <w:t>2</w:t>
            </w:r>
            <w:r w:rsidRPr="00257E78">
              <w:rPr>
                <w:rFonts w:ascii="Arial Narrow" w:hAnsi="Arial Narrow"/>
                <w:lang w:val="en-US"/>
              </w:rPr>
              <w:t>–0.4)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[0.01–2.</w:t>
            </w:r>
            <w:r>
              <w:rPr>
                <w:rFonts w:ascii="Arial Narrow" w:hAnsi="Arial Narrow"/>
                <w:lang w:val="en-US"/>
              </w:rPr>
              <w:t>7</w:t>
            </w:r>
            <w:r w:rsidRPr="00257E78">
              <w:rPr>
                <w:rFonts w:ascii="Arial Narrow" w:hAnsi="Arial Narrow"/>
                <w:lang w:val="en-US"/>
              </w:rPr>
              <w:t>]</w:t>
            </w:r>
          </w:p>
        </w:tc>
        <w:tc>
          <w:tcPr>
            <w:tcW w:w="987" w:type="dxa"/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b/>
                <w:lang w:val="en-US"/>
              </w:rPr>
            </w:pPr>
            <w:r w:rsidRPr="00257E78">
              <w:rPr>
                <w:rFonts w:ascii="Arial Narrow" w:hAnsi="Arial Narrow"/>
                <w:b/>
                <w:lang w:val="en-US"/>
              </w:rPr>
              <w:t>0.035</w:t>
            </w:r>
          </w:p>
        </w:tc>
      </w:tr>
      <w:tr w:rsidR="001A14BC" w:rsidRPr="00257E78" w:rsidTr="00F637FD">
        <w:tc>
          <w:tcPr>
            <w:tcW w:w="1809" w:type="dxa"/>
            <w:hideMark/>
          </w:tcPr>
          <w:p w:rsidR="001A14BC" w:rsidRPr="00257E78" w:rsidRDefault="001A14BC" w:rsidP="00F637FD">
            <w:pPr>
              <w:tabs>
                <w:tab w:val="left" w:pos="150"/>
              </w:tabs>
              <w:rPr>
                <w:rFonts w:ascii="Arial Narrow" w:hAnsi="Arial Narrow"/>
                <w:bCs/>
                <w:lang w:val="en-US"/>
              </w:rPr>
            </w:pPr>
            <w:r>
              <w:rPr>
                <w:rFonts w:ascii="Arial Narrow" w:hAnsi="Arial Narrow"/>
                <w:bCs/>
                <w:lang w:val="en-US"/>
              </w:rPr>
              <w:tab/>
            </w:r>
            <w:r w:rsidRPr="00257E78">
              <w:rPr>
                <w:rFonts w:ascii="Arial Narrow" w:hAnsi="Arial Narrow"/>
                <w:bCs/>
                <w:lang w:val="en-US"/>
              </w:rPr>
              <w:t>IgG (g/L)</w:t>
            </w:r>
          </w:p>
        </w:tc>
        <w:tc>
          <w:tcPr>
            <w:tcW w:w="2278" w:type="dxa"/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4.</w:t>
            </w:r>
            <w:r>
              <w:rPr>
                <w:rFonts w:ascii="Arial Narrow" w:hAnsi="Arial Narrow"/>
                <w:lang w:val="en-US"/>
              </w:rPr>
              <w:t xml:space="preserve">2 </w:t>
            </w:r>
            <w:r w:rsidRPr="00257E78">
              <w:rPr>
                <w:rFonts w:ascii="Arial Narrow" w:hAnsi="Arial Narrow"/>
                <w:lang w:val="en-US"/>
              </w:rPr>
              <w:t>(2.2–5.0)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[0.001–6]</w:t>
            </w:r>
          </w:p>
        </w:tc>
        <w:tc>
          <w:tcPr>
            <w:tcW w:w="2258" w:type="dxa"/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2.5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(1.2–3.</w:t>
            </w:r>
            <w:r>
              <w:rPr>
                <w:rFonts w:ascii="Arial Narrow" w:hAnsi="Arial Narrow"/>
                <w:lang w:val="en-US"/>
              </w:rPr>
              <w:t>8</w:t>
            </w:r>
            <w:r w:rsidRPr="00257E78">
              <w:rPr>
                <w:rFonts w:ascii="Arial Narrow" w:hAnsi="Arial Narrow"/>
                <w:lang w:val="en-US"/>
              </w:rPr>
              <w:t>)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[0.1–6.7]</w:t>
            </w:r>
          </w:p>
        </w:tc>
        <w:tc>
          <w:tcPr>
            <w:tcW w:w="987" w:type="dxa"/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b/>
                <w:lang w:val="en-US"/>
              </w:rPr>
            </w:pPr>
            <w:r w:rsidRPr="00257E78">
              <w:rPr>
                <w:rFonts w:ascii="Arial Narrow" w:hAnsi="Arial Narrow"/>
                <w:b/>
                <w:lang w:val="en-US"/>
              </w:rPr>
              <w:t>0.002</w:t>
            </w:r>
          </w:p>
        </w:tc>
      </w:tr>
      <w:tr w:rsidR="001A14BC" w:rsidRPr="00257E78" w:rsidTr="00F637FD">
        <w:tc>
          <w:tcPr>
            <w:tcW w:w="1809" w:type="dxa"/>
          </w:tcPr>
          <w:p w:rsidR="001A14BC" w:rsidRPr="00257E78" w:rsidRDefault="001A14BC" w:rsidP="00F637FD">
            <w:pPr>
              <w:tabs>
                <w:tab w:val="left" w:pos="150"/>
              </w:tabs>
              <w:rPr>
                <w:rFonts w:ascii="Arial Narrow" w:hAnsi="Arial Narrow"/>
                <w:bCs/>
                <w:lang w:val="en-US"/>
              </w:rPr>
            </w:pPr>
            <w:r>
              <w:rPr>
                <w:rFonts w:ascii="Arial Narrow" w:hAnsi="Arial Narrow"/>
                <w:bCs/>
                <w:lang w:val="en-US"/>
              </w:rPr>
              <w:t xml:space="preserve">Number of patients, </w:t>
            </w:r>
            <w:r>
              <w:rPr>
                <w:rFonts w:ascii="Arial Narrow" w:hAnsi="Arial Narrow"/>
                <w:bCs/>
                <w:i/>
                <w:iCs/>
                <w:lang w:val="en-US"/>
              </w:rPr>
              <w:t>n</w:t>
            </w:r>
          </w:p>
        </w:tc>
        <w:tc>
          <w:tcPr>
            <w:tcW w:w="2278" w:type="dxa"/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38</w:t>
            </w:r>
          </w:p>
        </w:tc>
        <w:tc>
          <w:tcPr>
            <w:tcW w:w="2258" w:type="dxa"/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16</w:t>
            </w:r>
          </w:p>
        </w:tc>
        <w:tc>
          <w:tcPr>
            <w:tcW w:w="987" w:type="dxa"/>
          </w:tcPr>
          <w:p w:rsidR="001A14BC" w:rsidRPr="00257E78" w:rsidRDefault="001A14BC" w:rsidP="00F637FD">
            <w:pPr>
              <w:rPr>
                <w:rFonts w:ascii="Arial Narrow" w:hAnsi="Arial Narrow"/>
                <w:b/>
                <w:lang w:val="en-US"/>
              </w:rPr>
            </w:pPr>
          </w:p>
        </w:tc>
      </w:tr>
      <w:tr w:rsidR="001A14BC" w:rsidRPr="00257E78" w:rsidTr="00F637FD">
        <w:tc>
          <w:tcPr>
            <w:tcW w:w="1809" w:type="dxa"/>
            <w:hideMark/>
          </w:tcPr>
          <w:p w:rsidR="001A14BC" w:rsidRPr="00257E78" w:rsidRDefault="001A14BC" w:rsidP="00F637FD">
            <w:pPr>
              <w:tabs>
                <w:tab w:val="left" w:pos="150"/>
              </w:tabs>
              <w:rPr>
                <w:rFonts w:ascii="Arial Narrow" w:hAnsi="Arial Narrow"/>
                <w:bCs/>
                <w:lang w:val="en-US"/>
              </w:rPr>
            </w:pPr>
            <w:r>
              <w:rPr>
                <w:rFonts w:ascii="Arial Narrow" w:hAnsi="Arial Narrow"/>
                <w:bCs/>
                <w:lang w:val="en-US"/>
              </w:rPr>
              <w:tab/>
            </w:r>
            <w:r w:rsidRPr="00257E78">
              <w:rPr>
                <w:rFonts w:ascii="Arial Narrow" w:hAnsi="Arial Narrow"/>
                <w:bCs/>
                <w:lang w:val="en-US"/>
              </w:rPr>
              <w:t>IgG</w:t>
            </w:r>
            <w:r w:rsidRPr="00376E7A">
              <w:rPr>
                <w:rFonts w:ascii="Arial Narrow" w:hAnsi="Arial Narrow"/>
                <w:bCs/>
                <w:vertAlign w:val="subscript"/>
                <w:lang w:val="en-US"/>
              </w:rPr>
              <w:t>1</w:t>
            </w:r>
            <w:r w:rsidRPr="00257E78">
              <w:rPr>
                <w:rFonts w:ascii="Arial Narrow" w:hAnsi="Arial Narrow"/>
                <w:bCs/>
                <w:lang w:val="en-US"/>
              </w:rPr>
              <w:t xml:space="preserve"> (g/L)</w:t>
            </w:r>
          </w:p>
        </w:tc>
        <w:tc>
          <w:tcPr>
            <w:tcW w:w="2278" w:type="dxa"/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2.</w:t>
            </w:r>
            <w:r>
              <w:rPr>
                <w:rFonts w:ascii="Arial Narrow" w:hAnsi="Arial Narrow"/>
                <w:lang w:val="en-US"/>
              </w:rPr>
              <w:t xml:space="preserve">6 </w:t>
            </w:r>
            <w:r w:rsidRPr="00257E78">
              <w:rPr>
                <w:rFonts w:ascii="Arial Narrow" w:hAnsi="Arial Narrow"/>
                <w:lang w:val="en-US"/>
              </w:rPr>
              <w:t>(1.8–3.</w:t>
            </w:r>
            <w:r>
              <w:rPr>
                <w:rFonts w:ascii="Arial Narrow" w:hAnsi="Arial Narrow"/>
                <w:lang w:val="en-US"/>
              </w:rPr>
              <w:t>2</w:t>
            </w:r>
            <w:r w:rsidRPr="00257E78">
              <w:rPr>
                <w:rFonts w:ascii="Arial Narrow" w:hAnsi="Arial Narrow"/>
                <w:lang w:val="en-US"/>
              </w:rPr>
              <w:t>)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[0–4.7]</w:t>
            </w:r>
          </w:p>
        </w:tc>
        <w:tc>
          <w:tcPr>
            <w:tcW w:w="2258" w:type="dxa"/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1.9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(1.</w:t>
            </w:r>
            <w:r>
              <w:rPr>
                <w:rFonts w:ascii="Arial Narrow" w:hAnsi="Arial Narrow"/>
                <w:lang w:val="en-US"/>
              </w:rPr>
              <w:t>2</w:t>
            </w:r>
            <w:r w:rsidRPr="00257E78">
              <w:rPr>
                <w:rFonts w:ascii="Arial Narrow" w:hAnsi="Arial Narrow"/>
                <w:lang w:val="en-US"/>
              </w:rPr>
              <w:t>–2.4)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[0.1–3.</w:t>
            </w:r>
            <w:r>
              <w:rPr>
                <w:rFonts w:ascii="Arial Narrow" w:hAnsi="Arial Narrow"/>
                <w:lang w:val="en-US"/>
              </w:rPr>
              <w:t>5</w:t>
            </w:r>
            <w:r w:rsidRPr="00257E78">
              <w:rPr>
                <w:rFonts w:ascii="Arial Narrow" w:hAnsi="Arial Narrow"/>
                <w:lang w:val="en-US"/>
              </w:rPr>
              <w:t>]</w:t>
            </w:r>
          </w:p>
        </w:tc>
        <w:tc>
          <w:tcPr>
            <w:tcW w:w="987" w:type="dxa"/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0.056</w:t>
            </w:r>
          </w:p>
        </w:tc>
      </w:tr>
      <w:tr w:rsidR="001A14BC" w:rsidRPr="00257E78" w:rsidTr="00F637FD">
        <w:tc>
          <w:tcPr>
            <w:tcW w:w="1809" w:type="dxa"/>
            <w:hideMark/>
          </w:tcPr>
          <w:p w:rsidR="001A14BC" w:rsidRPr="00257E78" w:rsidRDefault="001A14BC" w:rsidP="00F637FD">
            <w:pPr>
              <w:tabs>
                <w:tab w:val="left" w:pos="150"/>
              </w:tabs>
              <w:rPr>
                <w:rFonts w:ascii="Arial Narrow" w:hAnsi="Arial Narrow"/>
                <w:bCs/>
                <w:lang w:val="en-US"/>
              </w:rPr>
            </w:pPr>
            <w:r>
              <w:rPr>
                <w:rFonts w:ascii="Arial Narrow" w:hAnsi="Arial Narrow"/>
                <w:bCs/>
                <w:lang w:val="en-US"/>
              </w:rPr>
              <w:tab/>
            </w:r>
            <w:r w:rsidRPr="00257E78">
              <w:rPr>
                <w:rFonts w:ascii="Arial Narrow" w:hAnsi="Arial Narrow"/>
                <w:bCs/>
                <w:lang w:val="en-US"/>
              </w:rPr>
              <w:t>IgG</w:t>
            </w:r>
            <w:r w:rsidRPr="00376E7A">
              <w:rPr>
                <w:rFonts w:ascii="Arial Narrow" w:hAnsi="Arial Narrow"/>
                <w:bCs/>
                <w:vertAlign w:val="subscript"/>
                <w:lang w:val="en-US"/>
              </w:rPr>
              <w:t>2</w:t>
            </w:r>
            <w:r w:rsidRPr="00257E78">
              <w:rPr>
                <w:rFonts w:ascii="Arial Narrow" w:hAnsi="Arial Narrow"/>
                <w:bCs/>
                <w:lang w:val="en-US"/>
              </w:rPr>
              <w:t xml:space="preserve"> (g/L)</w:t>
            </w:r>
          </w:p>
        </w:tc>
        <w:tc>
          <w:tcPr>
            <w:tcW w:w="2278" w:type="dxa"/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0.8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(0.2–1.</w:t>
            </w:r>
            <w:r>
              <w:rPr>
                <w:rFonts w:ascii="Arial Narrow" w:hAnsi="Arial Narrow"/>
                <w:lang w:val="en-US"/>
              </w:rPr>
              <w:t>5</w:t>
            </w:r>
            <w:r w:rsidRPr="00257E78">
              <w:rPr>
                <w:rFonts w:ascii="Arial Narrow" w:hAnsi="Arial Narrow"/>
                <w:lang w:val="en-US"/>
              </w:rPr>
              <w:t>)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[0–2.</w:t>
            </w:r>
            <w:r>
              <w:rPr>
                <w:rFonts w:ascii="Arial Narrow" w:hAnsi="Arial Narrow"/>
                <w:lang w:val="en-US"/>
              </w:rPr>
              <w:t>3</w:t>
            </w:r>
            <w:r w:rsidRPr="00257E78">
              <w:rPr>
                <w:rFonts w:ascii="Arial Narrow" w:hAnsi="Arial Narrow"/>
                <w:lang w:val="en-US"/>
              </w:rPr>
              <w:t>]</w:t>
            </w:r>
          </w:p>
        </w:tc>
        <w:tc>
          <w:tcPr>
            <w:tcW w:w="2258" w:type="dxa"/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0.4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(0.</w:t>
            </w:r>
            <w:r>
              <w:rPr>
                <w:rFonts w:ascii="Arial Narrow" w:hAnsi="Arial Narrow"/>
                <w:lang w:val="en-US"/>
              </w:rPr>
              <w:t>2</w:t>
            </w:r>
            <w:r w:rsidRPr="00257E78">
              <w:rPr>
                <w:rFonts w:ascii="Arial Narrow" w:hAnsi="Arial Narrow"/>
                <w:lang w:val="en-US"/>
              </w:rPr>
              <w:t>–0.9)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[0–1.8]</w:t>
            </w:r>
          </w:p>
        </w:tc>
        <w:tc>
          <w:tcPr>
            <w:tcW w:w="987" w:type="dxa"/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0.05</w:t>
            </w:r>
          </w:p>
        </w:tc>
      </w:tr>
      <w:tr w:rsidR="001A14BC" w:rsidRPr="00257E78" w:rsidTr="00F637FD">
        <w:tc>
          <w:tcPr>
            <w:tcW w:w="1809" w:type="dxa"/>
            <w:hideMark/>
          </w:tcPr>
          <w:p w:rsidR="001A14BC" w:rsidRPr="00257E78" w:rsidRDefault="001A14BC" w:rsidP="00F637FD">
            <w:pPr>
              <w:tabs>
                <w:tab w:val="left" w:pos="150"/>
              </w:tabs>
              <w:rPr>
                <w:rFonts w:ascii="Arial Narrow" w:hAnsi="Arial Narrow"/>
                <w:bCs/>
                <w:lang w:val="en-US"/>
              </w:rPr>
            </w:pPr>
            <w:r>
              <w:rPr>
                <w:rFonts w:ascii="Arial Narrow" w:hAnsi="Arial Narrow"/>
                <w:bCs/>
                <w:lang w:val="en-US"/>
              </w:rPr>
              <w:tab/>
            </w:r>
            <w:r w:rsidRPr="00257E78">
              <w:rPr>
                <w:rFonts w:ascii="Arial Narrow" w:hAnsi="Arial Narrow"/>
                <w:bCs/>
                <w:lang w:val="en-US"/>
              </w:rPr>
              <w:t>IgG</w:t>
            </w:r>
            <w:r w:rsidRPr="00376E7A">
              <w:rPr>
                <w:rFonts w:ascii="Arial Narrow" w:hAnsi="Arial Narrow"/>
                <w:bCs/>
                <w:vertAlign w:val="subscript"/>
                <w:lang w:val="en-US"/>
              </w:rPr>
              <w:t>3</w:t>
            </w:r>
            <w:r w:rsidRPr="00257E78">
              <w:rPr>
                <w:rFonts w:ascii="Arial Narrow" w:hAnsi="Arial Narrow"/>
                <w:bCs/>
                <w:lang w:val="en-US"/>
              </w:rPr>
              <w:t xml:space="preserve"> (g/L)</w:t>
            </w:r>
          </w:p>
        </w:tc>
        <w:tc>
          <w:tcPr>
            <w:tcW w:w="2278" w:type="dxa"/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0.235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(0.08–0.43)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[0–2.8]</w:t>
            </w:r>
          </w:p>
        </w:tc>
        <w:tc>
          <w:tcPr>
            <w:tcW w:w="2258" w:type="dxa"/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0.1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(0.</w:t>
            </w:r>
            <w:r>
              <w:rPr>
                <w:rFonts w:ascii="Arial Narrow" w:hAnsi="Arial Narrow"/>
                <w:lang w:val="en-US"/>
              </w:rPr>
              <w:t>1</w:t>
            </w:r>
            <w:r w:rsidRPr="00257E78">
              <w:rPr>
                <w:rFonts w:ascii="Arial Narrow" w:hAnsi="Arial Narrow"/>
                <w:lang w:val="en-US"/>
              </w:rPr>
              <w:t>–0.3)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[0.008–0.8]</w:t>
            </w:r>
          </w:p>
        </w:tc>
        <w:tc>
          <w:tcPr>
            <w:tcW w:w="987" w:type="dxa"/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0.35</w:t>
            </w:r>
          </w:p>
        </w:tc>
      </w:tr>
      <w:tr w:rsidR="001A14BC" w:rsidRPr="00257E78" w:rsidTr="00F637FD">
        <w:tc>
          <w:tcPr>
            <w:tcW w:w="1809" w:type="dxa"/>
            <w:tcBorders>
              <w:bottom w:val="single" w:sz="4" w:space="0" w:color="auto"/>
            </w:tcBorders>
            <w:hideMark/>
          </w:tcPr>
          <w:p w:rsidR="001A14BC" w:rsidRPr="00257E78" w:rsidRDefault="001A14BC" w:rsidP="00F637FD">
            <w:pPr>
              <w:tabs>
                <w:tab w:val="left" w:pos="150"/>
              </w:tabs>
              <w:rPr>
                <w:rFonts w:ascii="Arial Narrow" w:hAnsi="Arial Narrow"/>
                <w:bCs/>
                <w:lang w:val="en-US"/>
              </w:rPr>
            </w:pPr>
            <w:r>
              <w:rPr>
                <w:rFonts w:ascii="Arial Narrow" w:hAnsi="Arial Narrow"/>
                <w:bCs/>
                <w:lang w:val="en-US"/>
              </w:rPr>
              <w:tab/>
            </w:r>
            <w:r w:rsidRPr="00257E78">
              <w:rPr>
                <w:rFonts w:ascii="Arial Narrow" w:hAnsi="Arial Narrow"/>
                <w:bCs/>
                <w:lang w:val="en-US"/>
              </w:rPr>
              <w:t>IgG</w:t>
            </w:r>
            <w:r w:rsidRPr="00376E7A">
              <w:rPr>
                <w:rFonts w:ascii="Arial Narrow" w:hAnsi="Arial Narrow"/>
                <w:bCs/>
                <w:vertAlign w:val="subscript"/>
                <w:lang w:val="en-US"/>
              </w:rPr>
              <w:t>4</w:t>
            </w:r>
            <w:r w:rsidRPr="00257E78">
              <w:rPr>
                <w:rFonts w:ascii="Arial Narrow" w:hAnsi="Arial Narrow"/>
                <w:bCs/>
                <w:lang w:val="en-US"/>
              </w:rPr>
              <w:t xml:space="preserve"> (g/L)</w:t>
            </w:r>
          </w:p>
        </w:tc>
        <w:tc>
          <w:tcPr>
            <w:tcW w:w="2278" w:type="dxa"/>
            <w:tcBorders>
              <w:bottom w:val="single" w:sz="4" w:space="0" w:color="auto"/>
            </w:tcBorders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0.02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(0.002–0.1)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[0–0.</w:t>
            </w:r>
            <w:r>
              <w:rPr>
                <w:rFonts w:ascii="Arial Narrow" w:hAnsi="Arial Narrow"/>
                <w:lang w:val="en-US"/>
              </w:rPr>
              <w:t>4</w:t>
            </w:r>
            <w:r w:rsidRPr="00257E78">
              <w:rPr>
                <w:rFonts w:ascii="Arial Narrow" w:hAnsi="Arial Narrow"/>
                <w:lang w:val="en-US"/>
              </w:rPr>
              <w:t>]</w:t>
            </w:r>
          </w:p>
        </w:tc>
        <w:tc>
          <w:tcPr>
            <w:tcW w:w="2258" w:type="dxa"/>
            <w:tcBorders>
              <w:bottom w:val="single" w:sz="4" w:space="0" w:color="auto"/>
            </w:tcBorders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0.00</w:t>
            </w:r>
            <w:r>
              <w:rPr>
                <w:rFonts w:ascii="Arial Narrow" w:hAnsi="Arial Narrow"/>
                <w:lang w:val="en-US"/>
              </w:rPr>
              <w:t xml:space="preserve">3 </w:t>
            </w:r>
            <w:r w:rsidRPr="00257E78">
              <w:rPr>
                <w:rFonts w:ascii="Arial Narrow" w:hAnsi="Arial Narrow"/>
                <w:lang w:val="en-US"/>
              </w:rPr>
              <w:t>(0.002–0.05)</w:t>
            </w:r>
            <w:r>
              <w:rPr>
                <w:rFonts w:ascii="Arial Narrow" w:hAnsi="Arial Narrow"/>
                <w:lang w:val="en-US"/>
              </w:rPr>
              <w:t xml:space="preserve"> </w:t>
            </w:r>
            <w:r w:rsidRPr="00257E78">
              <w:rPr>
                <w:rFonts w:ascii="Arial Narrow" w:hAnsi="Arial Narrow"/>
                <w:lang w:val="en-US"/>
              </w:rPr>
              <w:t>[0–0.09]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hideMark/>
          </w:tcPr>
          <w:p w:rsidR="001A14BC" w:rsidRPr="00257E78" w:rsidRDefault="001A14BC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0.22</w:t>
            </w:r>
          </w:p>
        </w:tc>
      </w:tr>
    </w:tbl>
    <w:p w:rsidR="001A14BC" w:rsidRPr="00257E78" w:rsidRDefault="001A14BC" w:rsidP="001A14BC">
      <w:pPr>
        <w:jc w:val="both"/>
        <w:rPr>
          <w:rFonts w:ascii="Arial Narrow" w:hAnsi="Arial Narrow"/>
          <w:lang w:val="en-US"/>
        </w:rPr>
      </w:pPr>
      <w:r>
        <w:rPr>
          <w:rFonts w:ascii="Arial Narrow" w:hAnsi="Arial Narrow"/>
          <w:lang w:val="en-US"/>
        </w:rPr>
        <w:t>*</w:t>
      </w:r>
      <w:r w:rsidRPr="00257E78">
        <w:rPr>
          <w:rFonts w:ascii="Arial Narrow" w:hAnsi="Arial Narrow"/>
          <w:lang w:val="en-US"/>
        </w:rPr>
        <w:t xml:space="preserve">Results are expressed as </w:t>
      </w:r>
      <w:r w:rsidRPr="00D91DB2">
        <w:rPr>
          <w:rFonts w:ascii="Arial Narrow" w:hAnsi="Arial Narrow"/>
          <w:lang w:val="en-US"/>
        </w:rPr>
        <w:t>medians (25</w:t>
      </w:r>
      <w:r w:rsidRPr="00D91DB2">
        <w:rPr>
          <w:rFonts w:ascii="Arial Narrow" w:hAnsi="Arial Narrow"/>
          <w:vertAlign w:val="superscript"/>
          <w:lang w:val="en-US"/>
        </w:rPr>
        <w:t>th</w:t>
      </w:r>
      <w:r w:rsidRPr="00D91DB2">
        <w:rPr>
          <w:rFonts w:ascii="Arial Narrow" w:hAnsi="Arial Narrow"/>
          <w:lang w:val="en-US"/>
        </w:rPr>
        <w:t>–75</w:t>
      </w:r>
      <w:r w:rsidRPr="00D91DB2">
        <w:rPr>
          <w:rFonts w:ascii="Arial Narrow" w:hAnsi="Arial Narrow"/>
          <w:vertAlign w:val="superscript"/>
          <w:lang w:val="en-US"/>
        </w:rPr>
        <w:t>th</w:t>
      </w:r>
      <w:r w:rsidRPr="00D91DB2">
        <w:rPr>
          <w:rFonts w:ascii="Arial Narrow" w:hAnsi="Arial Narrow"/>
          <w:lang w:val="en-US"/>
        </w:rPr>
        <w:t xml:space="preserve"> percentiles) [ranges</w:t>
      </w:r>
      <w:r w:rsidRPr="00257E78">
        <w:rPr>
          <w:rFonts w:ascii="Arial Narrow" w:hAnsi="Arial Narrow"/>
          <w:lang w:val="en-US"/>
        </w:rPr>
        <w:t>].</w:t>
      </w:r>
    </w:p>
    <w:p w:rsidR="001A14BC" w:rsidRPr="00257E78" w:rsidRDefault="001A14BC" w:rsidP="001A14BC">
      <w:pPr>
        <w:jc w:val="both"/>
        <w:rPr>
          <w:rFonts w:ascii="Arial Narrow" w:hAnsi="Arial Narrow"/>
          <w:noProof/>
          <w:lang w:val="en-US"/>
        </w:rPr>
      </w:pPr>
      <w:r w:rsidRPr="00257E78">
        <w:rPr>
          <w:rFonts w:ascii="Arial Narrow" w:hAnsi="Arial Narrow"/>
          <w:lang w:val="en-US"/>
        </w:rPr>
        <w:t xml:space="preserve">Comparisons were made with the non-parametric Mann–Whitney </w:t>
      </w:r>
      <w:r w:rsidRPr="00257E78">
        <w:rPr>
          <w:rFonts w:ascii="Arial Narrow" w:hAnsi="Arial Narrow"/>
          <w:i/>
          <w:iCs/>
          <w:lang w:val="en-US"/>
        </w:rPr>
        <w:t>U</w:t>
      </w:r>
      <w:r w:rsidRPr="00257E78">
        <w:rPr>
          <w:rFonts w:ascii="Arial Narrow" w:hAnsi="Arial Narrow"/>
          <w:lang w:val="en-US"/>
        </w:rPr>
        <w:t xml:space="preserve">-test. </w:t>
      </w:r>
    </w:p>
    <w:p w:rsidR="001A14BC" w:rsidRPr="00257E78" w:rsidRDefault="001A14BC" w:rsidP="001A14BC">
      <w:pPr>
        <w:pStyle w:val="WW-Corpsdetexte2"/>
        <w:widowControl w:val="0"/>
        <w:suppressAutoHyphens w:val="0"/>
        <w:jc w:val="left"/>
        <w:rPr>
          <w:rFonts w:ascii="Arial Narrow" w:hAnsi="Arial Narrow"/>
          <w:sz w:val="20"/>
          <w:szCs w:val="20"/>
          <w:lang w:val="en-US"/>
        </w:rPr>
      </w:pPr>
    </w:p>
    <w:p w:rsidR="001A14BC" w:rsidRPr="00257E78" w:rsidRDefault="001A14BC" w:rsidP="001A14BC">
      <w:pPr>
        <w:pStyle w:val="WW-Corpsdetexte2"/>
        <w:widowControl w:val="0"/>
        <w:suppressAutoHyphens w:val="0"/>
        <w:jc w:val="left"/>
        <w:rPr>
          <w:rFonts w:ascii="Arial Narrow" w:hAnsi="Arial Narrow"/>
          <w:sz w:val="20"/>
          <w:szCs w:val="20"/>
          <w:lang w:val="en-US"/>
        </w:rPr>
        <w:sectPr w:rsidR="001A14BC" w:rsidRPr="00257E78" w:rsidSect="00133EAD">
          <w:pgSz w:w="11906" w:h="16838"/>
          <w:pgMar w:top="1418" w:right="1418" w:bottom="1418" w:left="1418" w:header="720" w:footer="720" w:gutter="0"/>
          <w:cols w:space="720"/>
          <w:docGrid w:linePitch="360"/>
        </w:sectPr>
      </w:pPr>
    </w:p>
    <w:p w:rsidR="00EB1604" w:rsidRPr="001A14BC" w:rsidRDefault="00EB1604">
      <w:pPr>
        <w:rPr>
          <w:lang w:val="en-US"/>
        </w:rPr>
      </w:pPr>
    </w:p>
    <w:sectPr w:rsidR="00EB1604" w:rsidRPr="001A14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4BC"/>
    <w:rsid w:val="001A14BC"/>
    <w:rsid w:val="00EB1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6BAD6"/>
  <w15:chartTrackingRefBased/>
  <w15:docId w15:val="{F685864F-74DF-4881-A087-D385E2B03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14B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WW-Corpsdetexte2">
    <w:name w:val="WW-Corps de texte 2"/>
    <w:basedOn w:val="Normal"/>
    <w:rsid w:val="001A14BC"/>
    <w:pPr>
      <w:tabs>
        <w:tab w:val="left" w:pos="851"/>
      </w:tabs>
      <w:spacing w:line="480" w:lineRule="auto"/>
      <w:jc w:val="both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de Bordeaux</Company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VIALLARD Jean-Francois</dc:creator>
  <cp:keywords/>
  <dc:description/>
  <cp:lastModifiedBy>VIALLARD Jean-Francois</cp:lastModifiedBy>
  <cp:revision>1</cp:revision>
  <dcterms:created xsi:type="dcterms:W3CDTF">2023-07-18T15:06:00Z</dcterms:created>
  <dcterms:modified xsi:type="dcterms:W3CDTF">2023-07-18T15:07:00Z</dcterms:modified>
</cp:coreProperties>
</file>