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3E23" w:rsidRDefault="00CE3E23" w:rsidP="00CE3E23">
      <w:pPr>
        <w:spacing w:line="480" w:lineRule="auto"/>
        <w:rPr>
          <w:b/>
          <w:lang w:val="en-GB"/>
        </w:rPr>
      </w:pPr>
      <w:r>
        <w:rPr>
          <w:b/>
          <w:lang w:val="en-GB"/>
        </w:rPr>
        <w:t xml:space="preserve">SUPPORTING INFORMATION </w:t>
      </w:r>
    </w:p>
    <w:p w:rsidR="00CE3E23" w:rsidRDefault="00CE3E23" w:rsidP="00CE3E23">
      <w:pPr>
        <w:spacing w:line="480" w:lineRule="auto"/>
        <w:rPr>
          <w:bCs/>
          <w:iCs/>
          <w:color w:val="000000"/>
          <w:lang w:val="en-GB"/>
        </w:rPr>
      </w:pPr>
      <w:r>
        <w:rPr>
          <w:b/>
          <w:bCs/>
          <w:color w:val="000000"/>
          <w:lang w:val="en-GB"/>
        </w:rPr>
        <w:t xml:space="preserve">Table S1. </w:t>
      </w:r>
      <w:r>
        <w:rPr>
          <w:bCs/>
          <w:iCs/>
          <w:color w:val="000000" w:themeColor="text1"/>
          <w:lang w:val="en-GB"/>
        </w:rPr>
        <w:t xml:space="preserve">Predictors of spatiotemporal β diversity </w:t>
      </w:r>
      <w:r>
        <w:rPr>
          <w:bCs/>
          <w:iCs/>
          <w:color w:val="000000"/>
          <w:lang w:val="en-GB"/>
        </w:rPr>
        <w:t xml:space="preserve">and </w:t>
      </w:r>
      <w:r>
        <w:rPr>
          <w:bCs/>
          <w:iCs/>
          <w:color w:val="000000" w:themeColor="text1"/>
          <w:lang w:val="en-GB"/>
        </w:rPr>
        <w:t>taxonomic</w:t>
      </w:r>
      <w:r>
        <w:rPr>
          <w:color w:val="000000" w:themeColor="text1"/>
          <w:lang w:val="en-GB"/>
        </w:rPr>
        <w:t xml:space="preserve"> and functional richness</w:t>
      </w:r>
      <w:r>
        <w:rPr>
          <w:b/>
          <w:bCs/>
          <w:color w:val="000000" w:themeColor="text1"/>
          <w:lang w:val="en-GB"/>
        </w:rPr>
        <w:t xml:space="preserve"> </w:t>
      </w:r>
      <w:r>
        <w:rPr>
          <w:color w:val="000000" w:themeColor="text1"/>
          <w:lang w:val="en-GB"/>
        </w:rPr>
        <w:t>(TRic and FRic, respectively) values of each perennial (PRs) and IRs site for each sampling time (t1-t5). ZFt: total number of zero-flow days (i.e. disconnected pools or dry riverbed) during the 30-week study period. DP</w:t>
      </w:r>
      <w:r>
        <w:rPr>
          <w:color w:val="000000" w:themeColor="text1"/>
          <w:vertAlign w:val="subscript"/>
          <w:lang w:val="en-GB"/>
        </w:rPr>
        <w:t>i</w:t>
      </w:r>
      <w:r>
        <w:rPr>
          <w:color w:val="000000" w:themeColor="text1"/>
          <w:lang w:val="en-GB"/>
        </w:rPr>
        <w:t xml:space="preserve">: the number of days in the disconnected pool phase since the last sample was taken. OHR: observed hydrological regimes. Number of impacts: calculated using the </w:t>
      </w:r>
      <w:r>
        <w:rPr>
          <w:bCs/>
          <w:iCs/>
          <w:color w:val="000000" w:themeColor="text1"/>
          <w:lang w:val="en-GB"/>
        </w:rPr>
        <w:t>Mediterranean Reference Criteria (MRC) index. TRic: Taxonomic richness. FRic: Functional richness.</w:t>
      </w:r>
    </w:p>
    <w:tbl>
      <w:tblPr>
        <w:tblW w:w="8716" w:type="dxa"/>
        <w:tblLayout w:type="fixed"/>
        <w:tblLook w:val="04A0" w:firstRow="1" w:lastRow="0" w:firstColumn="1" w:lastColumn="0" w:noHBand="0" w:noVBand="1"/>
      </w:tblPr>
      <w:tblGrid>
        <w:gridCol w:w="1070"/>
        <w:gridCol w:w="1581"/>
        <w:gridCol w:w="1902"/>
        <w:gridCol w:w="474"/>
        <w:gridCol w:w="554"/>
        <w:gridCol w:w="581"/>
        <w:gridCol w:w="1314"/>
        <w:gridCol w:w="560"/>
        <w:gridCol w:w="680"/>
      </w:tblGrid>
      <w:tr w:rsidR="00CE3E23" w:rsidRPr="006F4707" w:rsidTr="00ED1B56">
        <w:trPr>
          <w:trHeight w:val="320"/>
          <w:tblHeader/>
        </w:trPr>
        <w:tc>
          <w:tcPr>
            <w:tcW w:w="1070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bottom"/>
          </w:tcPr>
          <w:p w:rsidR="00CE3E23" w:rsidRPr="001830CD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1830CD">
              <w:rPr>
                <w:rFonts w:ascii="Times Roman" w:hAnsi="Times Roman" w:cs="Calibri"/>
                <w:b/>
                <w:bCs/>
                <w:color w:val="000000"/>
                <w:sz w:val="16"/>
                <w:szCs w:val="16"/>
                <w:lang w:val="en-US"/>
              </w:rPr>
              <w:t>Waterbody</w:t>
            </w: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bottom"/>
          </w:tcPr>
          <w:p w:rsidR="00CE3E23" w:rsidRPr="001830CD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1830CD">
              <w:rPr>
                <w:rFonts w:ascii="Times Roman" w:hAnsi="Times Roman" w:cs="Calibri"/>
                <w:b/>
                <w:bCs/>
                <w:color w:val="000000"/>
                <w:sz w:val="16"/>
                <w:szCs w:val="16"/>
                <w:lang w:val="en-US"/>
              </w:rPr>
              <w:t>Sampling time</w:t>
            </w:r>
          </w:p>
        </w:tc>
        <w:tc>
          <w:tcPr>
            <w:tcW w:w="1902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6F4707">
              <w:rPr>
                <w:rFonts w:ascii="Times Roman" w:hAnsi="Times Roman" w:cs="Calibri"/>
                <w:b/>
                <w:bCs/>
                <w:color w:val="000000"/>
                <w:sz w:val="16"/>
                <w:szCs w:val="16"/>
                <w:lang w:val="en-US"/>
              </w:rPr>
              <w:t>Environmental</w:t>
            </w:r>
            <w:r w:rsidRPr="001830CD">
              <w:rPr>
                <w:rFonts w:ascii="Times Roman" w:hAnsi="Times Roman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</w:p>
          <w:p w:rsidR="00CE3E23" w:rsidRPr="001830CD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6F4707">
              <w:rPr>
                <w:rFonts w:ascii="Times Roman" w:hAnsi="Times Roman" w:cs="Calibri"/>
                <w:b/>
                <w:bCs/>
                <w:color w:val="000000"/>
                <w:sz w:val="16"/>
                <w:szCs w:val="16"/>
                <w:lang w:val="en-US"/>
              </w:rPr>
              <w:t>Uniqueness</w:t>
            </w:r>
          </w:p>
        </w:tc>
        <w:tc>
          <w:tcPr>
            <w:tcW w:w="474" w:type="dxa"/>
            <w:tcBorders>
              <w:top w:val="single" w:sz="4" w:space="0" w:color="auto"/>
              <w:bottom w:val="single" w:sz="4" w:space="0" w:color="000000"/>
            </w:tcBorders>
            <w:vAlign w:val="bottom"/>
          </w:tcPr>
          <w:p w:rsidR="00CE3E23" w:rsidRPr="001830CD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1830CD">
              <w:rPr>
                <w:rFonts w:ascii="Times Roman" w:hAnsi="Times Roman" w:cs="Calibri"/>
                <w:b/>
                <w:bCs/>
                <w:color w:val="000000"/>
                <w:sz w:val="16"/>
                <w:szCs w:val="16"/>
                <w:lang w:val="en-US"/>
              </w:rPr>
              <w:t>ZF</w:t>
            </w:r>
            <w:r w:rsidRPr="001830CD">
              <w:rPr>
                <w:rFonts w:ascii="Times Roman" w:hAnsi="Times Roman" w:cs="Calibri"/>
                <w:b/>
                <w:bCs/>
                <w:color w:val="000000"/>
                <w:sz w:val="16"/>
                <w:szCs w:val="16"/>
                <w:vertAlign w:val="subscript"/>
                <w:lang w:val="en-US"/>
              </w:rPr>
              <w:t>t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bottom"/>
          </w:tcPr>
          <w:p w:rsidR="00CE3E23" w:rsidRPr="001830CD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1830CD">
              <w:rPr>
                <w:rFonts w:ascii="Times Roman" w:hAnsi="Times Roman" w:cs="Calibri"/>
                <w:b/>
                <w:bCs/>
                <w:color w:val="000000"/>
                <w:sz w:val="16"/>
                <w:szCs w:val="16"/>
                <w:lang w:val="en-US"/>
              </w:rPr>
              <w:t>DPi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bottom"/>
          </w:tcPr>
          <w:p w:rsidR="00CE3E23" w:rsidRPr="001830CD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1830CD">
              <w:rPr>
                <w:rFonts w:ascii="Times Roman" w:hAnsi="Times Roman" w:cs="Calibri"/>
                <w:b/>
                <w:bCs/>
                <w:color w:val="000000"/>
                <w:sz w:val="16"/>
                <w:szCs w:val="16"/>
                <w:lang w:val="en-US"/>
              </w:rPr>
              <w:t>OHR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1830CD">
              <w:rPr>
                <w:rFonts w:ascii="Times Roman" w:hAnsi="Times Roman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Number of </w:t>
            </w:r>
          </w:p>
          <w:p w:rsidR="00CE3E23" w:rsidRPr="001830CD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1830CD">
              <w:rPr>
                <w:rFonts w:ascii="Times Roman" w:hAnsi="Times Roman" w:cs="Calibri"/>
                <w:b/>
                <w:bCs/>
                <w:color w:val="000000"/>
                <w:sz w:val="16"/>
                <w:szCs w:val="16"/>
                <w:lang w:val="en-US"/>
              </w:rPr>
              <w:t>impacts</w:t>
            </w: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bottom"/>
          </w:tcPr>
          <w:p w:rsidR="00CE3E23" w:rsidRPr="001830CD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1830CD">
              <w:rPr>
                <w:rFonts w:ascii="Times Roman" w:hAnsi="Times Roman" w:cs="Calibri"/>
                <w:b/>
                <w:bCs/>
                <w:color w:val="000000"/>
                <w:sz w:val="16"/>
                <w:szCs w:val="16"/>
                <w:lang w:val="en-US"/>
              </w:rPr>
              <w:t>TRic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bottom"/>
          </w:tcPr>
          <w:p w:rsidR="00CE3E23" w:rsidRPr="001830CD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1830CD">
              <w:rPr>
                <w:rFonts w:ascii="Times Roman" w:hAnsi="Times Roman" w:cs="Calibri"/>
                <w:b/>
                <w:bCs/>
                <w:color w:val="000000"/>
                <w:sz w:val="16"/>
                <w:szCs w:val="16"/>
                <w:lang w:val="en-US"/>
              </w:rPr>
              <w:t>FRic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Algars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t1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PRs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0.256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Algars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t2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PRs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0.313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Algars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t3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PRs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0.178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Algars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t4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PRs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0.170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Algars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t5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PRs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0.218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Canaletes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t1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PRs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0.130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Canaletes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t2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PRs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0.190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Canaletes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t3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PRs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0.395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Canaletes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t4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PRs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0.287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Canaletes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t5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PRs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0.236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A.d.Ora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t1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PRs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0.249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A.d.Ora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t2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PRs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0.276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A.d.Ora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t3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PRs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0.234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A.d.Ora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t4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PRs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0.143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A.d.Ora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t5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PRs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0.093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Cabriel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t1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PRs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0.285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Cabriel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t2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PRs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0.333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Cabriel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t3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PRs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0.290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Cabriel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t4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PRs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61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0.407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Cabriel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t5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PRs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61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0.288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Brugent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t1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PRs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0.267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Brugent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t2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PRs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46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0.432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Brugent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t3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PRs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0.289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Brugent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t4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PRs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0.213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Brugent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t5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PRs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0.278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Daro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t1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99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IRs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0.328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Daro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t2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99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IRs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0.413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Daro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t3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99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IRs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0.289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lastRenderedPageBreak/>
              <w:t>Daro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t4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99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77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IRs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0.382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Daro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t5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99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IRs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0.201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Talamanca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t1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96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IRs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0.293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Talamanca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t2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96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IRs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0.182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Talamanca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t4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96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IRs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0.195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Talamanca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t5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96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IRs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0.176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Cervol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t1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IRs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0.155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Cervol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t2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IRs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0.107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Cervol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t5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IRs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0.213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Monlleo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t1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65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IRs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0.150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Monlleo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t2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65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IRs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0.171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Monlleo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t3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65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IRs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0.131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Monlleo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t5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65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IRs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0.083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Pineda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t1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68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IRs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0.115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Pineda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t2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68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IRs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0.050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Pineda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t5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68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IRs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0.090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Matarranya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t1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IRs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0.036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Matarranya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t2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IRs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0.088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Matarranya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t3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Pr="000A5270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0A5270"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IRs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0.036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Matarranya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t4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Pr="000A5270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0A5270"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IRs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0.036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Matarranya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t5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Pr="000A5270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 w:rsidRPr="000A5270"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IRs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0.118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Guadazaon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t1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IRs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0.204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Guadazaon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t2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Pr="000A5270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IRs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0.204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Senia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t1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PRs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0.256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Senia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t2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PRs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0.189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Senia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t3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PRs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53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0.297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Senia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t4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PRs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0.323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Senia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t5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PRs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46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0.318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 xml:space="preserve">Onyar 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t1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PRs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0.182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 xml:space="preserve">Onyar 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t2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PRs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0.294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 xml:space="preserve">Onyar 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t3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PRs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0.255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 xml:space="preserve">Onyar 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t4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PRs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0.199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 xml:space="preserve">Onyar 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t5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PRs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43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0.354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Glorieta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t1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IRs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43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0.377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Glorieta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t2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IRs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0.418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Glorieta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t3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IRs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0.331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Glorieta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t4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IRs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0.251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Glorieta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t5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IRs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56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0.400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T.Puig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t1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PRs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0.056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T.Puig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t2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PRs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0.063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T.Puig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t3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PRs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0.224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T.Puig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t4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PRs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0.145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lastRenderedPageBreak/>
              <w:t>T.Puig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t5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PRs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0.101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Poyo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t1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IRs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0.006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Poyo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t2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IRs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0.058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Poyo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t3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IRs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0.039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Poyo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t4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IRs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0.002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Poyo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t5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IRs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0.021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Carraixet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t1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IRs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0.024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Carraixet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t2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IRs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0.139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Carraixet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t3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IRs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0.102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Carraixet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t4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IRs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0.086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Carraixet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t5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IRs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0.101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S.Miguel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t1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209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IRs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0.056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S.Miguel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t2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209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IRs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0.000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S.Miguel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t3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209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IRs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0.041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S.Miguel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t4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209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47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IRs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0.010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S.Miguel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t5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209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90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IRs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0.033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Tossa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t1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IRs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0.061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Tossa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t2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IRs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0.173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Tossa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t3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IRs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0.056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Tossa</w:t>
            </w:r>
          </w:p>
        </w:tc>
        <w:tc>
          <w:tcPr>
            <w:tcW w:w="1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t4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474" w:type="dxa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IRs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0.068</w:t>
            </w:r>
          </w:p>
        </w:tc>
      </w:tr>
      <w:tr w:rsidR="00CE3E23" w:rsidTr="00ED1B56">
        <w:trPr>
          <w:trHeight w:val="320"/>
        </w:trPr>
        <w:tc>
          <w:tcPr>
            <w:tcW w:w="107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Tossa</w:t>
            </w:r>
          </w:p>
        </w:tc>
        <w:tc>
          <w:tcPr>
            <w:tcW w:w="158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t5</w:t>
            </w:r>
          </w:p>
        </w:tc>
        <w:tc>
          <w:tcPr>
            <w:tcW w:w="190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474" w:type="dxa"/>
            <w:tcBorders>
              <w:bottom w:val="single" w:sz="4" w:space="0" w:color="000000"/>
            </w:tcBorders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55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81</w:t>
            </w:r>
          </w:p>
        </w:tc>
        <w:tc>
          <w:tcPr>
            <w:tcW w:w="58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IRs</w:t>
            </w:r>
          </w:p>
        </w:tc>
        <w:tc>
          <w:tcPr>
            <w:tcW w:w="131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6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8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E3E23" w:rsidRDefault="00CE3E23" w:rsidP="00ED1B56">
            <w:pPr>
              <w:widowControl w:val="0"/>
              <w:suppressAutoHyphens w:val="0"/>
              <w:jc w:val="center"/>
              <w:rPr>
                <w:rFonts w:ascii="Times Roman" w:hAnsi="Times Roman" w:cs="Calibri"/>
                <w:color w:val="000000"/>
                <w:sz w:val="16"/>
                <w:szCs w:val="16"/>
              </w:rPr>
            </w:pPr>
            <w:r>
              <w:rPr>
                <w:rFonts w:ascii="Times Roman" w:hAnsi="Times Roman" w:cs="Calibri"/>
                <w:color w:val="000000"/>
                <w:sz w:val="16"/>
                <w:szCs w:val="16"/>
              </w:rPr>
              <w:t>0.117</w:t>
            </w:r>
          </w:p>
        </w:tc>
      </w:tr>
    </w:tbl>
    <w:p w:rsidR="00CE3E23" w:rsidRDefault="00CE3E23" w:rsidP="00CE3E23">
      <w:pPr>
        <w:tabs>
          <w:tab w:val="left" w:pos="2916"/>
        </w:tabs>
        <w:spacing w:line="480" w:lineRule="auto"/>
        <w:rPr>
          <w:color w:val="000000"/>
          <w:lang w:val="en-GB"/>
        </w:rPr>
        <w:sectPr w:rsidR="00CE3E23" w:rsidSect="00933423">
          <w:pgSz w:w="11906" w:h="16838"/>
          <w:pgMar w:top="1418" w:right="1701" w:bottom="1418" w:left="1701" w:header="0" w:footer="709" w:gutter="0"/>
          <w:lnNumType w:countBy="1" w:distance="284" w:restart="continuous"/>
          <w:cols w:space="720"/>
          <w:formProt w:val="0"/>
          <w:docGrid w:linePitch="360"/>
        </w:sectPr>
      </w:pPr>
    </w:p>
    <w:p w:rsidR="00CE3E23" w:rsidRDefault="00CE3E23" w:rsidP="00CE3E23">
      <w:pPr>
        <w:tabs>
          <w:tab w:val="left" w:pos="2916"/>
        </w:tabs>
        <w:spacing w:line="480" w:lineRule="auto"/>
        <w:rPr>
          <w:color w:val="000000"/>
          <w:lang w:val="en-GB"/>
        </w:rPr>
      </w:pPr>
      <w:r>
        <w:rPr>
          <w:b/>
          <w:bCs/>
          <w:color w:val="000000"/>
          <w:lang w:val="en-GB"/>
        </w:rPr>
        <w:lastRenderedPageBreak/>
        <w:t xml:space="preserve">Table S2. </w:t>
      </w:r>
      <w:r>
        <w:rPr>
          <w:color w:val="000000" w:themeColor="text1"/>
          <w:lang w:val="en-GB"/>
        </w:rPr>
        <w:t>Taxonomic and functional LCBD</w:t>
      </w:r>
      <w:r>
        <w:rPr>
          <w:b/>
          <w:bCs/>
          <w:color w:val="000000" w:themeColor="text1"/>
          <w:lang w:val="en-GB"/>
        </w:rPr>
        <w:t xml:space="preserve"> </w:t>
      </w:r>
      <w:r>
        <w:rPr>
          <w:color w:val="000000" w:themeColor="text1"/>
          <w:lang w:val="en-GB"/>
        </w:rPr>
        <w:t>(T-LCBD and F-LCBD, respectively) values of each perennial (PRs) and IRs site for each time (t1-t5). Significant values (</w:t>
      </w:r>
      <w:r>
        <w:rPr>
          <w:i/>
          <w:iCs/>
          <w:color w:val="000000" w:themeColor="text1"/>
          <w:lang w:val="en-GB"/>
        </w:rPr>
        <w:t xml:space="preserve">P </w:t>
      </w:r>
      <w:r>
        <w:rPr>
          <w:color w:val="000000" w:themeColor="text1"/>
          <w:lang w:val="en-GB"/>
        </w:rPr>
        <w:t xml:space="preserve">&lt; 0.05) are indicated in bold. Observed hydrological regimes (OHR) of each river were calculated by TREHS software (Gallart et al., 2017), and * indicates a hydrological impact (see Soria et al. 2020 for further details). </w:t>
      </w:r>
    </w:p>
    <w:tbl>
      <w:tblPr>
        <w:tblW w:w="12129" w:type="dxa"/>
        <w:tblLayout w:type="fixed"/>
        <w:tblLook w:val="04A0" w:firstRow="1" w:lastRow="0" w:firstColumn="1" w:lastColumn="0" w:noHBand="0" w:noVBand="1"/>
      </w:tblPr>
      <w:tblGrid>
        <w:gridCol w:w="1133"/>
        <w:gridCol w:w="660"/>
        <w:gridCol w:w="887"/>
        <w:gridCol w:w="872"/>
        <w:gridCol w:w="6"/>
        <w:gridCol w:w="249"/>
        <w:gridCol w:w="6"/>
        <w:gridCol w:w="888"/>
        <w:gridCol w:w="872"/>
        <w:gridCol w:w="8"/>
        <w:gridCol w:w="247"/>
        <w:gridCol w:w="8"/>
        <w:gridCol w:w="886"/>
        <w:gridCol w:w="871"/>
        <w:gridCol w:w="9"/>
        <w:gridCol w:w="247"/>
        <w:gridCol w:w="6"/>
        <w:gridCol w:w="888"/>
        <w:gridCol w:w="871"/>
        <w:gridCol w:w="6"/>
        <w:gridCol w:w="252"/>
        <w:gridCol w:w="6"/>
        <w:gridCol w:w="888"/>
        <w:gridCol w:w="872"/>
        <w:gridCol w:w="6"/>
        <w:gridCol w:w="249"/>
        <w:gridCol w:w="236"/>
      </w:tblGrid>
      <w:tr w:rsidR="00CE3E23" w:rsidTr="00ED1B56">
        <w:trPr>
          <w:trHeight w:val="320"/>
          <w:tblHeader/>
        </w:trPr>
        <w:tc>
          <w:tcPr>
            <w:tcW w:w="1133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rPr>
                <w:sz w:val="20"/>
                <w:lang w:val="en-US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59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t1-spring</w:t>
            </w:r>
          </w:p>
        </w:tc>
        <w:tc>
          <w:tcPr>
            <w:tcW w:w="255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66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t2-spring</w:t>
            </w:r>
          </w:p>
        </w:tc>
        <w:tc>
          <w:tcPr>
            <w:tcW w:w="255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65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t3-summer</w:t>
            </w:r>
          </w:p>
        </w:tc>
        <w:tc>
          <w:tcPr>
            <w:tcW w:w="256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65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t4-summer</w:t>
            </w:r>
          </w:p>
        </w:tc>
        <w:tc>
          <w:tcPr>
            <w:tcW w:w="258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66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t5-autumn</w:t>
            </w:r>
          </w:p>
        </w:tc>
        <w:tc>
          <w:tcPr>
            <w:tcW w:w="255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</w:tcPr>
          <w:p w:rsidR="00CE3E23" w:rsidRDefault="00CE3E23" w:rsidP="00ED1B56">
            <w:pPr>
              <w:widowControl w:val="0"/>
            </w:pPr>
          </w:p>
        </w:tc>
      </w:tr>
      <w:tr w:rsidR="00CE3E23" w:rsidTr="00ED1B56">
        <w:trPr>
          <w:gridAfter w:val="2"/>
          <w:wAfter w:w="485" w:type="dxa"/>
          <w:trHeight w:val="480"/>
          <w:tblHeader/>
        </w:trPr>
        <w:tc>
          <w:tcPr>
            <w:tcW w:w="113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Waterbody</w:t>
            </w:r>
          </w:p>
        </w:tc>
        <w:tc>
          <w:tcPr>
            <w:tcW w:w="6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OHR</w:t>
            </w:r>
          </w:p>
        </w:tc>
        <w:tc>
          <w:tcPr>
            <w:tcW w:w="88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T-LCBD</w:t>
            </w:r>
          </w:p>
        </w:tc>
        <w:tc>
          <w:tcPr>
            <w:tcW w:w="878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F-LCBD</w:t>
            </w:r>
          </w:p>
        </w:tc>
        <w:tc>
          <w:tcPr>
            <w:tcW w:w="25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T-LCBD</w:t>
            </w:r>
          </w:p>
        </w:tc>
        <w:tc>
          <w:tcPr>
            <w:tcW w:w="88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F-LCBD</w:t>
            </w:r>
          </w:p>
        </w:tc>
        <w:tc>
          <w:tcPr>
            <w:tcW w:w="25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T-LCBD</w:t>
            </w:r>
          </w:p>
        </w:tc>
        <w:tc>
          <w:tcPr>
            <w:tcW w:w="88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F-LCBD</w:t>
            </w:r>
          </w:p>
        </w:tc>
        <w:tc>
          <w:tcPr>
            <w:tcW w:w="253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T-LCBD</w:t>
            </w:r>
          </w:p>
        </w:tc>
        <w:tc>
          <w:tcPr>
            <w:tcW w:w="87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F-LCBD</w:t>
            </w:r>
          </w:p>
        </w:tc>
        <w:tc>
          <w:tcPr>
            <w:tcW w:w="258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T-LCBD</w:t>
            </w:r>
          </w:p>
        </w:tc>
        <w:tc>
          <w:tcPr>
            <w:tcW w:w="878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F-LCBD</w:t>
            </w:r>
          </w:p>
        </w:tc>
      </w:tr>
      <w:tr w:rsidR="00CE3E23" w:rsidTr="00ED1B56">
        <w:trPr>
          <w:gridAfter w:val="2"/>
          <w:wAfter w:w="485" w:type="dxa"/>
          <w:trHeight w:val="320"/>
        </w:trPr>
        <w:tc>
          <w:tcPr>
            <w:tcW w:w="1133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Algars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878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255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880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255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880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253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877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258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878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0.004</w:t>
            </w:r>
          </w:p>
        </w:tc>
      </w:tr>
      <w:tr w:rsidR="00CE3E23" w:rsidTr="00ED1B56">
        <w:trPr>
          <w:gridAfter w:val="2"/>
          <w:wAfter w:w="485" w:type="dxa"/>
          <w:trHeight w:val="320"/>
        </w:trPr>
        <w:tc>
          <w:tcPr>
            <w:tcW w:w="1133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Canaletes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78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55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880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255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80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253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877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258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878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0.012</w:t>
            </w:r>
          </w:p>
        </w:tc>
      </w:tr>
      <w:tr w:rsidR="00CE3E23" w:rsidTr="00ED1B56">
        <w:trPr>
          <w:gridAfter w:val="2"/>
          <w:wAfter w:w="485" w:type="dxa"/>
          <w:trHeight w:val="320"/>
        </w:trPr>
        <w:tc>
          <w:tcPr>
            <w:tcW w:w="1133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Aigua d'Ora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878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255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880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255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880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253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877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258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878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0.004</w:t>
            </w:r>
          </w:p>
        </w:tc>
      </w:tr>
      <w:tr w:rsidR="00CE3E23" w:rsidTr="00ED1B56">
        <w:trPr>
          <w:gridAfter w:val="2"/>
          <w:wAfter w:w="485" w:type="dxa"/>
          <w:trHeight w:val="320"/>
        </w:trPr>
        <w:tc>
          <w:tcPr>
            <w:tcW w:w="1133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Cabriel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878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255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880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255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880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253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77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258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78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0.003</w:t>
            </w:r>
          </w:p>
        </w:tc>
      </w:tr>
      <w:tr w:rsidR="00CE3E23" w:rsidTr="00ED1B56">
        <w:trPr>
          <w:gridAfter w:val="2"/>
          <w:wAfter w:w="485" w:type="dxa"/>
          <w:trHeight w:val="320"/>
        </w:trPr>
        <w:tc>
          <w:tcPr>
            <w:tcW w:w="1133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Brugent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878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255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880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255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880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253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877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258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878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0.003</w:t>
            </w:r>
          </w:p>
        </w:tc>
      </w:tr>
      <w:tr w:rsidR="00CE3E23" w:rsidTr="00ED1B56">
        <w:trPr>
          <w:gridAfter w:val="2"/>
          <w:wAfter w:w="485" w:type="dxa"/>
          <w:trHeight w:val="320"/>
        </w:trPr>
        <w:tc>
          <w:tcPr>
            <w:tcW w:w="1133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Senia 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 *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878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255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880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255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880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253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877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258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878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0.029</w:t>
            </w:r>
          </w:p>
        </w:tc>
      </w:tr>
      <w:tr w:rsidR="00CE3E23" w:rsidTr="00ED1B56">
        <w:trPr>
          <w:gridAfter w:val="2"/>
          <w:wAfter w:w="485" w:type="dxa"/>
          <w:trHeight w:val="320"/>
        </w:trPr>
        <w:tc>
          <w:tcPr>
            <w:tcW w:w="1133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Onyar 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 *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878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255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880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255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880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253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877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258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878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0.004</w:t>
            </w:r>
          </w:p>
        </w:tc>
      </w:tr>
      <w:tr w:rsidR="00CE3E23" w:rsidTr="00ED1B56">
        <w:trPr>
          <w:gridAfter w:val="2"/>
          <w:wAfter w:w="485" w:type="dxa"/>
          <w:trHeight w:val="320"/>
        </w:trPr>
        <w:tc>
          <w:tcPr>
            <w:tcW w:w="113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T. del Puig </w:t>
            </w:r>
          </w:p>
        </w:tc>
        <w:tc>
          <w:tcPr>
            <w:tcW w:w="6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 *</w:t>
            </w:r>
          </w:p>
        </w:tc>
        <w:tc>
          <w:tcPr>
            <w:tcW w:w="88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78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25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88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25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88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253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87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258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78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0.007</w:t>
            </w:r>
          </w:p>
        </w:tc>
      </w:tr>
      <w:tr w:rsidR="00CE3E23" w:rsidTr="00ED1B56">
        <w:trPr>
          <w:gridAfter w:val="2"/>
          <w:wAfter w:w="485" w:type="dxa"/>
          <w:trHeight w:val="320"/>
        </w:trPr>
        <w:tc>
          <w:tcPr>
            <w:tcW w:w="1133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Cervol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IR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878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255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880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255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53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77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8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878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0.007</w:t>
            </w:r>
          </w:p>
        </w:tc>
      </w:tr>
      <w:tr w:rsidR="00CE3E23" w:rsidTr="00ED1B56">
        <w:trPr>
          <w:gridAfter w:val="2"/>
          <w:wAfter w:w="485" w:type="dxa"/>
          <w:trHeight w:val="320"/>
        </w:trPr>
        <w:tc>
          <w:tcPr>
            <w:tcW w:w="1133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Monlleo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IR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78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55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80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255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880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253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77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8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78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0.007</w:t>
            </w:r>
          </w:p>
        </w:tc>
      </w:tr>
      <w:tr w:rsidR="00CE3E23" w:rsidTr="00ED1B56">
        <w:trPr>
          <w:gridAfter w:val="2"/>
          <w:wAfter w:w="485" w:type="dxa"/>
          <w:trHeight w:val="320"/>
        </w:trPr>
        <w:tc>
          <w:tcPr>
            <w:tcW w:w="1133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Pineda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IR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78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255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880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255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53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77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8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878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0.004</w:t>
            </w:r>
          </w:p>
        </w:tc>
      </w:tr>
      <w:tr w:rsidR="00CE3E23" w:rsidTr="00ED1B56">
        <w:trPr>
          <w:gridAfter w:val="2"/>
          <w:wAfter w:w="485" w:type="dxa"/>
          <w:trHeight w:val="320"/>
        </w:trPr>
        <w:tc>
          <w:tcPr>
            <w:tcW w:w="1133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Daró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IR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878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255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880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255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880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253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877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0.033</w:t>
            </w:r>
          </w:p>
        </w:tc>
        <w:tc>
          <w:tcPr>
            <w:tcW w:w="258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78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0.006</w:t>
            </w:r>
          </w:p>
        </w:tc>
      </w:tr>
      <w:tr w:rsidR="00CE3E23" w:rsidTr="00ED1B56">
        <w:trPr>
          <w:gridAfter w:val="2"/>
          <w:wAfter w:w="485" w:type="dxa"/>
          <w:trHeight w:val="320"/>
        </w:trPr>
        <w:tc>
          <w:tcPr>
            <w:tcW w:w="1133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Glorieta *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IR *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878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255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880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255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880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253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877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258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878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0.004</w:t>
            </w:r>
          </w:p>
        </w:tc>
      </w:tr>
      <w:tr w:rsidR="00CE3E23" w:rsidTr="00ED1B56">
        <w:trPr>
          <w:gridAfter w:val="2"/>
          <w:wAfter w:w="485" w:type="dxa"/>
          <w:trHeight w:val="320"/>
        </w:trPr>
        <w:tc>
          <w:tcPr>
            <w:tcW w:w="1133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Talamanca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IR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878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255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880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255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53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877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258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878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0.012</w:t>
            </w:r>
          </w:p>
        </w:tc>
      </w:tr>
      <w:tr w:rsidR="00CE3E23" w:rsidTr="00ED1B56">
        <w:trPr>
          <w:gridAfter w:val="2"/>
          <w:wAfter w:w="485" w:type="dxa"/>
          <w:trHeight w:val="320"/>
        </w:trPr>
        <w:tc>
          <w:tcPr>
            <w:tcW w:w="1133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Tossa *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IR *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878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255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880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255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880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53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877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258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878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0.133</w:t>
            </w:r>
          </w:p>
        </w:tc>
      </w:tr>
      <w:tr w:rsidR="00CE3E23" w:rsidTr="00ED1B56">
        <w:trPr>
          <w:gridAfter w:val="2"/>
          <w:wAfter w:w="485" w:type="dxa"/>
          <w:trHeight w:val="320"/>
        </w:trPr>
        <w:tc>
          <w:tcPr>
            <w:tcW w:w="1133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San Miguel *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IR *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878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255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880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255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880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253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877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258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878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0.008</w:t>
            </w:r>
          </w:p>
        </w:tc>
      </w:tr>
      <w:tr w:rsidR="00CE3E23" w:rsidTr="00ED1B56">
        <w:trPr>
          <w:gridAfter w:val="2"/>
          <w:wAfter w:w="485" w:type="dxa"/>
          <w:trHeight w:val="320"/>
        </w:trPr>
        <w:tc>
          <w:tcPr>
            <w:tcW w:w="1133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Guadazaon 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IR *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878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255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880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255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53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77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8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78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</w:tr>
      <w:tr w:rsidR="00CE3E23" w:rsidTr="00ED1B56">
        <w:trPr>
          <w:gridAfter w:val="2"/>
          <w:wAfter w:w="485" w:type="dxa"/>
          <w:trHeight w:val="320"/>
        </w:trPr>
        <w:tc>
          <w:tcPr>
            <w:tcW w:w="1133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Matarranya 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IR *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878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255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880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255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880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253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877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258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878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0.011</w:t>
            </w:r>
          </w:p>
        </w:tc>
      </w:tr>
      <w:tr w:rsidR="00CE3E23" w:rsidTr="00ED1B56">
        <w:trPr>
          <w:gridAfter w:val="2"/>
          <w:wAfter w:w="485" w:type="dxa"/>
          <w:trHeight w:val="320"/>
        </w:trPr>
        <w:tc>
          <w:tcPr>
            <w:tcW w:w="1133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Carraixet *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IR *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878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255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880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255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80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253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877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258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878" w:type="dxa"/>
            <w:gridSpan w:val="2"/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0.004</w:t>
            </w:r>
          </w:p>
        </w:tc>
      </w:tr>
      <w:tr w:rsidR="00CE3E23" w:rsidTr="00ED1B56">
        <w:trPr>
          <w:gridAfter w:val="2"/>
          <w:wAfter w:w="485" w:type="dxa"/>
          <w:trHeight w:val="320"/>
        </w:trPr>
        <w:tc>
          <w:tcPr>
            <w:tcW w:w="113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Poyo *</w:t>
            </w:r>
          </w:p>
        </w:tc>
        <w:tc>
          <w:tcPr>
            <w:tcW w:w="6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IR *</w:t>
            </w:r>
          </w:p>
        </w:tc>
        <w:tc>
          <w:tcPr>
            <w:tcW w:w="88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878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25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88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25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88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253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87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258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878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E3E23" w:rsidRDefault="00CE3E23" w:rsidP="00ED1B5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0.014</w:t>
            </w:r>
          </w:p>
        </w:tc>
      </w:tr>
    </w:tbl>
    <w:p w:rsidR="00CE3E23" w:rsidRDefault="00CE3E23" w:rsidP="00CE3E23">
      <w:pPr>
        <w:tabs>
          <w:tab w:val="left" w:pos="2916"/>
        </w:tabs>
        <w:spacing w:line="480" w:lineRule="auto"/>
        <w:rPr>
          <w:b/>
          <w:bCs/>
          <w:lang w:val="en-GB"/>
        </w:rPr>
      </w:pPr>
    </w:p>
    <w:p w:rsidR="00CE3E23" w:rsidRPr="00805B8B" w:rsidRDefault="00CE3E23" w:rsidP="00CE3E23">
      <w:pPr>
        <w:tabs>
          <w:tab w:val="left" w:pos="1869"/>
        </w:tabs>
        <w:rPr>
          <w:lang w:val="en-GB"/>
        </w:rPr>
        <w:sectPr w:rsidR="00CE3E23" w:rsidRPr="00805B8B" w:rsidSect="00CE3E23">
          <w:footerReference w:type="default" r:id="rId5"/>
          <w:pgSz w:w="16838" w:h="11906" w:orient="landscape"/>
          <w:pgMar w:top="1701" w:right="1418" w:bottom="1701" w:left="1418" w:header="0" w:footer="709" w:gutter="0"/>
          <w:lnNumType w:countBy="1" w:distance="284" w:restart="continuous"/>
          <w:cols w:space="720"/>
          <w:formProt w:val="0"/>
          <w:docGrid w:linePitch="360"/>
        </w:sectPr>
      </w:pPr>
    </w:p>
    <w:p w:rsidR="00CE3E23" w:rsidRDefault="00CE3E23" w:rsidP="00CE3E23">
      <w:pPr>
        <w:tabs>
          <w:tab w:val="left" w:pos="1869"/>
        </w:tabs>
        <w:rPr>
          <w:b/>
          <w:bCs/>
          <w:lang w:val="en-GB"/>
        </w:rPr>
      </w:pPr>
    </w:p>
    <w:p w:rsidR="00CE3E23" w:rsidRDefault="00CE3E23"/>
    <w:sectPr w:rsidR="00CE3E23" w:rsidSect="00CE3E23">
      <w:footerReference w:type="default" r:id="rId6"/>
      <w:pgSz w:w="16838" w:h="11906" w:orient="landscape"/>
      <w:pgMar w:top="1701" w:right="1418" w:bottom="1701" w:left="1418" w:header="0" w:footer="709" w:gutter="0"/>
      <w:lnNumType w:countBy="1" w:distance="284" w:restart="continuous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1"/>
    <w:family w:val="roman"/>
    <w:pitch w:val="variable"/>
  </w:font>
  <w:font w:name="Noto Sans CJK SC Regular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Garamond Pro Bold">
    <w:altName w:val="Garamond"/>
    <w:panose1 w:val="020B0604020202020204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Roman">
    <w:altName w:val="Times New Roman"/>
    <w:panose1 w:val="00000500000000020000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52D4" w:rsidRDefault="00000000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38</w:t>
    </w:r>
    <w:r>
      <w:fldChar w:fldCharType="end"/>
    </w:r>
  </w:p>
  <w:p w:rsidR="00B352D4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52D4" w:rsidRDefault="00000000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39</w:t>
    </w:r>
    <w:r>
      <w:fldChar w:fldCharType="end"/>
    </w:r>
  </w:p>
  <w:p w:rsidR="00B352D4" w:rsidRDefault="0000000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22E4E"/>
    <w:multiLevelType w:val="hybridMultilevel"/>
    <w:tmpl w:val="B1488674"/>
    <w:lvl w:ilvl="0" w:tplc="6BD07FA0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8318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E23"/>
    <w:rsid w:val="00CE3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6ED5F624-A59E-2049-A2F3-EB6E6477E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E23"/>
    <w:pPr>
      <w:suppressAutoHyphens/>
    </w:pPr>
    <w:rPr>
      <w:rFonts w:ascii="Times New Roman" w:eastAsia="Times New Roman" w:hAnsi="Times New Roman" w:cs="Times New Roman"/>
      <w:lang w:val="es-ES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3E2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Heading"/>
    <w:link w:val="Heading2Char"/>
    <w:qFormat/>
    <w:rsid w:val="00CE3E23"/>
    <w:pPr>
      <w:outlineLvl w:val="1"/>
    </w:pPr>
  </w:style>
  <w:style w:type="paragraph" w:styleId="Heading3">
    <w:name w:val="heading 3"/>
    <w:basedOn w:val="Normal"/>
    <w:link w:val="Heading3Char"/>
    <w:uiPriority w:val="9"/>
    <w:qFormat/>
    <w:rsid w:val="00CE3E23"/>
    <w:pPr>
      <w:spacing w:beforeAutospacing="1" w:afterAutospacing="1"/>
      <w:outlineLvl w:val="2"/>
    </w:pPr>
    <w:rPr>
      <w:rFonts w:eastAsia="Calibri"/>
      <w:b/>
      <w:bCs/>
      <w:color w:val="00000A"/>
      <w:sz w:val="27"/>
      <w:szCs w:val="27"/>
      <w:lang w:val="ca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CE3E2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" w:eastAsia="en-GB"/>
    </w:rPr>
  </w:style>
  <w:style w:type="character" w:customStyle="1" w:styleId="Heading2Char">
    <w:name w:val="Heading 2 Char"/>
    <w:basedOn w:val="DefaultParagraphFont"/>
    <w:link w:val="Heading2"/>
    <w:rsid w:val="00CE3E23"/>
    <w:rPr>
      <w:rFonts w:ascii="Liberation Sans" w:eastAsia="Noto Sans CJK SC Regular" w:hAnsi="Liberation Sans" w:cs="FreeSans"/>
      <w:color w:val="00000A"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CE3E23"/>
    <w:rPr>
      <w:rFonts w:ascii="Times New Roman" w:eastAsia="Calibri" w:hAnsi="Times New Roman" w:cs="Times New Roman"/>
      <w:b/>
      <w:bCs/>
      <w:color w:val="00000A"/>
      <w:sz w:val="27"/>
      <w:szCs w:val="27"/>
      <w:lang w:val="ca-ES" w:eastAsia="es-ES"/>
    </w:rPr>
  </w:style>
  <w:style w:type="character" w:styleId="LineNumber">
    <w:name w:val="line number"/>
    <w:rsid w:val="00CE3E23"/>
  </w:style>
  <w:style w:type="character" w:customStyle="1" w:styleId="HeaderChar">
    <w:name w:val="Header Char"/>
    <w:link w:val="Header"/>
    <w:uiPriority w:val="99"/>
    <w:qFormat/>
    <w:rsid w:val="00CE3E23"/>
    <w:rPr>
      <w:sz w:val="22"/>
      <w:szCs w:val="22"/>
    </w:rPr>
  </w:style>
  <w:style w:type="character" w:customStyle="1" w:styleId="FooterChar">
    <w:name w:val="Footer Char"/>
    <w:link w:val="Footer"/>
    <w:uiPriority w:val="99"/>
    <w:qFormat/>
    <w:rsid w:val="00CE3E23"/>
    <w:rPr>
      <w:sz w:val="22"/>
      <w:szCs w:val="22"/>
    </w:rPr>
  </w:style>
  <w:style w:type="character" w:styleId="CommentReference">
    <w:name w:val="annotation reference"/>
    <w:uiPriority w:val="99"/>
    <w:semiHidden/>
    <w:unhideWhenUsed/>
    <w:qFormat/>
    <w:rsid w:val="00CE3E23"/>
    <w:rPr>
      <w:sz w:val="16"/>
      <w:szCs w:val="16"/>
    </w:rPr>
  </w:style>
  <w:style w:type="character" w:customStyle="1" w:styleId="CommentTextChar">
    <w:name w:val="Comment Text Char"/>
    <w:link w:val="CommentText"/>
    <w:uiPriority w:val="99"/>
    <w:qFormat/>
    <w:rsid w:val="00CE3E23"/>
  </w:style>
  <w:style w:type="character" w:customStyle="1" w:styleId="CommentSubjectChar">
    <w:name w:val="Comment Subject Char"/>
    <w:link w:val="CommentSubject"/>
    <w:uiPriority w:val="99"/>
    <w:semiHidden/>
    <w:qFormat/>
    <w:rsid w:val="00CE3E23"/>
    <w:rPr>
      <w:b/>
      <w:bCs/>
    </w:rPr>
  </w:style>
  <w:style w:type="character" w:customStyle="1" w:styleId="BalloonTextChar">
    <w:name w:val="Balloon Text Char"/>
    <w:link w:val="BalloonText"/>
    <w:uiPriority w:val="99"/>
    <w:semiHidden/>
    <w:qFormat/>
    <w:rsid w:val="00CE3E2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E3E23"/>
    <w:rPr>
      <w:color w:val="0563C1" w:themeColor="hyperlink"/>
      <w:u w:val="single"/>
    </w:rPr>
  </w:style>
  <w:style w:type="character" w:customStyle="1" w:styleId="LineNumber1">
    <w:name w:val="Line Number1"/>
    <w:qFormat/>
    <w:rsid w:val="00CE3E23"/>
  </w:style>
  <w:style w:type="character" w:styleId="FollowedHyperlink">
    <w:name w:val="FollowedHyperlink"/>
    <w:basedOn w:val="DefaultParagraphFont"/>
    <w:uiPriority w:val="99"/>
    <w:semiHidden/>
    <w:unhideWhenUsed/>
    <w:qFormat/>
    <w:rsid w:val="00CE3E23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CE3E23"/>
    <w:rPr>
      <w:color w:val="605E5C"/>
      <w:shd w:val="clear" w:color="auto" w:fill="E1DFDD"/>
    </w:rPr>
  </w:style>
  <w:style w:type="character" w:customStyle="1" w:styleId="a">
    <w:name w:val="_"/>
    <w:basedOn w:val="DefaultParagraphFont"/>
    <w:qFormat/>
    <w:rsid w:val="00CE3E23"/>
  </w:style>
  <w:style w:type="character" w:customStyle="1" w:styleId="ff3">
    <w:name w:val="ff3"/>
    <w:basedOn w:val="DefaultParagraphFont"/>
    <w:qFormat/>
    <w:rsid w:val="00CE3E23"/>
  </w:style>
  <w:style w:type="character" w:customStyle="1" w:styleId="UnresolvedMention2">
    <w:name w:val="Unresolved Mention2"/>
    <w:basedOn w:val="DefaultParagraphFont"/>
    <w:uiPriority w:val="99"/>
    <w:semiHidden/>
    <w:unhideWhenUsed/>
    <w:qFormat/>
    <w:rsid w:val="00CE3E23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qFormat/>
    <w:rsid w:val="00CE3E23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E3E23"/>
    <w:rPr>
      <w:b/>
      <w:bCs/>
    </w:rPr>
  </w:style>
  <w:style w:type="character" w:styleId="Emphasis">
    <w:name w:val="Emphasis"/>
    <w:basedOn w:val="DefaultParagraphFont"/>
    <w:uiPriority w:val="20"/>
    <w:qFormat/>
    <w:rsid w:val="00CE3E23"/>
    <w:rPr>
      <w:i/>
      <w:iCs/>
    </w:rPr>
  </w:style>
  <w:style w:type="paragraph" w:customStyle="1" w:styleId="Heading">
    <w:name w:val="Heading"/>
    <w:basedOn w:val="Normal"/>
    <w:next w:val="BodyText"/>
    <w:qFormat/>
    <w:rsid w:val="00CE3E23"/>
    <w:pPr>
      <w:keepNext/>
      <w:spacing w:before="240" w:after="120"/>
    </w:pPr>
    <w:rPr>
      <w:rFonts w:ascii="Liberation Sans" w:eastAsia="Noto Sans CJK SC Regular" w:hAnsi="Liberation Sans" w:cs="FreeSans"/>
      <w:color w:val="00000A"/>
      <w:sz w:val="28"/>
      <w:szCs w:val="28"/>
      <w:lang w:val="en-US" w:eastAsia="en-US"/>
    </w:rPr>
  </w:style>
  <w:style w:type="paragraph" w:styleId="BodyText">
    <w:name w:val="Body Text"/>
    <w:basedOn w:val="Normal"/>
    <w:link w:val="BodyTextChar"/>
    <w:rsid w:val="00CE3E23"/>
    <w:pPr>
      <w:spacing w:after="140" w:line="288" w:lineRule="auto"/>
    </w:pPr>
    <w:rPr>
      <w:rFonts w:eastAsia="Calibri"/>
      <w:color w:val="00000A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CE3E23"/>
    <w:rPr>
      <w:rFonts w:ascii="Times New Roman" w:eastAsia="Calibri" w:hAnsi="Times New Roman" w:cs="Times New Roman"/>
      <w:color w:val="00000A"/>
      <w:lang w:val="en-US"/>
    </w:rPr>
  </w:style>
  <w:style w:type="paragraph" w:styleId="List">
    <w:name w:val="List"/>
    <w:basedOn w:val="BodyText"/>
    <w:rsid w:val="00CE3E23"/>
    <w:rPr>
      <w:rFonts w:cs="FreeSans"/>
    </w:rPr>
  </w:style>
  <w:style w:type="paragraph" w:styleId="Caption">
    <w:name w:val="caption"/>
    <w:basedOn w:val="Normal"/>
    <w:qFormat/>
    <w:rsid w:val="00CE3E23"/>
    <w:pPr>
      <w:suppressLineNumbers/>
      <w:spacing w:before="120" w:after="120"/>
    </w:pPr>
    <w:rPr>
      <w:rFonts w:eastAsia="Calibri" w:cs="FreeSans"/>
      <w:i/>
      <w:iCs/>
      <w:color w:val="00000A"/>
      <w:lang w:val="en-US" w:eastAsia="en-US"/>
    </w:rPr>
  </w:style>
  <w:style w:type="paragraph" w:customStyle="1" w:styleId="Index">
    <w:name w:val="Index"/>
    <w:basedOn w:val="Normal"/>
    <w:qFormat/>
    <w:rsid w:val="00CE3E23"/>
    <w:pPr>
      <w:suppressLineNumbers/>
    </w:pPr>
    <w:rPr>
      <w:rFonts w:eastAsia="Calibri" w:cs="FreeSans"/>
      <w:color w:val="00000A"/>
      <w:lang w:val="en-US" w:eastAsia="en-US"/>
    </w:rPr>
  </w:style>
  <w:style w:type="paragraph" w:customStyle="1" w:styleId="HeaderandFooter">
    <w:name w:val="Header and Footer"/>
    <w:basedOn w:val="Normal"/>
    <w:qFormat/>
    <w:rsid w:val="00CE3E23"/>
  </w:style>
  <w:style w:type="paragraph" w:styleId="Header">
    <w:name w:val="header"/>
    <w:basedOn w:val="Normal"/>
    <w:link w:val="HeaderChar"/>
    <w:uiPriority w:val="99"/>
    <w:unhideWhenUsed/>
    <w:rsid w:val="00CE3E23"/>
    <w:pPr>
      <w:suppressLineNumbers/>
      <w:tabs>
        <w:tab w:val="center" w:pos="4252"/>
        <w:tab w:val="right" w:pos="8504"/>
      </w:tabs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ES" w:eastAsia="en-US"/>
    </w:rPr>
  </w:style>
  <w:style w:type="character" w:customStyle="1" w:styleId="HeaderChar1">
    <w:name w:val="Header Char1"/>
    <w:basedOn w:val="DefaultParagraphFont"/>
    <w:uiPriority w:val="99"/>
    <w:semiHidden/>
    <w:rsid w:val="00CE3E23"/>
    <w:rPr>
      <w:rFonts w:ascii="Times New Roman" w:eastAsia="Times New Roman" w:hAnsi="Times New Roman" w:cs="Times New Roman"/>
      <w:lang w:val="es-ES" w:eastAsia="en-GB"/>
    </w:rPr>
  </w:style>
  <w:style w:type="paragraph" w:styleId="Footer">
    <w:name w:val="footer"/>
    <w:basedOn w:val="Normal"/>
    <w:link w:val="FooterChar"/>
    <w:uiPriority w:val="99"/>
    <w:unhideWhenUsed/>
    <w:rsid w:val="00CE3E23"/>
    <w:pPr>
      <w:suppressLineNumbers/>
      <w:tabs>
        <w:tab w:val="center" w:pos="4252"/>
        <w:tab w:val="right" w:pos="8504"/>
      </w:tabs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ES" w:eastAsia="en-US"/>
    </w:rPr>
  </w:style>
  <w:style w:type="character" w:customStyle="1" w:styleId="FooterChar1">
    <w:name w:val="Footer Char1"/>
    <w:basedOn w:val="DefaultParagraphFont"/>
    <w:uiPriority w:val="99"/>
    <w:semiHidden/>
    <w:rsid w:val="00CE3E23"/>
    <w:rPr>
      <w:rFonts w:ascii="Times New Roman" w:eastAsia="Times New Roman" w:hAnsi="Times New Roman" w:cs="Times New Roman"/>
      <w:lang w:val="es-ES" w:eastAsia="en-GB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CE3E23"/>
    <w:pPr>
      <w:spacing w:after="200" w:line="276" w:lineRule="auto"/>
    </w:pPr>
    <w:rPr>
      <w:rFonts w:asciiTheme="minorHAnsi" w:eastAsiaTheme="minorHAnsi" w:hAnsiTheme="minorHAnsi" w:cstheme="minorBidi"/>
      <w:lang w:val="en-ES" w:eastAsia="en-US"/>
    </w:rPr>
  </w:style>
  <w:style w:type="character" w:customStyle="1" w:styleId="CommentTextChar1">
    <w:name w:val="Comment Text Char1"/>
    <w:basedOn w:val="DefaultParagraphFont"/>
    <w:uiPriority w:val="99"/>
    <w:semiHidden/>
    <w:rsid w:val="00CE3E23"/>
    <w:rPr>
      <w:rFonts w:ascii="Times New Roman" w:eastAsia="Times New Roman" w:hAnsi="Times New Roman" w:cs="Times New Roman"/>
      <w:sz w:val="20"/>
      <w:szCs w:val="20"/>
      <w:lang w:val="es-ES" w:eastAsia="en-GB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CE3E23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CE3E23"/>
    <w:rPr>
      <w:rFonts w:ascii="Times New Roman" w:eastAsia="Times New Roman" w:hAnsi="Times New Roman" w:cs="Times New Roman"/>
      <w:b/>
      <w:bCs/>
      <w:sz w:val="20"/>
      <w:szCs w:val="20"/>
      <w:lang w:val="es-ES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CE3E23"/>
    <w:rPr>
      <w:rFonts w:ascii="Tahoma" w:eastAsiaTheme="minorHAnsi" w:hAnsi="Tahoma" w:cs="Tahoma"/>
      <w:sz w:val="16"/>
      <w:szCs w:val="16"/>
      <w:lang w:val="en-ES"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CE3E23"/>
    <w:rPr>
      <w:rFonts w:ascii="Times New Roman" w:eastAsia="Times New Roman" w:hAnsi="Times New Roman" w:cs="Times New Roman"/>
      <w:sz w:val="18"/>
      <w:szCs w:val="18"/>
      <w:lang w:val="es-ES" w:eastAsia="en-GB"/>
    </w:rPr>
  </w:style>
  <w:style w:type="paragraph" w:styleId="Revision">
    <w:name w:val="Revision"/>
    <w:uiPriority w:val="99"/>
    <w:semiHidden/>
    <w:qFormat/>
    <w:rsid w:val="00CE3E23"/>
    <w:pPr>
      <w:suppressAutoHyphens/>
    </w:pPr>
    <w:rPr>
      <w:rFonts w:ascii="Calibri" w:eastAsia="Calibri" w:hAnsi="Calibri" w:cs="Times New Roman"/>
      <w:color w:val="00000A"/>
      <w:sz w:val="22"/>
      <w:szCs w:val="22"/>
      <w:lang w:val="ca-ES"/>
    </w:rPr>
  </w:style>
  <w:style w:type="paragraph" w:styleId="ListParagraph">
    <w:name w:val="List Paragraph"/>
    <w:basedOn w:val="Normal"/>
    <w:uiPriority w:val="72"/>
    <w:qFormat/>
    <w:rsid w:val="00CE3E23"/>
    <w:pPr>
      <w:spacing w:after="200" w:line="276" w:lineRule="auto"/>
      <w:ind w:left="720"/>
      <w:contextualSpacing/>
    </w:pPr>
    <w:rPr>
      <w:rFonts w:ascii="Calibri" w:eastAsia="Calibri" w:hAnsi="Calibri"/>
      <w:color w:val="00000A"/>
      <w:sz w:val="22"/>
      <w:szCs w:val="22"/>
      <w:lang w:val="ca-ES" w:eastAsia="en-US"/>
    </w:rPr>
  </w:style>
  <w:style w:type="paragraph" w:customStyle="1" w:styleId="textbox">
    <w:name w:val="textbox"/>
    <w:basedOn w:val="Normal"/>
    <w:qFormat/>
    <w:rsid w:val="00CE3E23"/>
    <w:pPr>
      <w:spacing w:beforeAutospacing="1" w:afterAutospacing="1"/>
    </w:pPr>
    <w:rPr>
      <w:color w:val="00000A"/>
      <w:lang w:val="ca-ES" w:eastAsia="ca-ES"/>
    </w:rPr>
  </w:style>
  <w:style w:type="paragraph" w:styleId="NormalWeb">
    <w:name w:val="Normal (Web)"/>
    <w:basedOn w:val="Normal"/>
    <w:uiPriority w:val="99"/>
    <w:unhideWhenUsed/>
    <w:qFormat/>
    <w:rsid w:val="00CE3E23"/>
    <w:pPr>
      <w:spacing w:beforeAutospacing="1" w:afterAutospacing="1"/>
    </w:pPr>
    <w:rPr>
      <w:rFonts w:eastAsia="Calibri"/>
      <w:color w:val="00000A"/>
      <w:lang w:val="en-US" w:eastAsia="en-US"/>
    </w:rPr>
  </w:style>
  <w:style w:type="paragraph" w:customStyle="1" w:styleId="TableContents">
    <w:name w:val="Table Contents"/>
    <w:basedOn w:val="Normal"/>
    <w:qFormat/>
    <w:rsid w:val="00CE3E23"/>
    <w:rPr>
      <w:rFonts w:eastAsia="Calibri"/>
      <w:color w:val="00000A"/>
      <w:lang w:val="en-US" w:eastAsia="en-US"/>
    </w:rPr>
  </w:style>
  <w:style w:type="paragraph" w:customStyle="1" w:styleId="TableHeading">
    <w:name w:val="Table Heading"/>
    <w:basedOn w:val="TableContents"/>
    <w:qFormat/>
    <w:rsid w:val="00CE3E23"/>
  </w:style>
  <w:style w:type="paragraph" w:customStyle="1" w:styleId="xl63">
    <w:name w:val="xl63"/>
    <w:basedOn w:val="Normal"/>
    <w:qFormat/>
    <w:rsid w:val="00CE3E23"/>
    <w:pPr>
      <w:spacing w:beforeAutospacing="1" w:afterAutospacing="1"/>
    </w:pPr>
    <w:rPr>
      <w:rFonts w:eastAsiaTheme="minorEastAsia"/>
      <w:sz w:val="16"/>
      <w:szCs w:val="16"/>
      <w:lang w:val="es-ES_tradnl" w:eastAsia="en-US"/>
    </w:rPr>
  </w:style>
  <w:style w:type="paragraph" w:customStyle="1" w:styleId="xl64">
    <w:name w:val="xl64"/>
    <w:basedOn w:val="Normal"/>
    <w:qFormat/>
    <w:rsid w:val="00CE3E23"/>
    <w:pPr>
      <w:spacing w:beforeAutospacing="1" w:afterAutospacing="1"/>
      <w:jc w:val="center"/>
      <w:textAlignment w:val="center"/>
    </w:pPr>
    <w:rPr>
      <w:rFonts w:eastAsiaTheme="minorEastAsia"/>
      <w:b/>
      <w:bCs/>
      <w:color w:val="000000"/>
      <w:sz w:val="16"/>
      <w:szCs w:val="16"/>
      <w:lang w:val="es-ES_tradnl" w:eastAsia="en-US"/>
    </w:rPr>
  </w:style>
  <w:style w:type="paragraph" w:customStyle="1" w:styleId="xl65">
    <w:name w:val="xl65"/>
    <w:basedOn w:val="Normal"/>
    <w:qFormat/>
    <w:rsid w:val="00CE3E23"/>
    <w:pPr>
      <w:pBdr>
        <w:bottom w:val="single" w:sz="4" w:space="0" w:color="000000"/>
      </w:pBdr>
      <w:spacing w:beforeAutospacing="1" w:afterAutospacing="1"/>
    </w:pPr>
    <w:rPr>
      <w:rFonts w:eastAsiaTheme="minorEastAsia"/>
      <w:sz w:val="16"/>
      <w:szCs w:val="16"/>
      <w:lang w:val="es-ES_tradnl" w:eastAsia="en-US"/>
    </w:rPr>
  </w:style>
  <w:style w:type="paragraph" w:customStyle="1" w:styleId="xl66">
    <w:name w:val="xl66"/>
    <w:basedOn w:val="Normal"/>
    <w:qFormat/>
    <w:rsid w:val="00CE3E23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eastAsiaTheme="minorEastAsia"/>
      <w:b/>
      <w:bCs/>
      <w:color w:val="000000"/>
      <w:sz w:val="16"/>
      <w:szCs w:val="16"/>
      <w:lang w:val="es-ES_tradnl" w:eastAsia="en-US"/>
    </w:rPr>
  </w:style>
  <w:style w:type="paragraph" w:customStyle="1" w:styleId="xl67">
    <w:name w:val="xl67"/>
    <w:basedOn w:val="Normal"/>
    <w:qFormat/>
    <w:rsid w:val="00CE3E23"/>
    <w:pPr>
      <w:pBdr>
        <w:top w:val="single" w:sz="4" w:space="0" w:color="000000"/>
      </w:pBdr>
      <w:spacing w:beforeAutospacing="1" w:afterAutospacing="1"/>
      <w:jc w:val="right"/>
    </w:pPr>
    <w:rPr>
      <w:rFonts w:eastAsiaTheme="minorEastAsia"/>
      <w:sz w:val="16"/>
      <w:szCs w:val="16"/>
      <w:lang w:val="es-ES_tradnl" w:eastAsia="en-US"/>
    </w:rPr>
  </w:style>
  <w:style w:type="paragraph" w:customStyle="1" w:styleId="xl68">
    <w:name w:val="xl68"/>
    <w:basedOn w:val="Normal"/>
    <w:qFormat/>
    <w:rsid w:val="00CE3E23"/>
    <w:pPr>
      <w:spacing w:beforeAutospacing="1" w:afterAutospacing="1"/>
      <w:jc w:val="right"/>
    </w:pPr>
    <w:rPr>
      <w:rFonts w:eastAsiaTheme="minorEastAsia"/>
      <w:sz w:val="16"/>
      <w:szCs w:val="16"/>
      <w:lang w:val="es-ES_tradnl" w:eastAsia="en-US"/>
    </w:rPr>
  </w:style>
  <w:style w:type="paragraph" w:customStyle="1" w:styleId="xl69">
    <w:name w:val="xl69"/>
    <w:basedOn w:val="Normal"/>
    <w:qFormat/>
    <w:rsid w:val="00CE3E23"/>
    <w:pPr>
      <w:spacing w:beforeAutospacing="1" w:afterAutospacing="1"/>
    </w:pPr>
    <w:rPr>
      <w:rFonts w:eastAsiaTheme="minorEastAsia"/>
      <w:sz w:val="16"/>
      <w:szCs w:val="16"/>
      <w:lang w:val="es-ES_tradnl" w:eastAsia="en-US"/>
    </w:rPr>
  </w:style>
  <w:style w:type="paragraph" w:customStyle="1" w:styleId="xl70">
    <w:name w:val="xl70"/>
    <w:basedOn w:val="Normal"/>
    <w:qFormat/>
    <w:rsid w:val="00CE3E23"/>
    <w:pPr>
      <w:spacing w:beforeAutospacing="1" w:afterAutospacing="1"/>
      <w:jc w:val="center"/>
      <w:textAlignment w:val="center"/>
    </w:pPr>
    <w:rPr>
      <w:rFonts w:eastAsiaTheme="minorEastAsia"/>
      <w:sz w:val="16"/>
      <w:szCs w:val="16"/>
      <w:lang w:val="es-ES_tradnl" w:eastAsia="en-US"/>
    </w:rPr>
  </w:style>
  <w:style w:type="paragraph" w:customStyle="1" w:styleId="xl71">
    <w:name w:val="xl71"/>
    <w:basedOn w:val="Normal"/>
    <w:qFormat/>
    <w:rsid w:val="00CE3E23"/>
    <w:pPr>
      <w:spacing w:beforeAutospacing="1" w:afterAutospacing="1"/>
      <w:textAlignment w:val="center"/>
    </w:pPr>
    <w:rPr>
      <w:rFonts w:eastAsiaTheme="minorEastAsia"/>
      <w:sz w:val="16"/>
      <w:szCs w:val="16"/>
      <w:lang w:val="es-ES_tradnl" w:eastAsia="en-US"/>
    </w:rPr>
  </w:style>
  <w:style w:type="paragraph" w:customStyle="1" w:styleId="xl72">
    <w:name w:val="xl72"/>
    <w:basedOn w:val="Normal"/>
    <w:qFormat/>
    <w:rsid w:val="00CE3E23"/>
    <w:pPr>
      <w:spacing w:beforeAutospacing="1" w:afterAutospacing="1"/>
      <w:jc w:val="center"/>
      <w:textAlignment w:val="center"/>
    </w:pPr>
    <w:rPr>
      <w:rFonts w:eastAsiaTheme="minorEastAsia"/>
      <w:b/>
      <w:bCs/>
      <w:sz w:val="16"/>
      <w:szCs w:val="16"/>
      <w:lang w:val="es-ES_tradnl" w:eastAsia="en-US"/>
    </w:rPr>
  </w:style>
  <w:style w:type="paragraph" w:customStyle="1" w:styleId="xl73">
    <w:name w:val="xl73"/>
    <w:basedOn w:val="Normal"/>
    <w:qFormat/>
    <w:rsid w:val="00CE3E23"/>
    <w:pPr>
      <w:pBdr>
        <w:top w:val="single" w:sz="4" w:space="0" w:color="000000"/>
      </w:pBdr>
      <w:spacing w:beforeAutospacing="1" w:afterAutospacing="1"/>
    </w:pPr>
    <w:rPr>
      <w:rFonts w:eastAsiaTheme="minorEastAsia"/>
      <w:sz w:val="16"/>
      <w:szCs w:val="16"/>
      <w:lang w:val="es-ES_tradnl" w:eastAsia="en-US"/>
    </w:rPr>
  </w:style>
  <w:style w:type="paragraph" w:customStyle="1" w:styleId="xl74">
    <w:name w:val="xl74"/>
    <w:basedOn w:val="Normal"/>
    <w:qFormat/>
    <w:rsid w:val="00CE3E23"/>
    <w:pPr>
      <w:pBdr>
        <w:top w:val="single" w:sz="4" w:space="0" w:color="000000"/>
      </w:pBdr>
      <w:spacing w:beforeAutospacing="1" w:afterAutospacing="1"/>
      <w:jc w:val="center"/>
      <w:textAlignment w:val="center"/>
    </w:pPr>
    <w:rPr>
      <w:rFonts w:eastAsiaTheme="minorEastAsia"/>
      <w:sz w:val="16"/>
      <w:szCs w:val="16"/>
      <w:lang w:val="es-ES_tradnl" w:eastAsia="en-US"/>
    </w:rPr>
  </w:style>
  <w:style w:type="paragraph" w:customStyle="1" w:styleId="xl75">
    <w:name w:val="xl75"/>
    <w:basedOn w:val="Normal"/>
    <w:qFormat/>
    <w:rsid w:val="00CE3E23"/>
    <w:pPr>
      <w:pBdr>
        <w:top w:val="single" w:sz="4" w:space="0" w:color="000000"/>
      </w:pBdr>
      <w:spacing w:beforeAutospacing="1" w:afterAutospacing="1"/>
      <w:jc w:val="center"/>
      <w:textAlignment w:val="center"/>
    </w:pPr>
    <w:rPr>
      <w:rFonts w:eastAsiaTheme="minorEastAsia"/>
      <w:b/>
      <w:bCs/>
      <w:sz w:val="16"/>
      <w:szCs w:val="16"/>
      <w:lang w:val="es-ES_tradnl" w:eastAsia="en-US"/>
    </w:rPr>
  </w:style>
  <w:style w:type="paragraph" w:customStyle="1" w:styleId="xl76">
    <w:name w:val="xl76"/>
    <w:basedOn w:val="Normal"/>
    <w:qFormat/>
    <w:rsid w:val="00CE3E23"/>
    <w:pPr>
      <w:spacing w:beforeAutospacing="1" w:afterAutospacing="1"/>
      <w:textAlignment w:val="center"/>
    </w:pPr>
    <w:rPr>
      <w:rFonts w:eastAsiaTheme="minorEastAsia"/>
      <w:b/>
      <w:bCs/>
      <w:sz w:val="16"/>
      <w:szCs w:val="16"/>
      <w:lang w:val="es-ES_tradnl" w:eastAsia="en-US"/>
    </w:rPr>
  </w:style>
  <w:style w:type="paragraph" w:customStyle="1" w:styleId="xl77">
    <w:name w:val="xl77"/>
    <w:basedOn w:val="Normal"/>
    <w:qFormat/>
    <w:rsid w:val="00CE3E23"/>
    <w:pPr>
      <w:spacing w:beforeAutospacing="1" w:afterAutospacing="1"/>
    </w:pPr>
    <w:rPr>
      <w:rFonts w:eastAsiaTheme="minorEastAsia"/>
      <w:b/>
      <w:bCs/>
      <w:sz w:val="16"/>
      <w:szCs w:val="16"/>
      <w:lang w:val="es-ES_tradnl" w:eastAsia="en-US"/>
    </w:rPr>
  </w:style>
  <w:style w:type="paragraph" w:customStyle="1" w:styleId="xl78">
    <w:name w:val="xl78"/>
    <w:basedOn w:val="Normal"/>
    <w:qFormat/>
    <w:rsid w:val="00CE3E23"/>
    <w:pPr>
      <w:spacing w:beforeAutospacing="1" w:afterAutospacing="1"/>
      <w:jc w:val="center"/>
      <w:textAlignment w:val="center"/>
    </w:pPr>
    <w:rPr>
      <w:rFonts w:eastAsiaTheme="minorEastAsia"/>
      <w:b/>
      <w:bCs/>
      <w:sz w:val="16"/>
      <w:szCs w:val="16"/>
      <w:lang w:val="es-ES_tradnl" w:eastAsia="en-US"/>
    </w:rPr>
  </w:style>
  <w:style w:type="paragraph" w:customStyle="1" w:styleId="xl79">
    <w:name w:val="xl79"/>
    <w:basedOn w:val="Normal"/>
    <w:qFormat/>
    <w:rsid w:val="00CE3E23"/>
    <w:pPr>
      <w:pBdr>
        <w:top w:val="single" w:sz="4" w:space="0" w:color="000000"/>
      </w:pBdr>
      <w:spacing w:beforeAutospacing="1" w:afterAutospacing="1"/>
    </w:pPr>
    <w:rPr>
      <w:rFonts w:eastAsiaTheme="minorEastAsia"/>
      <w:b/>
      <w:bCs/>
      <w:sz w:val="16"/>
      <w:szCs w:val="16"/>
      <w:lang w:val="es-ES_tradnl" w:eastAsia="en-US"/>
    </w:rPr>
  </w:style>
  <w:style w:type="paragraph" w:customStyle="1" w:styleId="xl80">
    <w:name w:val="xl80"/>
    <w:basedOn w:val="Normal"/>
    <w:qFormat/>
    <w:rsid w:val="00CE3E23"/>
    <w:pPr>
      <w:pBdr>
        <w:bottom w:val="single" w:sz="4" w:space="0" w:color="000000"/>
      </w:pBdr>
      <w:spacing w:beforeAutospacing="1" w:afterAutospacing="1"/>
      <w:jc w:val="right"/>
    </w:pPr>
    <w:rPr>
      <w:rFonts w:eastAsiaTheme="minorEastAsia"/>
      <w:sz w:val="16"/>
      <w:szCs w:val="16"/>
      <w:lang w:val="es-ES_tradnl" w:eastAsia="en-US"/>
    </w:rPr>
  </w:style>
  <w:style w:type="paragraph" w:customStyle="1" w:styleId="xl81">
    <w:name w:val="xl81"/>
    <w:basedOn w:val="Normal"/>
    <w:qFormat/>
    <w:rsid w:val="00CE3E23"/>
    <w:pPr>
      <w:pBdr>
        <w:bottom w:val="single" w:sz="4" w:space="0" w:color="000000"/>
      </w:pBdr>
      <w:spacing w:beforeAutospacing="1" w:afterAutospacing="1"/>
    </w:pPr>
    <w:rPr>
      <w:rFonts w:eastAsiaTheme="minorEastAsia"/>
      <w:b/>
      <w:bCs/>
      <w:sz w:val="16"/>
      <w:szCs w:val="16"/>
      <w:lang w:val="es-ES_tradnl" w:eastAsia="en-US"/>
    </w:rPr>
  </w:style>
  <w:style w:type="paragraph" w:customStyle="1" w:styleId="xl82">
    <w:name w:val="xl82"/>
    <w:basedOn w:val="Normal"/>
    <w:qFormat/>
    <w:rsid w:val="00CE3E23"/>
    <w:pPr>
      <w:pBdr>
        <w:bottom w:val="single" w:sz="4" w:space="0" w:color="000000"/>
      </w:pBdr>
      <w:spacing w:beforeAutospacing="1" w:afterAutospacing="1"/>
      <w:jc w:val="center"/>
      <w:textAlignment w:val="center"/>
    </w:pPr>
    <w:rPr>
      <w:rFonts w:eastAsiaTheme="minorEastAsia"/>
      <w:sz w:val="16"/>
      <w:szCs w:val="16"/>
      <w:lang w:val="es-ES_tradnl" w:eastAsia="en-US"/>
    </w:rPr>
  </w:style>
  <w:style w:type="paragraph" w:customStyle="1" w:styleId="xl83">
    <w:name w:val="xl83"/>
    <w:basedOn w:val="Normal"/>
    <w:qFormat/>
    <w:rsid w:val="00CE3E23"/>
    <w:pPr>
      <w:pBdr>
        <w:bottom w:val="single" w:sz="4" w:space="0" w:color="000000"/>
      </w:pBdr>
      <w:spacing w:beforeAutospacing="1" w:afterAutospacing="1"/>
      <w:jc w:val="center"/>
      <w:textAlignment w:val="center"/>
    </w:pPr>
    <w:rPr>
      <w:rFonts w:eastAsiaTheme="minorEastAsia"/>
      <w:b/>
      <w:bCs/>
      <w:sz w:val="16"/>
      <w:szCs w:val="16"/>
      <w:lang w:val="es-ES_tradnl" w:eastAsia="en-US"/>
    </w:rPr>
  </w:style>
  <w:style w:type="paragraph" w:customStyle="1" w:styleId="xl84">
    <w:name w:val="xl84"/>
    <w:basedOn w:val="Normal"/>
    <w:qFormat/>
    <w:rsid w:val="00CE3E23"/>
    <w:pPr>
      <w:pBdr>
        <w:top w:val="single" w:sz="4" w:space="0" w:color="000000"/>
      </w:pBdr>
      <w:spacing w:beforeAutospacing="1" w:afterAutospacing="1"/>
      <w:jc w:val="center"/>
      <w:textAlignment w:val="center"/>
    </w:pPr>
    <w:rPr>
      <w:rFonts w:eastAsiaTheme="minorEastAsia"/>
      <w:b/>
      <w:bCs/>
      <w:sz w:val="16"/>
      <w:szCs w:val="16"/>
      <w:lang w:val="es-ES_tradnl" w:eastAsia="en-US"/>
    </w:rPr>
  </w:style>
  <w:style w:type="paragraph" w:customStyle="1" w:styleId="xl85">
    <w:name w:val="xl85"/>
    <w:basedOn w:val="Normal"/>
    <w:qFormat/>
    <w:rsid w:val="00CE3E23"/>
    <w:pPr>
      <w:pBdr>
        <w:bottom w:val="single" w:sz="4" w:space="0" w:color="000000"/>
      </w:pBdr>
      <w:spacing w:beforeAutospacing="1" w:afterAutospacing="1"/>
      <w:jc w:val="center"/>
      <w:textAlignment w:val="center"/>
    </w:pPr>
    <w:rPr>
      <w:rFonts w:eastAsiaTheme="minorEastAsia"/>
      <w:b/>
      <w:bCs/>
      <w:sz w:val="16"/>
      <w:szCs w:val="16"/>
      <w:lang w:val="es-ES_tradnl" w:eastAsia="en-US"/>
    </w:rPr>
  </w:style>
  <w:style w:type="paragraph" w:customStyle="1" w:styleId="xl86">
    <w:name w:val="xl86"/>
    <w:basedOn w:val="Normal"/>
    <w:qFormat/>
    <w:rsid w:val="00CE3E23"/>
    <w:pPr>
      <w:pBdr>
        <w:bottom w:val="single" w:sz="4" w:space="0" w:color="000000"/>
      </w:pBdr>
      <w:spacing w:beforeAutospacing="1" w:afterAutospacing="1"/>
      <w:jc w:val="center"/>
      <w:textAlignment w:val="center"/>
    </w:pPr>
    <w:rPr>
      <w:rFonts w:eastAsiaTheme="minorEastAsia"/>
      <w:b/>
      <w:bCs/>
      <w:color w:val="000000"/>
      <w:sz w:val="16"/>
      <w:szCs w:val="16"/>
      <w:lang w:val="es-ES_tradnl" w:eastAsia="en-US"/>
    </w:rPr>
  </w:style>
  <w:style w:type="paragraph" w:customStyle="1" w:styleId="Pa12">
    <w:name w:val="Pa12"/>
    <w:basedOn w:val="Normal"/>
    <w:next w:val="Normal"/>
    <w:uiPriority w:val="99"/>
    <w:qFormat/>
    <w:rsid w:val="00CE3E23"/>
    <w:pPr>
      <w:spacing w:line="211" w:lineRule="atLeast"/>
    </w:pPr>
    <w:rPr>
      <w:rFonts w:ascii="Adobe Garamond Pro Bold" w:eastAsia="Calibri" w:hAnsi="Adobe Garamond Pro Bold"/>
      <w:lang w:val="en-GB" w:eastAsia="es-ES"/>
    </w:rPr>
  </w:style>
  <w:style w:type="paragraph" w:customStyle="1" w:styleId="msonormal0">
    <w:name w:val="msonormal"/>
    <w:basedOn w:val="Normal"/>
    <w:qFormat/>
    <w:rsid w:val="00CE3E23"/>
    <w:pPr>
      <w:spacing w:beforeAutospacing="1" w:afterAutospacing="1"/>
    </w:pPr>
  </w:style>
  <w:style w:type="paragraph" w:customStyle="1" w:styleId="font5">
    <w:name w:val="font5"/>
    <w:basedOn w:val="Normal"/>
    <w:qFormat/>
    <w:rsid w:val="00CE3E23"/>
    <w:pPr>
      <w:spacing w:beforeAutospacing="1" w:afterAutospacing="1"/>
    </w:pPr>
    <w:rPr>
      <w:b/>
      <w:bCs/>
      <w:color w:val="000000"/>
      <w:sz w:val="20"/>
      <w:szCs w:val="20"/>
    </w:rPr>
  </w:style>
  <w:style w:type="paragraph" w:customStyle="1" w:styleId="font6">
    <w:name w:val="font6"/>
    <w:basedOn w:val="Normal"/>
    <w:qFormat/>
    <w:rsid w:val="00CE3E23"/>
    <w:pPr>
      <w:spacing w:beforeAutospacing="1" w:afterAutospacing="1"/>
    </w:pPr>
    <w:rPr>
      <w:b/>
      <w:bCs/>
      <w:color w:val="000000"/>
      <w:sz w:val="20"/>
      <w:szCs w:val="20"/>
    </w:rPr>
  </w:style>
  <w:style w:type="paragraph" w:customStyle="1" w:styleId="font7">
    <w:name w:val="font7"/>
    <w:basedOn w:val="Normal"/>
    <w:qFormat/>
    <w:rsid w:val="00CE3E23"/>
    <w:pPr>
      <w:spacing w:beforeAutospacing="1" w:afterAutospacing="1"/>
    </w:pPr>
    <w:rPr>
      <w:color w:val="000000"/>
      <w:sz w:val="20"/>
      <w:szCs w:val="20"/>
    </w:rPr>
  </w:style>
  <w:style w:type="paragraph" w:customStyle="1" w:styleId="Default">
    <w:name w:val="Default"/>
    <w:qFormat/>
    <w:rsid w:val="00CE3E23"/>
    <w:pPr>
      <w:suppressAutoHyphens/>
      <w:spacing w:after="200" w:line="276" w:lineRule="auto"/>
      <w:jc w:val="both"/>
    </w:pPr>
    <w:rPr>
      <w:rFonts w:ascii="Arial" w:eastAsiaTheme="minorEastAsia" w:hAnsi="Arial" w:cs="Arial"/>
      <w:color w:val="000000"/>
      <w:lang w:val="ca-ES" w:eastAsia="ca-ES"/>
    </w:rPr>
  </w:style>
  <w:style w:type="table" w:styleId="TableGrid">
    <w:name w:val="Table Grid"/>
    <w:basedOn w:val="TableNormal"/>
    <w:uiPriority w:val="59"/>
    <w:rsid w:val="00CE3E23"/>
    <w:pPr>
      <w:suppressAutoHyphens/>
    </w:pPr>
    <w:rPr>
      <w:rFonts w:ascii="Calibri" w:eastAsia="Calibri" w:hAnsi="Calibri" w:cs="Times New Roman"/>
      <w:sz w:val="20"/>
      <w:lang w:val="ca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CE3E23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CE3E23"/>
  </w:style>
  <w:style w:type="character" w:customStyle="1" w:styleId="eop">
    <w:name w:val="eop"/>
    <w:basedOn w:val="DefaultParagraphFont"/>
    <w:rsid w:val="00CE3E23"/>
  </w:style>
  <w:style w:type="character" w:styleId="UnresolvedMention">
    <w:name w:val="Unresolved Mention"/>
    <w:basedOn w:val="DefaultParagraphFont"/>
    <w:uiPriority w:val="99"/>
    <w:semiHidden/>
    <w:unhideWhenUsed/>
    <w:rsid w:val="00CE3E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920</Words>
  <Characters>5248</Characters>
  <Application>Microsoft Office Word</Application>
  <DocSecurity>0</DocSecurity>
  <Lines>43</Lines>
  <Paragraphs>12</Paragraphs>
  <ScaleCrop>false</ScaleCrop>
  <Company/>
  <LinksUpToDate>false</LinksUpToDate>
  <CharactersWithSpaces>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2023-07-27T16:30:00Z</dcterms:created>
  <dcterms:modified xsi:type="dcterms:W3CDTF">2023-07-27T16:31:00Z</dcterms:modified>
</cp:coreProperties>
</file>