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673" w:type="dxa"/>
        <w:tblLayout w:type="fixed"/>
        <w:tblCellMar>
          <w:left w:w="70" w:type="dxa"/>
          <w:right w:w="70" w:type="dxa"/>
        </w:tblCellMar>
        <w:tblLook w:val="04A0" w:firstRow="1" w:lastRow="0" w:firstColumn="1" w:lastColumn="0" w:noHBand="0" w:noVBand="1"/>
      </w:tblPr>
      <w:tblGrid>
        <w:gridCol w:w="3544"/>
        <w:gridCol w:w="2835"/>
        <w:gridCol w:w="5103"/>
        <w:gridCol w:w="2191"/>
      </w:tblGrid>
      <w:tr w:rsidR="008B240C" w:rsidRPr="004A52F7" w:rsidTr="001A4FF6">
        <w:trPr>
          <w:trHeight w:val="340"/>
        </w:trPr>
        <w:tc>
          <w:tcPr>
            <w:tcW w:w="13673" w:type="dxa"/>
            <w:gridSpan w:val="4"/>
            <w:tcBorders>
              <w:top w:val="nil"/>
              <w:left w:val="nil"/>
              <w:bottom w:val="single" w:sz="18" w:space="0" w:color="auto"/>
              <w:right w:val="nil"/>
            </w:tcBorders>
            <w:shd w:val="clear" w:color="000000" w:fill="FFFF00"/>
            <w:noWrap/>
            <w:vAlign w:val="center"/>
          </w:tcPr>
          <w:p w:rsidR="008B240C" w:rsidRPr="004A52F7" w:rsidRDefault="00864508" w:rsidP="001A4FF6">
            <w:pPr>
              <w:pStyle w:val="Ttulo2"/>
              <w:rPr>
                <w:rFonts w:ascii="Times New Roman" w:hAnsi="Times New Roman" w:cs="Times New Roman"/>
                <w:b/>
                <w:sz w:val="24"/>
                <w:szCs w:val="24"/>
                <w:lang w:val="en-US"/>
              </w:rPr>
            </w:pPr>
            <w:bookmarkStart w:id="0" w:name="_Toc130808970"/>
            <w:r w:rsidRPr="004A52F7">
              <w:rPr>
                <w:rFonts w:ascii="Times New Roman" w:hAnsi="Times New Roman" w:cs="Times New Roman"/>
                <w:b/>
                <w:sz w:val="24"/>
                <w:szCs w:val="24"/>
                <w:lang w:val="en-US"/>
              </w:rPr>
              <w:t>Supplementary Table S1</w:t>
            </w:r>
            <w:r w:rsidR="008B240C" w:rsidRPr="004A52F7">
              <w:rPr>
                <w:rFonts w:ascii="Times New Roman" w:hAnsi="Times New Roman" w:cs="Times New Roman"/>
                <w:b/>
                <w:sz w:val="24"/>
                <w:szCs w:val="24"/>
                <w:lang w:val="en-US"/>
              </w:rPr>
              <w:t>: Vari</w:t>
            </w:r>
            <w:r w:rsidR="007F5356" w:rsidRPr="004A52F7">
              <w:rPr>
                <w:rFonts w:ascii="Times New Roman" w:hAnsi="Times New Roman" w:cs="Times New Roman"/>
                <w:b/>
                <w:sz w:val="24"/>
                <w:szCs w:val="24"/>
                <w:lang w:val="en-US"/>
              </w:rPr>
              <w:t>ables</w:t>
            </w:r>
            <w:r w:rsidR="008B240C" w:rsidRPr="004A52F7">
              <w:rPr>
                <w:rFonts w:ascii="Times New Roman" w:hAnsi="Times New Roman" w:cs="Times New Roman"/>
                <w:b/>
                <w:sz w:val="24"/>
                <w:szCs w:val="24"/>
                <w:lang w:val="en-US"/>
              </w:rPr>
              <w:t xml:space="preserve">, </w:t>
            </w:r>
            <w:r w:rsidR="007F5356" w:rsidRPr="004A52F7">
              <w:rPr>
                <w:rFonts w:ascii="Times New Roman" w:hAnsi="Times New Roman" w:cs="Times New Roman"/>
                <w:b/>
                <w:sz w:val="24"/>
                <w:szCs w:val="24"/>
                <w:lang w:val="en-US"/>
              </w:rPr>
              <w:t>source</w:t>
            </w:r>
            <w:r w:rsidR="008B240C" w:rsidRPr="004A52F7">
              <w:rPr>
                <w:rFonts w:ascii="Times New Roman" w:hAnsi="Times New Roman" w:cs="Times New Roman"/>
                <w:b/>
                <w:sz w:val="24"/>
                <w:szCs w:val="24"/>
                <w:lang w:val="en-US"/>
              </w:rPr>
              <w:t>, desc</w:t>
            </w:r>
            <w:r w:rsidR="007F5356" w:rsidRPr="004A52F7">
              <w:rPr>
                <w:rFonts w:ascii="Times New Roman" w:hAnsi="Times New Roman" w:cs="Times New Roman"/>
                <w:b/>
                <w:sz w:val="24"/>
                <w:szCs w:val="24"/>
                <w:lang w:val="en-US"/>
              </w:rPr>
              <w:t>ription</w:t>
            </w:r>
            <w:r w:rsidR="008B240C" w:rsidRPr="004A52F7">
              <w:rPr>
                <w:rFonts w:ascii="Times New Roman" w:hAnsi="Times New Roman" w:cs="Times New Roman"/>
                <w:b/>
                <w:sz w:val="24"/>
                <w:szCs w:val="24"/>
                <w:lang w:val="en-US"/>
              </w:rPr>
              <w:t xml:space="preserve"> </w:t>
            </w:r>
            <w:r w:rsidR="007F5356" w:rsidRPr="004A52F7">
              <w:rPr>
                <w:rFonts w:ascii="Times New Roman" w:hAnsi="Times New Roman" w:cs="Times New Roman"/>
                <w:b/>
                <w:sz w:val="24"/>
                <w:szCs w:val="24"/>
                <w:lang w:val="en-US"/>
              </w:rPr>
              <w:t>and</w:t>
            </w:r>
            <w:r w:rsidR="008B240C" w:rsidRPr="004A52F7">
              <w:rPr>
                <w:rFonts w:ascii="Times New Roman" w:hAnsi="Times New Roman" w:cs="Times New Roman"/>
                <w:b/>
                <w:sz w:val="24"/>
                <w:szCs w:val="24"/>
                <w:lang w:val="en-US"/>
              </w:rPr>
              <w:t xml:space="preserve"> </w:t>
            </w:r>
            <w:bookmarkEnd w:id="0"/>
            <w:r w:rsidR="007F5356" w:rsidRPr="004A52F7">
              <w:rPr>
                <w:rFonts w:ascii="Times New Roman" w:hAnsi="Times New Roman" w:cs="Times New Roman"/>
                <w:b/>
                <w:sz w:val="24"/>
                <w:szCs w:val="24"/>
                <w:lang w:val="en-US"/>
              </w:rPr>
              <w:t>year</w:t>
            </w:r>
          </w:p>
          <w:p w:rsidR="008B240C" w:rsidRPr="004A52F7" w:rsidRDefault="008B240C" w:rsidP="001A4FF6">
            <w:pPr>
              <w:rPr>
                <w:b/>
                <w:bCs/>
                <w:color w:val="000000"/>
                <w:lang w:val="en-US"/>
              </w:rPr>
            </w:pPr>
          </w:p>
        </w:tc>
      </w:tr>
      <w:tr w:rsidR="008B240C" w:rsidRPr="004A52F7" w:rsidTr="001A4FF6">
        <w:trPr>
          <w:trHeight w:val="340"/>
        </w:trPr>
        <w:tc>
          <w:tcPr>
            <w:tcW w:w="3544" w:type="dxa"/>
            <w:tcBorders>
              <w:top w:val="single" w:sz="18" w:space="0" w:color="auto"/>
              <w:left w:val="nil"/>
              <w:bottom w:val="single" w:sz="18" w:space="0" w:color="auto"/>
              <w:right w:val="nil"/>
            </w:tcBorders>
            <w:shd w:val="clear" w:color="000000" w:fill="FFFF00"/>
            <w:noWrap/>
            <w:vAlign w:val="center"/>
            <w:hideMark/>
          </w:tcPr>
          <w:p w:rsidR="008B240C" w:rsidRPr="004A52F7" w:rsidRDefault="008B240C" w:rsidP="001A4FF6">
            <w:pPr>
              <w:jc w:val="center"/>
              <w:rPr>
                <w:b/>
                <w:bCs/>
                <w:color w:val="000000"/>
              </w:rPr>
            </w:pPr>
            <w:proofErr w:type="spellStart"/>
            <w:r w:rsidRPr="004A52F7">
              <w:rPr>
                <w:b/>
                <w:bCs/>
                <w:color w:val="000000"/>
              </w:rPr>
              <w:t>Variable</w:t>
            </w:r>
            <w:proofErr w:type="spellEnd"/>
          </w:p>
        </w:tc>
        <w:tc>
          <w:tcPr>
            <w:tcW w:w="2835" w:type="dxa"/>
            <w:tcBorders>
              <w:top w:val="single" w:sz="18" w:space="0" w:color="auto"/>
              <w:left w:val="nil"/>
              <w:bottom w:val="single" w:sz="18" w:space="0" w:color="auto"/>
              <w:right w:val="nil"/>
            </w:tcBorders>
            <w:shd w:val="clear" w:color="000000" w:fill="FFFF00"/>
            <w:noWrap/>
            <w:vAlign w:val="center"/>
            <w:hideMark/>
          </w:tcPr>
          <w:p w:rsidR="008B240C" w:rsidRPr="004A52F7" w:rsidRDefault="008B240C" w:rsidP="001A4FF6">
            <w:pPr>
              <w:jc w:val="center"/>
              <w:rPr>
                <w:b/>
                <w:bCs/>
                <w:color w:val="000000"/>
              </w:rPr>
            </w:pPr>
            <w:proofErr w:type="spellStart"/>
            <w:r w:rsidRPr="004A52F7">
              <w:rPr>
                <w:b/>
                <w:bCs/>
                <w:color w:val="000000"/>
              </w:rPr>
              <w:t>Source</w:t>
            </w:r>
            <w:proofErr w:type="spellEnd"/>
          </w:p>
        </w:tc>
        <w:tc>
          <w:tcPr>
            <w:tcW w:w="5103" w:type="dxa"/>
            <w:tcBorders>
              <w:top w:val="single" w:sz="18" w:space="0" w:color="auto"/>
              <w:left w:val="nil"/>
              <w:bottom w:val="single" w:sz="18" w:space="0" w:color="auto"/>
              <w:right w:val="nil"/>
            </w:tcBorders>
            <w:shd w:val="clear" w:color="000000" w:fill="FFFF00"/>
            <w:vAlign w:val="center"/>
            <w:hideMark/>
          </w:tcPr>
          <w:p w:rsidR="008B240C" w:rsidRPr="004A52F7" w:rsidRDefault="008B240C" w:rsidP="001A4FF6">
            <w:pPr>
              <w:jc w:val="center"/>
              <w:rPr>
                <w:b/>
                <w:bCs/>
                <w:color w:val="000000"/>
              </w:rPr>
            </w:pPr>
            <w:proofErr w:type="spellStart"/>
            <w:r w:rsidRPr="004A52F7">
              <w:rPr>
                <w:b/>
                <w:bCs/>
                <w:color w:val="000000"/>
              </w:rPr>
              <w:t>Description</w:t>
            </w:r>
            <w:proofErr w:type="spellEnd"/>
          </w:p>
        </w:tc>
        <w:tc>
          <w:tcPr>
            <w:tcW w:w="2191" w:type="dxa"/>
            <w:tcBorders>
              <w:top w:val="single" w:sz="18" w:space="0" w:color="auto"/>
              <w:left w:val="nil"/>
              <w:bottom w:val="single" w:sz="18" w:space="0" w:color="auto"/>
              <w:right w:val="nil"/>
            </w:tcBorders>
            <w:shd w:val="clear" w:color="000000" w:fill="FFFF00"/>
            <w:noWrap/>
            <w:vAlign w:val="bottom"/>
            <w:hideMark/>
          </w:tcPr>
          <w:p w:rsidR="008B240C" w:rsidRPr="004A52F7" w:rsidRDefault="008B240C" w:rsidP="001A4FF6">
            <w:pPr>
              <w:jc w:val="center"/>
              <w:rPr>
                <w:b/>
                <w:bCs/>
                <w:color w:val="000000"/>
              </w:rPr>
            </w:pPr>
            <w:proofErr w:type="spellStart"/>
            <w:r w:rsidRPr="004A52F7">
              <w:rPr>
                <w:b/>
                <w:bCs/>
                <w:color w:val="000000"/>
              </w:rPr>
              <w:t>Year</w:t>
            </w:r>
            <w:proofErr w:type="spellEnd"/>
          </w:p>
        </w:tc>
      </w:tr>
      <w:tr w:rsidR="008B240C" w:rsidRPr="004A52F7" w:rsidTr="001A4FF6">
        <w:trPr>
          <w:trHeight w:val="680"/>
        </w:trPr>
        <w:tc>
          <w:tcPr>
            <w:tcW w:w="3544" w:type="dxa"/>
            <w:tcBorders>
              <w:top w:val="single" w:sz="18" w:space="0" w:color="auto"/>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Public</w:t>
            </w:r>
            <w:proofErr w:type="spellEnd"/>
            <w:r w:rsidRPr="004A52F7">
              <w:rPr>
                <w:color w:val="000000"/>
              </w:rPr>
              <w:t xml:space="preserve"> </w:t>
            </w:r>
            <w:proofErr w:type="spellStart"/>
            <w:r w:rsidRPr="004A52F7">
              <w:rPr>
                <w:color w:val="000000"/>
              </w:rPr>
              <w:t>trust</w:t>
            </w:r>
            <w:proofErr w:type="spellEnd"/>
            <w:r w:rsidRPr="004A52F7">
              <w:rPr>
                <w:color w:val="000000"/>
              </w:rPr>
              <w:t xml:space="preserve"> in </w:t>
            </w:r>
            <w:proofErr w:type="spellStart"/>
            <w:r w:rsidRPr="004A52F7">
              <w:rPr>
                <w:color w:val="000000"/>
              </w:rPr>
              <w:t>politicians</w:t>
            </w:r>
            <w:proofErr w:type="spellEnd"/>
          </w:p>
        </w:tc>
        <w:tc>
          <w:tcPr>
            <w:tcW w:w="2835" w:type="dxa"/>
            <w:tcBorders>
              <w:top w:val="single" w:sz="18" w:space="0" w:color="auto"/>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single" w:sz="18" w:space="0" w:color="auto"/>
              <w:left w:val="nil"/>
              <w:bottom w:val="nil"/>
              <w:right w:val="nil"/>
            </w:tcBorders>
            <w:shd w:val="clear" w:color="auto" w:fill="auto"/>
            <w:vAlign w:val="center"/>
            <w:hideMark/>
          </w:tcPr>
          <w:p w:rsidR="008B240C" w:rsidRPr="004A52F7" w:rsidRDefault="007F5356" w:rsidP="001A4FF6">
            <w:pPr>
              <w:jc w:val="center"/>
              <w:rPr>
                <w:i/>
                <w:color w:val="000000"/>
                <w:lang w:val="en-US"/>
              </w:rPr>
            </w:pPr>
            <w:r w:rsidRPr="004A52F7">
              <w:rPr>
                <w:i/>
                <w:color w:val="000000"/>
                <w:lang w:val="en-US"/>
              </w:rPr>
              <w:t>“</w:t>
            </w:r>
            <w:r w:rsidR="008B240C" w:rsidRPr="004A52F7">
              <w:rPr>
                <w:i/>
                <w:color w:val="000000"/>
                <w:lang w:val="en-US"/>
              </w:rPr>
              <w:t>In your country, how do you rate the ethical standards of politicians? [1 = extremely low; 7 = extremely high] | 2016–17 weighted average</w:t>
            </w:r>
          </w:p>
        </w:tc>
        <w:tc>
          <w:tcPr>
            <w:tcW w:w="2191" w:type="dxa"/>
            <w:tcBorders>
              <w:top w:val="single" w:sz="18" w:space="0" w:color="auto"/>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2017</w:t>
            </w:r>
          </w:p>
        </w:tc>
      </w:tr>
      <w:tr w:rsidR="008B240C" w:rsidRPr="004A52F7" w:rsidTr="001A4FF6">
        <w:trPr>
          <w:trHeight w:val="612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Social capital</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 xml:space="preserve">the level of trust between citizens, which fosters cooperation and mutual support for purposes of self-help, rather than primarily to further political objectives. </w:t>
            </w:r>
          </w:p>
          <w:p w:rsidR="008B240C" w:rsidRPr="004A52F7" w:rsidRDefault="008B240C" w:rsidP="001A4FF6">
            <w:pPr>
              <w:jc w:val="center"/>
              <w:rPr>
                <w:i/>
                <w:color w:val="000000"/>
                <w:lang w:val="en-US"/>
              </w:rPr>
            </w:pPr>
            <w:r w:rsidRPr="004A52F7">
              <w:rPr>
                <w:i/>
                <w:color w:val="000000"/>
                <w:lang w:val="en-US"/>
              </w:rPr>
              <w:t>Social capital may also be based on cultural patterns of interaction characterizing traditional societies.</w:t>
            </w:r>
            <w:r w:rsidRPr="004A52F7">
              <w:rPr>
                <w:i/>
                <w:color w:val="000000"/>
                <w:lang w:val="en-US"/>
              </w:rPr>
              <w:br/>
              <w:t>Please indicate</w:t>
            </w:r>
            <w:r w:rsidRPr="004A52F7">
              <w:rPr>
                <w:i/>
                <w:color w:val="000000"/>
                <w:lang w:val="en-US"/>
              </w:rPr>
              <w:br/>
              <w:t>· to what extent there is a sense of solidarity and trust among the citizens (as measured by public opinion surveys)</w:t>
            </w:r>
            <w:r w:rsidRPr="004A52F7">
              <w:rPr>
                <w:i/>
                <w:color w:val="000000"/>
                <w:lang w:val="en-US"/>
              </w:rPr>
              <w:br/>
              <w:t>· to what extent there is a voluntary and autonomous organization of cultural, environmental or social associations. Scale: 1-There is a very low level of trust among the population, and civic self-organization is rudimentary;</w:t>
            </w:r>
            <w:r w:rsidR="007845C1" w:rsidRPr="004A52F7">
              <w:rPr>
                <w:i/>
                <w:color w:val="000000"/>
                <w:lang w:val="en-US"/>
              </w:rPr>
              <w:t xml:space="preserve"> 2; 3 (intermediate scores);</w:t>
            </w:r>
            <w:r w:rsidRPr="004A52F7">
              <w:rPr>
                <w:i/>
                <w:color w:val="000000"/>
                <w:lang w:val="en-US"/>
              </w:rPr>
              <w:t xml:space="preserve"> 4-There is a fairly low level of trust among the population. The small number of autonomous, self-organized groups, associations and organizations is unevenly distributed or spontaneous and temporary;</w:t>
            </w:r>
            <w:r w:rsidR="007845C1" w:rsidRPr="004A52F7">
              <w:rPr>
                <w:i/>
                <w:color w:val="000000"/>
                <w:lang w:val="en-US"/>
              </w:rPr>
              <w:t xml:space="preserve"> 5; 6 (intermediate scores);</w:t>
            </w:r>
            <w:r w:rsidRPr="004A52F7">
              <w:rPr>
                <w:i/>
                <w:color w:val="000000"/>
                <w:lang w:val="en-US"/>
              </w:rPr>
              <w:t xml:space="preserve"> 7-There is a fairly high level of trust among the population and a substantial number of autonomous, self-organized groups, </w:t>
            </w:r>
            <w:r w:rsidRPr="004A52F7">
              <w:rPr>
                <w:i/>
                <w:color w:val="000000"/>
                <w:lang w:val="en-US"/>
              </w:rPr>
              <w:lastRenderedPageBreak/>
              <w:t>associations and organizations;</w:t>
            </w:r>
            <w:r w:rsidR="007845C1" w:rsidRPr="004A52F7">
              <w:rPr>
                <w:i/>
                <w:color w:val="000000"/>
                <w:lang w:val="en-US"/>
              </w:rPr>
              <w:t xml:space="preserve"> 8; 9 (intermediate scores);</w:t>
            </w:r>
            <w:r w:rsidRPr="004A52F7">
              <w:rPr>
                <w:i/>
                <w:color w:val="000000"/>
                <w:lang w:val="en-US"/>
              </w:rPr>
              <w:t xml:space="preserve"> 10-There is a very high level of trust among the population and a large number of autonomous, self-organized groups, associations and organizations</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lastRenderedPageBreak/>
              <w:t>2020</w:t>
            </w:r>
          </w:p>
        </w:tc>
      </w:tr>
      <w:tr w:rsidR="008B240C" w:rsidRPr="004A52F7" w:rsidTr="001A4FF6">
        <w:trPr>
          <w:trHeight w:val="272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lastRenderedPageBreak/>
              <w:t>Right</w:t>
            </w:r>
            <w:proofErr w:type="spellEnd"/>
            <w:r w:rsidRPr="004A52F7">
              <w:rPr>
                <w:color w:val="000000"/>
              </w:rPr>
              <w:t xml:space="preserve"> </w:t>
            </w:r>
            <w:proofErr w:type="spellStart"/>
            <w:r w:rsidRPr="004A52F7">
              <w:rPr>
                <w:color w:val="000000"/>
              </w:rPr>
              <w:t>to</w:t>
            </w:r>
            <w:proofErr w:type="spellEnd"/>
            <w:r w:rsidRPr="004A52F7">
              <w:rPr>
                <w:color w:val="000000"/>
              </w:rPr>
              <w:t xml:space="preserve"> </w:t>
            </w:r>
            <w:proofErr w:type="spellStart"/>
            <w:r w:rsidRPr="004A52F7">
              <w:rPr>
                <w:color w:val="000000"/>
              </w:rPr>
              <w:t>information</w:t>
            </w:r>
            <w:proofErr w:type="spellEnd"/>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 xml:space="preserve">Measures whether requests for information held by a government agency are granted, whether these requests are granted within a reasonable time period, if the information provided is pertinent and complete, and if requests for information are granted at a reasonable cost and without having to pay a bribe. It also measures whether people are aware of their right to information, and whether relevant records are accessible to the public upon request. The scores </w:t>
            </w:r>
            <w:r w:rsidR="00490689" w:rsidRPr="004A52F7">
              <w:rPr>
                <w:i/>
                <w:color w:val="000000"/>
                <w:lang w:val="en-US"/>
              </w:rPr>
              <w:t>corresponds to the total.</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2020</w:t>
            </w:r>
          </w:p>
        </w:tc>
      </w:tr>
      <w:tr w:rsidR="008B240C" w:rsidRPr="004A52F7" w:rsidTr="001A4FF6">
        <w:trPr>
          <w:trHeight w:val="102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Engaged</w:t>
            </w:r>
            <w:proofErr w:type="spellEnd"/>
            <w:r w:rsidRPr="004A52F7">
              <w:rPr>
                <w:color w:val="000000"/>
              </w:rPr>
              <w:t xml:space="preserve"> </w:t>
            </w:r>
            <w:proofErr w:type="spellStart"/>
            <w:r w:rsidRPr="004A52F7">
              <w:rPr>
                <w:color w:val="000000"/>
              </w:rPr>
              <w:t>society</w:t>
            </w:r>
            <w:proofErr w:type="spellEnd"/>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hideMark/>
          </w:tcPr>
          <w:p w:rsidR="003F2EE7" w:rsidRPr="004A52F7" w:rsidRDefault="003F2EE7" w:rsidP="003F2EE7">
            <w:pPr>
              <w:jc w:val="center"/>
              <w:rPr>
                <w:i/>
                <w:color w:val="000000"/>
                <w:lang w:val="en-US"/>
              </w:rPr>
            </w:pPr>
            <w:r w:rsidRPr="004A52F7">
              <w:rPr>
                <w:i/>
                <w:color w:val="000000"/>
                <w:lang w:val="en-US"/>
              </w:rPr>
              <w:t>Responses:</w:t>
            </w:r>
          </w:p>
          <w:p w:rsidR="003F2EE7" w:rsidRPr="004A52F7" w:rsidRDefault="003F2EE7" w:rsidP="003F2EE7">
            <w:pPr>
              <w:jc w:val="center"/>
              <w:rPr>
                <w:i/>
                <w:color w:val="000000"/>
                <w:lang w:val="en-US"/>
              </w:rPr>
            </w:pPr>
            <w:r w:rsidRPr="004A52F7">
              <w:rPr>
                <w:i/>
                <w:color w:val="000000"/>
                <w:lang w:val="en-US"/>
              </w:rPr>
              <w:t xml:space="preserve">0: Public deliberation is never, or almost never, allowed. </w:t>
            </w:r>
          </w:p>
          <w:p w:rsidR="003F2EE7" w:rsidRPr="004A52F7" w:rsidRDefault="003F2EE7" w:rsidP="003F2EE7">
            <w:pPr>
              <w:jc w:val="center"/>
              <w:rPr>
                <w:i/>
                <w:color w:val="000000"/>
                <w:lang w:val="en-US"/>
              </w:rPr>
            </w:pPr>
            <w:r w:rsidRPr="004A52F7">
              <w:rPr>
                <w:i/>
                <w:color w:val="000000"/>
                <w:lang w:val="en-US"/>
              </w:rPr>
              <w:t xml:space="preserve">1: Some limited public deliberations are allowed but the public below the elite level is almost always either unaware of major policy debates or unable to </w:t>
            </w:r>
          </w:p>
          <w:p w:rsidR="003F2EE7" w:rsidRPr="004A52F7" w:rsidRDefault="003F2EE7" w:rsidP="003F2EE7">
            <w:pPr>
              <w:jc w:val="center"/>
              <w:rPr>
                <w:i/>
                <w:color w:val="000000"/>
                <w:lang w:val="en-US"/>
              </w:rPr>
            </w:pPr>
            <w:r w:rsidRPr="004A52F7">
              <w:rPr>
                <w:i/>
                <w:color w:val="000000"/>
                <w:lang w:val="en-US"/>
              </w:rPr>
              <w:t>take part in them.</w:t>
            </w:r>
          </w:p>
          <w:p w:rsidR="003F2EE7" w:rsidRPr="004A52F7" w:rsidRDefault="003F2EE7" w:rsidP="003F2EE7">
            <w:pPr>
              <w:jc w:val="center"/>
              <w:rPr>
                <w:i/>
                <w:color w:val="000000"/>
                <w:lang w:val="en-US"/>
              </w:rPr>
            </w:pPr>
            <w:r w:rsidRPr="004A52F7">
              <w:rPr>
                <w:i/>
                <w:color w:val="000000"/>
                <w:lang w:val="en-US"/>
              </w:rPr>
              <w:t>2: Public deliberation is not repressed but infrequent; and non-elite actors are typically controlled and/or constrained by the elites.</w:t>
            </w:r>
          </w:p>
          <w:p w:rsidR="003F2EE7" w:rsidRPr="004A52F7" w:rsidRDefault="003F2EE7" w:rsidP="003F2EE7">
            <w:pPr>
              <w:jc w:val="center"/>
              <w:rPr>
                <w:i/>
                <w:color w:val="000000"/>
                <w:lang w:val="en-US"/>
              </w:rPr>
            </w:pPr>
            <w:r w:rsidRPr="004A52F7">
              <w:rPr>
                <w:i/>
                <w:color w:val="000000"/>
                <w:lang w:val="en-US"/>
              </w:rPr>
              <w:t xml:space="preserve">3: Public deliberation is actively encouraged and some autonomous non-elite groups participate, but it is confined to a small slice of specialized groups that tend to be the same across issue-areas. </w:t>
            </w:r>
          </w:p>
          <w:p w:rsidR="003F2EE7" w:rsidRPr="004A52F7" w:rsidRDefault="003F2EE7" w:rsidP="003F2EE7">
            <w:pPr>
              <w:jc w:val="center"/>
              <w:rPr>
                <w:i/>
                <w:color w:val="000000"/>
                <w:lang w:val="en-US"/>
              </w:rPr>
            </w:pPr>
            <w:r w:rsidRPr="004A52F7">
              <w:rPr>
                <w:i/>
                <w:color w:val="000000"/>
                <w:lang w:val="en-US"/>
              </w:rPr>
              <w:t>4: Public deliberation is actively encouraged and a relatively broad segment of non-elite groups often participate; these vary with different issue-areas.</w:t>
            </w:r>
          </w:p>
          <w:p w:rsidR="003F2EE7" w:rsidRPr="004A52F7" w:rsidRDefault="003F2EE7" w:rsidP="003F2EE7">
            <w:pPr>
              <w:jc w:val="center"/>
              <w:rPr>
                <w:i/>
                <w:color w:val="000000"/>
                <w:lang w:val="en-US"/>
              </w:rPr>
            </w:pPr>
            <w:r w:rsidRPr="004A52F7">
              <w:rPr>
                <w:i/>
                <w:color w:val="000000"/>
                <w:lang w:val="en-US"/>
              </w:rPr>
              <w:t xml:space="preserve">5: Large numbers of non-elite groups as well as ordinary people tend to discuss major policies </w:t>
            </w:r>
            <w:r w:rsidRPr="004A52F7">
              <w:rPr>
                <w:i/>
                <w:color w:val="000000"/>
                <w:lang w:val="en-US"/>
              </w:rPr>
              <w:lastRenderedPageBreak/>
              <w:t xml:space="preserve">among themselves, in the media, in associations or </w:t>
            </w:r>
            <w:proofErr w:type="spellStart"/>
            <w:r w:rsidRPr="004A52F7">
              <w:rPr>
                <w:i/>
                <w:color w:val="000000"/>
                <w:lang w:val="en-US"/>
              </w:rPr>
              <w:t>neighbourhoods</w:t>
            </w:r>
            <w:proofErr w:type="spellEnd"/>
            <w:r w:rsidRPr="004A52F7">
              <w:rPr>
                <w:i/>
                <w:color w:val="000000"/>
                <w:lang w:val="en-US"/>
              </w:rPr>
              <w:t xml:space="preserve"> and in the streets. Grassroots deliberation is common and unconstrained. </w:t>
            </w:r>
          </w:p>
          <w:p w:rsidR="003F2EE7" w:rsidRPr="004A52F7" w:rsidRDefault="003F2EE7" w:rsidP="003F2EE7">
            <w:pPr>
              <w:jc w:val="center"/>
              <w:rPr>
                <w:i/>
                <w:color w:val="000000"/>
                <w:lang w:val="en-US"/>
              </w:rPr>
            </w:pPr>
            <w:r w:rsidRPr="004A52F7">
              <w:rPr>
                <w:i/>
                <w:color w:val="000000"/>
                <w:lang w:val="en-US"/>
              </w:rPr>
              <w:t xml:space="preserve">Clarification </w:t>
            </w:r>
          </w:p>
          <w:p w:rsidR="008B240C" w:rsidRPr="004A52F7" w:rsidRDefault="003F2EE7" w:rsidP="003F2EE7">
            <w:pPr>
              <w:jc w:val="center"/>
              <w:rPr>
                <w:i/>
                <w:color w:val="000000"/>
                <w:lang w:val="en-US"/>
              </w:rPr>
            </w:pPr>
            <w:r w:rsidRPr="004A52F7">
              <w:rPr>
                <w:i/>
                <w:color w:val="000000"/>
                <w:lang w:val="en-US"/>
              </w:rPr>
              <w:t>This question refers to deliberation as manifest in discussion, debate and other public forums such as popular media.</w:t>
            </w:r>
            <w:r w:rsidR="007845C1" w:rsidRPr="004A52F7">
              <w:rPr>
                <w:i/>
                <w:color w:val="000000"/>
                <w:lang w:val="en-US"/>
              </w:rPr>
              <w:t xml:space="preserve"> The scores range from 0 to 1, where 1 signifies the highest possible score and 0 signifies the lowest  possible score.</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lastRenderedPageBreak/>
              <w:t>2020</w:t>
            </w:r>
          </w:p>
        </w:tc>
      </w:tr>
      <w:tr w:rsidR="008B240C" w:rsidRPr="004A52F7" w:rsidTr="001A4FF6">
        <w:trPr>
          <w:trHeight w:val="478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 xml:space="preserve">Social </w:t>
            </w:r>
            <w:proofErr w:type="spellStart"/>
            <w:r w:rsidRPr="004A52F7">
              <w:rPr>
                <w:color w:val="000000"/>
              </w:rPr>
              <w:t>safety</w:t>
            </w:r>
            <w:proofErr w:type="spellEnd"/>
            <w:r w:rsidRPr="004A52F7">
              <w:rPr>
                <w:color w:val="000000"/>
              </w:rPr>
              <w:t xml:space="preserve"> nets</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This question refers to social safety nets which compensate for the social risks of the capitalist economic system, such as unemployment or poverty, and which alleviate handicaps such as old age, illness or disability. In your answer, please make sure to comment on:</w:t>
            </w:r>
            <w:r w:rsidRPr="004A52F7">
              <w:rPr>
                <w:i/>
                <w:color w:val="000000"/>
                <w:lang w:val="en-US"/>
              </w:rPr>
              <w:br/>
              <w:t>· the forms of compensation: cash and conditional cash transfers, subsidies, waivers, food programs, educational or empowerment initiatives</w:t>
            </w:r>
            <w:r w:rsidRPr="004A52F7">
              <w:rPr>
                <w:i/>
                <w:color w:val="000000"/>
                <w:lang w:val="en-US"/>
              </w:rPr>
              <w:br/>
              <w:t>· the funding: tax, redistribution, pay-as-you-go, investment funds</w:t>
            </w:r>
            <w:r w:rsidRPr="004A52F7">
              <w:rPr>
                <w:i/>
                <w:color w:val="000000"/>
                <w:lang w:val="en-US"/>
              </w:rPr>
              <w:br/>
              <w:t>· the structure of the welfare regime: public, private or both</w:t>
            </w:r>
            <w:r w:rsidRPr="004A52F7">
              <w:rPr>
                <w:i/>
                <w:color w:val="000000"/>
                <w:lang w:val="en-US"/>
              </w:rPr>
              <w:br/>
              <w:t>· the coverage/inclusiveness of social safety nets (where applicable, please also comment on the access of non-citizens to social safety nets).</w:t>
            </w:r>
            <w:r w:rsidRPr="004A52F7">
              <w:rPr>
                <w:i/>
                <w:color w:val="000000"/>
                <w:lang w:val="en-US"/>
              </w:rPr>
              <w:br/>
              <w:t xml:space="preserve">Note: In countries that do not provide comprehensive, state-funded welfare systems, social safety nets can refer to those arrangements that are functionally equivalent to formal compensation for social risks. Social safety nets </w:t>
            </w:r>
            <w:r w:rsidRPr="004A52F7">
              <w:rPr>
                <w:i/>
                <w:color w:val="000000"/>
                <w:lang w:val="en-US"/>
              </w:rPr>
              <w:lastRenderedPageBreak/>
              <w:t>may also comprise family, clan or village structures, if these structures can provide viable compensation on a broad scale for risks. Scale: 1-Social safety nets do not exist. Poverty is combated hardly at all, or only ad hoc;</w:t>
            </w:r>
            <w:r w:rsidR="007845C1" w:rsidRPr="004A52F7">
              <w:rPr>
                <w:i/>
                <w:color w:val="000000"/>
                <w:lang w:val="en-US"/>
              </w:rPr>
              <w:t xml:space="preserve"> 2; 3 (intermediate scores);</w:t>
            </w:r>
            <w:r w:rsidRPr="004A52F7">
              <w:rPr>
                <w:i/>
                <w:color w:val="000000"/>
                <w:lang w:val="en-US"/>
              </w:rPr>
              <w:t xml:space="preserve"> 4-Social safety nets are rudimentary and cover only few risks for a limited number of beneficiaries. The majority of the population is at risk of poverty;</w:t>
            </w:r>
            <w:r w:rsidR="007845C1" w:rsidRPr="004A52F7">
              <w:rPr>
                <w:i/>
                <w:color w:val="000000"/>
                <w:lang w:val="en-US"/>
              </w:rPr>
              <w:t xml:space="preserve"> 5; 6 (intermediate scores);</w:t>
            </w:r>
            <w:r w:rsidRPr="004A52F7">
              <w:rPr>
                <w:i/>
                <w:color w:val="000000"/>
                <w:lang w:val="en-US"/>
              </w:rPr>
              <w:t xml:space="preserve"> 7-Social safety nets are well developed, but do not cover all risks for all strata of the population. A significant part of the population is still at risk of poverty;</w:t>
            </w:r>
            <w:r w:rsidR="007845C1" w:rsidRPr="004A52F7">
              <w:rPr>
                <w:i/>
                <w:color w:val="000000"/>
                <w:lang w:val="en-US"/>
              </w:rPr>
              <w:t xml:space="preserve"> 8; 9 (intermediate scores);</w:t>
            </w:r>
            <w:r w:rsidRPr="004A52F7">
              <w:rPr>
                <w:i/>
                <w:color w:val="000000"/>
                <w:lang w:val="en-US"/>
              </w:rPr>
              <w:t xml:space="preserve"> 10-Social safety nets are comprehensive and compensate for social risks, especially nationwide health care and a well-focused prevention of poverty.</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lastRenderedPageBreak/>
              <w:t>2020</w:t>
            </w:r>
          </w:p>
        </w:tc>
      </w:tr>
      <w:tr w:rsidR="008B240C" w:rsidRPr="004A52F7" w:rsidTr="001A4FF6">
        <w:trPr>
          <w:trHeight w:val="776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lastRenderedPageBreak/>
              <w:t>Policy</w:t>
            </w:r>
            <w:proofErr w:type="spellEnd"/>
            <w:r w:rsidRPr="004A52F7">
              <w:rPr>
                <w:color w:val="000000"/>
              </w:rPr>
              <w:t xml:space="preserve"> </w:t>
            </w:r>
            <w:proofErr w:type="spellStart"/>
            <w:r w:rsidRPr="004A52F7">
              <w:rPr>
                <w:color w:val="000000"/>
              </w:rPr>
              <w:t>coordination</w:t>
            </w:r>
            <w:proofErr w:type="spellEnd"/>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hideMark/>
          </w:tcPr>
          <w:p w:rsidR="008B240C" w:rsidRPr="004A52F7" w:rsidRDefault="008B240C" w:rsidP="001A4FF6">
            <w:pPr>
              <w:spacing w:after="240"/>
              <w:jc w:val="center"/>
              <w:rPr>
                <w:i/>
                <w:color w:val="000000"/>
                <w:lang w:val="en-US"/>
              </w:rPr>
            </w:pPr>
            <w:r w:rsidRPr="004A52F7">
              <w:rPr>
                <w:i/>
                <w:color w:val="000000"/>
                <w:lang w:val="en-US"/>
              </w:rPr>
              <w:t>As many policies have conflicting objectives, reflect competing political interests and affect other policies, the government has to ensure that its overall policy is coherent.</w:t>
            </w:r>
            <w:r w:rsidRPr="004A52F7">
              <w:rPr>
                <w:i/>
                <w:color w:val="000000"/>
                <w:lang w:val="en-US"/>
              </w:rPr>
              <w:br/>
              <w:t>Successful coordination should:</w:t>
            </w:r>
            <w:r w:rsidRPr="004A52F7">
              <w:rPr>
                <w:i/>
                <w:color w:val="000000"/>
                <w:lang w:val="en-US"/>
              </w:rPr>
              <w:br/>
              <w:t>· assure that trade-offs between policy goals are well balanced</w:t>
            </w:r>
            <w:r w:rsidRPr="004A52F7">
              <w:rPr>
                <w:i/>
                <w:color w:val="000000"/>
                <w:lang w:val="en-US"/>
              </w:rPr>
              <w:br/>
              <w:t>· introduce horizontal forms of coordination to mediate between different departments of the state administration</w:t>
            </w:r>
            <w:r w:rsidRPr="004A52F7">
              <w:rPr>
                <w:i/>
                <w:color w:val="000000"/>
                <w:lang w:val="en-US"/>
              </w:rPr>
              <w:br/>
              <w:t>· ascribe responsibilities in a transparent manner to avoid the negligence of tasks, redundancies or friction be- tween different government branches.</w:t>
            </w:r>
            <w:r w:rsidRPr="004A52F7">
              <w:rPr>
                <w:i/>
                <w:color w:val="000000"/>
                <w:lang w:val="en-US"/>
              </w:rPr>
              <w:br/>
              <w:t>Various coordination styles— hierarchic-bureaucratic, informal-network, personalist, centralized, decentralized etc. — are possible and may be functionally equivalent. What matters is their impact on policy coherence. Scale: 1-The government fails to coordinate conflicting objectives. Its policies thwart and damage each other. The executive is fragmented into rival fiefdoms that counteract each other;</w:t>
            </w:r>
            <w:r w:rsidR="00AD7A6B" w:rsidRPr="004A52F7">
              <w:rPr>
                <w:i/>
                <w:color w:val="000000"/>
                <w:lang w:val="en-US"/>
              </w:rPr>
              <w:t xml:space="preserve"> 2; 3 (intermediate scores);</w:t>
            </w:r>
            <w:r w:rsidRPr="004A52F7">
              <w:rPr>
                <w:i/>
                <w:color w:val="000000"/>
                <w:lang w:val="en-US"/>
              </w:rPr>
              <w:t xml:space="preserve"> 4-The government often fails to coordinate between conflicting objectives. Different parts of the government tend to compete among each other, and some policies have counterproductive effects on other policies;</w:t>
            </w:r>
            <w:r w:rsidR="00AD7A6B" w:rsidRPr="004A52F7">
              <w:rPr>
                <w:i/>
                <w:color w:val="000000"/>
                <w:lang w:val="en-US"/>
              </w:rPr>
              <w:t xml:space="preserve"> 5; 6 (intermediate scores);</w:t>
            </w:r>
            <w:r w:rsidRPr="004A52F7">
              <w:rPr>
                <w:i/>
                <w:color w:val="000000"/>
                <w:lang w:val="en-US"/>
              </w:rPr>
              <w:t xml:space="preserve"> 7-The government tries to coordinate conflicting objectives, but friction, redundancies and gaps in task assignment are </w:t>
            </w:r>
            <w:r w:rsidRPr="004A52F7">
              <w:rPr>
                <w:i/>
                <w:color w:val="000000"/>
                <w:lang w:val="en-US"/>
              </w:rPr>
              <w:lastRenderedPageBreak/>
              <w:t>significant;</w:t>
            </w:r>
            <w:r w:rsidR="00AD7A6B" w:rsidRPr="004A52F7">
              <w:rPr>
                <w:i/>
                <w:color w:val="000000"/>
                <w:lang w:val="en-US"/>
              </w:rPr>
              <w:t xml:space="preserve"> 8; 9 (intermediate scores);</w:t>
            </w:r>
            <w:r w:rsidRPr="004A52F7">
              <w:rPr>
                <w:i/>
                <w:color w:val="000000"/>
                <w:lang w:val="en-US"/>
              </w:rPr>
              <w:t xml:space="preserve"> 10-The government coordinates conflicting objectives effectively and acts in a coherent manner</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lastRenderedPageBreak/>
              <w:t>2020</w:t>
            </w:r>
          </w:p>
        </w:tc>
      </w:tr>
      <w:tr w:rsidR="008B240C" w:rsidRPr="004A52F7" w:rsidTr="001A4FF6">
        <w:trPr>
          <w:trHeight w:val="102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lastRenderedPageBreak/>
              <w:t>Transparency</w:t>
            </w:r>
            <w:proofErr w:type="spellEnd"/>
            <w:r w:rsidRPr="004A52F7">
              <w:rPr>
                <w:color w:val="000000"/>
              </w:rPr>
              <w:t xml:space="preserve"> </w:t>
            </w:r>
            <w:proofErr w:type="spellStart"/>
            <w:r w:rsidRPr="004A52F7">
              <w:rPr>
                <w:color w:val="000000"/>
              </w:rPr>
              <w:t>of</w:t>
            </w:r>
            <w:proofErr w:type="spellEnd"/>
            <w:r w:rsidRPr="004A52F7">
              <w:rPr>
                <w:color w:val="000000"/>
              </w:rPr>
              <w:t xml:space="preserve"> </w:t>
            </w:r>
            <w:proofErr w:type="spellStart"/>
            <w:r w:rsidRPr="004A52F7">
              <w:rPr>
                <w:color w:val="000000"/>
              </w:rPr>
              <w:t>government</w:t>
            </w:r>
            <w:proofErr w:type="spellEnd"/>
            <w:r w:rsidRPr="004A52F7">
              <w:rPr>
                <w:color w:val="000000"/>
              </w:rPr>
              <w:t xml:space="preserve"> </w:t>
            </w:r>
            <w:proofErr w:type="spellStart"/>
            <w:r w:rsidRPr="004A52F7">
              <w:rPr>
                <w:color w:val="000000"/>
              </w:rPr>
              <w:t>policymaking</w:t>
            </w:r>
            <w:proofErr w:type="spellEnd"/>
            <w:r w:rsidRPr="004A52F7">
              <w:rPr>
                <w:color w:val="000000"/>
              </w:rPr>
              <w:t xml:space="preserve"> </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rPr>
            </w:pPr>
            <w:r w:rsidRPr="004A52F7">
              <w:rPr>
                <w:i/>
                <w:color w:val="000000"/>
                <w:lang w:val="en-US"/>
              </w:rPr>
              <w:t xml:space="preserve">In your country, how easy is it for companies to obtain information about changes in government policies and regulations affecting their activities? </w:t>
            </w:r>
            <w:r w:rsidRPr="004A52F7">
              <w:rPr>
                <w:i/>
                <w:color w:val="000000"/>
              </w:rPr>
              <w:t xml:space="preserve">[1 = </w:t>
            </w:r>
            <w:proofErr w:type="spellStart"/>
            <w:r w:rsidRPr="004A52F7">
              <w:rPr>
                <w:i/>
                <w:color w:val="000000"/>
              </w:rPr>
              <w:t>extremely</w:t>
            </w:r>
            <w:proofErr w:type="spellEnd"/>
            <w:r w:rsidRPr="004A52F7">
              <w:rPr>
                <w:i/>
                <w:color w:val="000000"/>
              </w:rPr>
              <w:t xml:space="preserve"> </w:t>
            </w:r>
            <w:proofErr w:type="spellStart"/>
            <w:r w:rsidRPr="004A52F7">
              <w:rPr>
                <w:i/>
                <w:color w:val="000000"/>
              </w:rPr>
              <w:t>difficult</w:t>
            </w:r>
            <w:proofErr w:type="spellEnd"/>
            <w:r w:rsidRPr="004A52F7">
              <w:rPr>
                <w:i/>
                <w:color w:val="000000"/>
              </w:rPr>
              <w:t xml:space="preserve">; 7 = </w:t>
            </w:r>
            <w:proofErr w:type="spellStart"/>
            <w:r w:rsidRPr="004A52F7">
              <w:rPr>
                <w:i/>
                <w:color w:val="000000"/>
              </w:rPr>
              <w:t>extremely</w:t>
            </w:r>
            <w:proofErr w:type="spellEnd"/>
            <w:r w:rsidRPr="004A52F7">
              <w:rPr>
                <w:i/>
                <w:color w:val="000000"/>
              </w:rPr>
              <w:t xml:space="preserve"> </w:t>
            </w:r>
            <w:proofErr w:type="spellStart"/>
            <w:r w:rsidRPr="004A52F7">
              <w:rPr>
                <w:i/>
                <w:color w:val="000000"/>
              </w:rPr>
              <w:t>easy</w:t>
            </w:r>
            <w:proofErr w:type="spellEnd"/>
            <w:r w:rsidRPr="004A52F7">
              <w:rPr>
                <w:i/>
                <w:color w:val="000000"/>
              </w:rPr>
              <w:t xml:space="preserve">] | 2016–17 </w:t>
            </w:r>
            <w:proofErr w:type="spellStart"/>
            <w:r w:rsidRPr="004A52F7">
              <w:rPr>
                <w:i/>
                <w:color w:val="000000"/>
              </w:rPr>
              <w:t>weighted</w:t>
            </w:r>
            <w:proofErr w:type="spellEnd"/>
            <w:r w:rsidRPr="004A52F7">
              <w:rPr>
                <w:i/>
                <w:color w:val="000000"/>
              </w:rPr>
              <w:t xml:space="preserve"> </w:t>
            </w:r>
            <w:proofErr w:type="spellStart"/>
            <w:r w:rsidRPr="004A52F7">
              <w:rPr>
                <w:i/>
                <w:color w:val="000000"/>
              </w:rPr>
              <w:t>average</w:t>
            </w:r>
            <w:proofErr w:type="spellEnd"/>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2017</w:t>
            </w:r>
          </w:p>
        </w:tc>
      </w:tr>
      <w:tr w:rsidR="008B240C" w:rsidRPr="004A52F7" w:rsidTr="001A4FF6">
        <w:trPr>
          <w:trHeight w:val="68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lang w:val="en-US"/>
              </w:rPr>
            </w:pPr>
            <w:r w:rsidRPr="004A52F7">
              <w:rPr>
                <w:color w:val="000000"/>
                <w:lang w:val="en-US"/>
              </w:rPr>
              <w:t>Equal distribution of resources index</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 xml:space="preserve">United </w:t>
            </w:r>
            <w:proofErr w:type="spellStart"/>
            <w:r w:rsidRPr="004A52F7">
              <w:rPr>
                <w:color w:val="000000"/>
              </w:rPr>
              <w:t>Nations</w:t>
            </w:r>
            <w:proofErr w:type="spellEnd"/>
          </w:p>
        </w:tc>
        <w:tc>
          <w:tcPr>
            <w:tcW w:w="5103" w:type="dxa"/>
            <w:tcBorders>
              <w:top w:val="nil"/>
              <w:left w:val="nil"/>
              <w:bottom w:val="nil"/>
              <w:right w:val="nil"/>
            </w:tcBorders>
            <w:shd w:val="clear" w:color="auto" w:fill="auto"/>
            <w:vAlign w:val="center"/>
            <w:hideMark/>
          </w:tcPr>
          <w:p w:rsidR="002D7E31" w:rsidRPr="004A52F7" w:rsidRDefault="002D7E31" w:rsidP="002D7E31">
            <w:pPr>
              <w:jc w:val="center"/>
              <w:rPr>
                <w:i/>
                <w:color w:val="000000"/>
                <w:lang w:val="en-US"/>
              </w:rPr>
            </w:pPr>
            <w:r w:rsidRPr="004A52F7">
              <w:rPr>
                <w:i/>
                <w:color w:val="000000"/>
                <w:lang w:val="en-US"/>
              </w:rPr>
              <w:t>How equal is the distribution of resources? This component measures the extent to which resources — both tangible and</w:t>
            </w:r>
          </w:p>
          <w:p w:rsidR="002D7E31" w:rsidRPr="004A52F7" w:rsidRDefault="002D7E31" w:rsidP="002D7E31">
            <w:pPr>
              <w:jc w:val="center"/>
              <w:rPr>
                <w:i/>
                <w:color w:val="000000"/>
                <w:lang w:val="en-US"/>
              </w:rPr>
            </w:pPr>
            <w:r w:rsidRPr="004A52F7">
              <w:rPr>
                <w:i/>
                <w:color w:val="000000"/>
                <w:lang w:val="en-US"/>
              </w:rPr>
              <w:t>intangible — are distributed in society. An equal distribution of resources supports</w:t>
            </w:r>
          </w:p>
          <w:p w:rsidR="002D7E31" w:rsidRPr="004A52F7" w:rsidRDefault="002D7E31" w:rsidP="002D7E31">
            <w:pPr>
              <w:jc w:val="center"/>
              <w:rPr>
                <w:i/>
                <w:color w:val="000000"/>
                <w:lang w:val="en-US"/>
              </w:rPr>
            </w:pPr>
            <w:r w:rsidRPr="004A52F7">
              <w:rPr>
                <w:i/>
                <w:color w:val="000000"/>
                <w:lang w:val="en-US"/>
              </w:rPr>
              <w:t>egalitarian democracy in two ways. First, lower poverty rates and the distribution of goods</w:t>
            </w:r>
          </w:p>
          <w:p w:rsidR="002D7E31" w:rsidRPr="004A52F7" w:rsidRDefault="002D7E31" w:rsidP="002D7E31">
            <w:pPr>
              <w:jc w:val="center"/>
              <w:rPr>
                <w:i/>
                <w:color w:val="000000"/>
                <w:lang w:val="en-US"/>
              </w:rPr>
            </w:pPr>
            <w:r w:rsidRPr="004A52F7">
              <w:rPr>
                <w:i/>
                <w:color w:val="000000"/>
                <w:lang w:val="en-US"/>
              </w:rPr>
              <w:t>and services such as food, water, housing, education and healthcare ensure that all</w:t>
            </w:r>
          </w:p>
          <w:p w:rsidR="002D7E31" w:rsidRPr="004A52F7" w:rsidRDefault="002D7E31" w:rsidP="002D7E31">
            <w:pPr>
              <w:jc w:val="center"/>
              <w:rPr>
                <w:i/>
                <w:color w:val="000000"/>
                <w:lang w:val="en-US"/>
              </w:rPr>
            </w:pPr>
            <w:r w:rsidRPr="004A52F7">
              <w:rPr>
                <w:i/>
                <w:color w:val="000000"/>
                <w:lang w:val="en-US"/>
              </w:rPr>
              <w:t>individuals are capable of participating in politics and government. In short, basic needs</w:t>
            </w:r>
          </w:p>
          <w:p w:rsidR="002D7E31" w:rsidRPr="004A52F7" w:rsidRDefault="002D7E31" w:rsidP="002D7E31">
            <w:pPr>
              <w:jc w:val="center"/>
              <w:rPr>
                <w:i/>
                <w:color w:val="000000"/>
                <w:lang w:val="en-US"/>
              </w:rPr>
            </w:pPr>
            <w:r w:rsidRPr="004A52F7">
              <w:rPr>
                <w:i/>
                <w:color w:val="000000"/>
                <w:lang w:val="en-US"/>
              </w:rPr>
              <w:t>must be met in order for individuals to effectively exercise their rights and freedoms see, for</w:t>
            </w:r>
          </w:p>
          <w:p w:rsidR="002D7E31" w:rsidRPr="004A52F7" w:rsidRDefault="002D7E31" w:rsidP="002D7E31">
            <w:pPr>
              <w:jc w:val="center"/>
              <w:rPr>
                <w:i/>
                <w:color w:val="000000"/>
                <w:lang w:val="en-US"/>
              </w:rPr>
            </w:pPr>
            <w:r w:rsidRPr="004A52F7">
              <w:rPr>
                <w:i/>
                <w:color w:val="000000"/>
                <w:lang w:val="en-US"/>
              </w:rPr>
              <w:t>example, Sen 1999, Maslow 1943. Second, high levels of resource inequality undermine the</w:t>
            </w:r>
          </w:p>
          <w:p w:rsidR="008B240C" w:rsidRPr="004A52F7" w:rsidRDefault="002D7E31" w:rsidP="002D7E31">
            <w:pPr>
              <w:jc w:val="center"/>
              <w:rPr>
                <w:i/>
                <w:color w:val="000000"/>
                <w:lang w:val="en-US"/>
              </w:rPr>
            </w:pPr>
            <w:r w:rsidRPr="004A52F7">
              <w:rPr>
                <w:i/>
                <w:color w:val="000000"/>
                <w:lang w:val="en-US"/>
              </w:rPr>
              <w:t xml:space="preserve">ability of poorer populations to participate meaningfully Aristotle, Dahl 2006. </w:t>
            </w:r>
            <w:r w:rsidR="00AE47DE" w:rsidRPr="004A52F7">
              <w:rPr>
                <w:i/>
                <w:color w:val="000000"/>
                <w:lang w:val="en-US"/>
              </w:rPr>
              <w:t>The scores range from 0 to 1, where 1 signifies the highest possible score and 0 signifies the lowest  possible score</w:t>
            </w:r>
            <w:r w:rsidR="0018094B" w:rsidRPr="004A52F7">
              <w:rPr>
                <w:i/>
                <w:color w:val="000000"/>
                <w:lang w:val="en-US"/>
              </w:rPr>
              <w:t>.</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2019</w:t>
            </w:r>
          </w:p>
        </w:tc>
      </w:tr>
      <w:tr w:rsidR="008B240C" w:rsidRPr="004A52F7" w:rsidTr="001A4FF6">
        <w:trPr>
          <w:trHeight w:val="68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Equal</w:t>
            </w:r>
            <w:proofErr w:type="spellEnd"/>
            <w:r w:rsidRPr="004A52F7">
              <w:rPr>
                <w:color w:val="000000"/>
              </w:rPr>
              <w:t xml:space="preserve"> </w:t>
            </w:r>
            <w:proofErr w:type="spellStart"/>
            <w:r w:rsidRPr="004A52F7">
              <w:rPr>
                <w:color w:val="000000"/>
              </w:rPr>
              <w:t>access</w:t>
            </w:r>
            <w:proofErr w:type="spellEnd"/>
            <w:r w:rsidRPr="004A52F7">
              <w:rPr>
                <w:color w:val="000000"/>
              </w:rPr>
              <w:t xml:space="preserve"> index</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 xml:space="preserve">United </w:t>
            </w:r>
            <w:proofErr w:type="spellStart"/>
            <w:r w:rsidRPr="004A52F7">
              <w:rPr>
                <w:color w:val="000000"/>
              </w:rPr>
              <w:t>Nations</w:t>
            </w:r>
            <w:proofErr w:type="spellEnd"/>
          </w:p>
        </w:tc>
        <w:tc>
          <w:tcPr>
            <w:tcW w:w="5103" w:type="dxa"/>
            <w:tcBorders>
              <w:top w:val="nil"/>
              <w:left w:val="nil"/>
              <w:bottom w:val="nil"/>
              <w:right w:val="nil"/>
            </w:tcBorders>
            <w:shd w:val="clear" w:color="auto" w:fill="auto"/>
            <w:vAlign w:val="center"/>
            <w:hideMark/>
          </w:tcPr>
          <w:p w:rsidR="002D7E31" w:rsidRPr="004A52F7" w:rsidRDefault="002D7E31" w:rsidP="002D7E31">
            <w:pPr>
              <w:jc w:val="center"/>
              <w:rPr>
                <w:i/>
                <w:color w:val="000000"/>
                <w:lang w:val="en-US"/>
              </w:rPr>
            </w:pPr>
            <w:r w:rsidRPr="004A52F7">
              <w:rPr>
                <w:i/>
                <w:color w:val="000000"/>
                <w:lang w:val="en-US"/>
              </w:rPr>
              <w:t>How equal is access to power? The Equal Access subcomponent is based on the idea that neither the protections</w:t>
            </w:r>
          </w:p>
          <w:p w:rsidR="002D7E31" w:rsidRPr="004A52F7" w:rsidRDefault="002D7E31" w:rsidP="002D7E31">
            <w:pPr>
              <w:jc w:val="center"/>
              <w:rPr>
                <w:i/>
                <w:color w:val="000000"/>
                <w:lang w:val="en-US"/>
              </w:rPr>
            </w:pPr>
            <w:r w:rsidRPr="004A52F7">
              <w:rPr>
                <w:i/>
                <w:color w:val="000000"/>
                <w:lang w:val="en-US"/>
              </w:rPr>
              <w:t xml:space="preserve">of rights and freedoms nor the equal distribution of resources is sufficient to ensure adequate </w:t>
            </w:r>
            <w:r w:rsidRPr="004A52F7">
              <w:rPr>
                <w:i/>
                <w:color w:val="000000"/>
                <w:lang w:val="en-US"/>
              </w:rPr>
              <w:lastRenderedPageBreak/>
              <w:t>representation. Ideally, all groups should enjoy equal de facto capabilities to participate, to</w:t>
            </w:r>
          </w:p>
          <w:p w:rsidR="008B240C" w:rsidRPr="004A52F7" w:rsidRDefault="002D7E31" w:rsidP="002D7E31">
            <w:pPr>
              <w:jc w:val="center"/>
              <w:rPr>
                <w:i/>
                <w:color w:val="000000"/>
                <w:lang w:val="en-US"/>
              </w:rPr>
            </w:pPr>
            <w:r w:rsidRPr="004A52F7">
              <w:rPr>
                <w:i/>
                <w:color w:val="000000"/>
                <w:lang w:val="en-US"/>
              </w:rPr>
              <w:t xml:space="preserve">serve in positions of political power, to put issues on the agenda, and to influence policymaking. </w:t>
            </w:r>
            <w:r w:rsidR="0018094B" w:rsidRPr="004A52F7">
              <w:rPr>
                <w:i/>
                <w:color w:val="000000"/>
                <w:lang w:val="en-US"/>
              </w:rPr>
              <w:t>The scores range from 0 to 1, where 1 signifies the highest possible score and 0 signifies the lowest  possible score.</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lastRenderedPageBreak/>
              <w:t>2019</w:t>
            </w:r>
          </w:p>
        </w:tc>
      </w:tr>
      <w:tr w:rsidR="008B240C" w:rsidRPr="004A52F7" w:rsidTr="001A4FF6">
        <w:trPr>
          <w:trHeight w:val="680"/>
        </w:trPr>
        <w:tc>
          <w:tcPr>
            <w:tcW w:w="3544"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lang w:val="en-US"/>
              </w:rPr>
              <w:t>E-Participation Index</w:t>
            </w:r>
          </w:p>
        </w:tc>
        <w:tc>
          <w:tcPr>
            <w:tcW w:w="2835"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color w:val="000000"/>
              </w:rPr>
              <w:t xml:space="preserve">United </w:t>
            </w:r>
            <w:proofErr w:type="spellStart"/>
            <w:r w:rsidRPr="004A52F7">
              <w:rPr>
                <w:color w:val="000000"/>
              </w:rPr>
              <w:t>Nations</w:t>
            </w:r>
            <w:proofErr w:type="spellEnd"/>
          </w:p>
        </w:tc>
        <w:tc>
          <w:tcPr>
            <w:tcW w:w="5103" w:type="dxa"/>
            <w:tcBorders>
              <w:top w:val="nil"/>
              <w:left w:val="nil"/>
              <w:bottom w:val="nil"/>
              <w:right w:val="nil"/>
            </w:tcBorders>
            <w:shd w:val="clear" w:color="auto" w:fill="auto"/>
            <w:vAlign w:val="center"/>
          </w:tcPr>
          <w:p w:rsidR="008B240C" w:rsidRPr="004A52F7" w:rsidRDefault="008B240C" w:rsidP="001A4FF6">
            <w:pPr>
              <w:jc w:val="center"/>
              <w:rPr>
                <w:i/>
                <w:color w:val="000000"/>
                <w:lang w:val="en-US"/>
              </w:rPr>
            </w:pPr>
            <w:r w:rsidRPr="004A52F7">
              <w:rPr>
                <w:i/>
                <w:color w:val="000000"/>
                <w:lang w:val="en-US"/>
              </w:rPr>
              <w:t>The purpose of this measure is not to prescribe any specific practice, but rather to offer insight into how different countries are using online tools in promoting interaction between the government and its people, as well as among the people, for the benefit of all.</w:t>
            </w:r>
            <w:r w:rsidR="0018094B" w:rsidRPr="004A52F7">
              <w:rPr>
                <w:i/>
                <w:color w:val="000000"/>
                <w:lang w:val="en-US"/>
              </w:rPr>
              <w:t xml:space="preserve"> The scores range from 0 to 1, where 1 signifies the highest possible score and 0 signifies the lowest  possible score.</w:t>
            </w:r>
          </w:p>
        </w:tc>
        <w:tc>
          <w:tcPr>
            <w:tcW w:w="2191"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color w:val="000000"/>
              </w:rPr>
              <w:t>2020</w:t>
            </w:r>
          </w:p>
        </w:tc>
      </w:tr>
      <w:tr w:rsidR="008B240C" w:rsidRPr="004A52F7" w:rsidTr="001A4FF6">
        <w:trPr>
          <w:trHeight w:val="680"/>
        </w:trPr>
        <w:tc>
          <w:tcPr>
            <w:tcW w:w="3544" w:type="dxa"/>
            <w:tcBorders>
              <w:top w:val="nil"/>
              <w:left w:val="nil"/>
              <w:bottom w:val="nil"/>
              <w:right w:val="nil"/>
            </w:tcBorders>
            <w:shd w:val="clear" w:color="auto" w:fill="auto"/>
            <w:noWrap/>
            <w:vAlign w:val="center"/>
          </w:tcPr>
          <w:p w:rsidR="008B240C" w:rsidRPr="004A52F7" w:rsidRDefault="008B240C" w:rsidP="001A4FF6">
            <w:pPr>
              <w:jc w:val="center"/>
              <w:rPr>
                <w:lang w:val="en-US"/>
              </w:rPr>
            </w:pPr>
            <w:r w:rsidRPr="004A52F7">
              <w:rPr>
                <w:lang w:val="en-US"/>
              </w:rPr>
              <w:t>Media corrupt</w:t>
            </w:r>
          </w:p>
        </w:tc>
        <w:tc>
          <w:tcPr>
            <w:tcW w:w="2835"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tcPr>
          <w:p w:rsidR="008B240C" w:rsidRPr="004A52F7" w:rsidRDefault="008B240C" w:rsidP="001A4FF6">
            <w:pPr>
              <w:jc w:val="center"/>
              <w:rPr>
                <w:i/>
                <w:color w:val="000000"/>
                <w:lang w:val="en-US"/>
              </w:rPr>
            </w:pPr>
            <w:r w:rsidRPr="004A52F7">
              <w:rPr>
                <w:i/>
                <w:color w:val="000000"/>
                <w:lang w:val="en-US"/>
              </w:rPr>
              <w:t xml:space="preserve">Question: Do journalists, publishers or broadcasters accept payments in exchange for altering news coverage? Responses: 0: The media are so closely directed by the government that any such payments would be either </w:t>
            </w:r>
            <w:proofErr w:type="spellStart"/>
            <w:r w:rsidRPr="004A52F7">
              <w:rPr>
                <w:i/>
                <w:color w:val="000000"/>
                <w:lang w:val="en-US"/>
              </w:rPr>
              <w:t>unn</w:t>
            </w:r>
            <w:proofErr w:type="spellEnd"/>
            <w:r w:rsidRPr="004A52F7">
              <w:rPr>
                <w:i/>
                <w:color w:val="000000"/>
                <w:lang w:val="en-US"/>
              </w:rPr>
              <w:t xml:space="preserve">... Read More necessary to ensure pro-government coverage or ineffective in producing anti-government coverage. 1: Journalists, publishers and broadcasters routinely alter news coverage in exchange for payments. 2: It is common, but not routine, for journalists, publishers and broadcasters to alter news coverage in exchange for payments. 3: It is not normal for journalists, publishers and broadcasters to alter news coverage in exchange for payments, but it happens occasionally without </w:t>
            </w:r>
            <w:r w:rsidRPr="004A52F7">
              <w:rPr>
                <w:i/>
                <w:color w:val="000000"/>
                <w:lang w:val="en-US"/>
              </w:rPr>
              <w:lastRenderedPageBreak/>
              <w:t>anyone being punished. 4: Journalists, publishers and broadcasters rarely alter news coverage in exchange for payments and if it becomes known, someone is punished for it.</w:t>
            </w:r>
            <w:r w:rsidR="000928DC" w:rsidRPr="004A52F7">
              <w:rPr>
                <w:i/>
                <w:color w:val="000000"/>
                <w:lang w:val="en-US"/>
              </w:rPr>
              <w:t xml:space="preserve"> The scores range from 0 to 1, where 1 signifies the highest possible score and 0 signifies the lowest  possible score.</w:t>
            </w:r>
          </w:p>
        </w:tc>
        <w:tc>
          <w:tcPr>
            <w:tcW w:w="2191"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color w:val="000000"/>
              </w:rPr>
              <w:lastRenderedPageBreak/>
              <w:t>2019</w:t>
            </w:r>
          </w:p>
        </w:tc>
      </w:tr>
      <w:tr w:rsidR="008B240C" w:rsidRPr="004A52F7" w:rsidTr="001A4FF6">
        <w:trPr>
          <w:trHeight w:val="680"/>
        </w:trPr>
        <w:tc>
          <w:tcPr>
            <w:tcW w:w="3544" w:type="dxa"/>
            <w:tcBorders>
              <w:top w:val="nil"/>
              <w:left w:val="nil"/>
              <w:bottom w:val="nil"/>
              <w:right w:val="nil"/>
            </w:tcBorders>
            <w:shd w:val="clear" w:color="auto" w:fill="auto"/>
            <w:noWrap/>
            <w:vAlign w:val="center"/>
          </w:tcPr>
          <w:p w:rsidR="008B240C" w:rsidRPr="004A52F7" w:rsidRDefault="008B240C" w:rsidP="001A4FF6">
            <w:pPr>
              <w:jc w:val="center"/>
              <w:rPr>
                <w:lang w:val="en-US"/>
              </w:rPr>
            </w:pPr>
            <w:r w:rsidRPr="004A52F7">
              <w:rPr>
                <w:lang w:val="en-US"/>
              </w:rPr>
              <w:t>Gender equality</w:t>
            </w:r>
          </w:p>
        </w:tc>
        <w:tc>
          <w:tcPr>
            <w:tcW w:w="2835"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color w:val="000000"/>
              </w:rPr>
              <w:t>World Bank</w:t>
            </w:r>
          </w:p>
        </w:tc>
        <w:tc>
          <w:tcPr>
            <w:tcW w:w="5103" w:type="dxa"/>
            <w:tcBorders>
              <w:top w:val="nil"/>
              <w:left w:val="nil"/>
              <w:bottom w:val="nil"/>
              <w:right w:val="nil"/>
            </w:tcBorders>
            <w:shd w:val="clear" w:color="auto" w:fill="auto"/>
            <w:vAlign w:val="center"/>
          </w:tcPr>
          <w:p w:rsidR="008B240C" w:rsidRPr="004A52F7" w:rsidRDefault="008B240C" w:rsidP="001A4FF6">
            <w:pPr>
              <w:jc w:val="center"/>
              <w:rPr>
                <w:i/>
                <w:color w:val="000000"/>
                <w:lang w:val="en-US"/>
              </w:rPr>
            </w:pPr>
            <w:r w:rsidRPr="004A52F7">
              <w:rPr>
                <w:i/>
                <w:color w:val="000000"/>
                <w:lang w:val="en-US"/>
              </w:rPr>
              <w:t>This criterion assesses the extent to which the country has enacted and put in place institutions and programs to enforce laws and policies that (a) promote equal access for men and women to human capital development; (b) promote equal access for men and women to productive and economic resources; and (c) give men and women equal status and protection under the law.</w:t>
            </w:r>
            <w:r w:rsidR="0018094B" w:rsidRPr="004A52F7">
              <w:rPr>
                <w:lang w:val="en-US"/>
              </w:rPr>
              <w:t xml:space="preserve"> </w:t>
            </w:r>
            <w:r w:rsidR="0018094B" w:rsidRPr="004A52F7">
              <w:rPr>
                <w:i/>
                <w:color w:val="000000"/>
                <w:lang w:val="en-US"/>
              </w:rPr>
              <w:t xml:space="preserve">The scores range from </w:t>
            </w:r>
            <w:r w:rsidR="00366D17" w:rsidRPr="004A52F7">
              <w:rPr>
                <w:i/>
                <w:color w:val="000000"/>
                <w:lang w:val="en-US"/>
              </w:rPr>
              <w:t>1 (low)</w:t>
            </w:r>
            <w:r w:rsidR="0018094B" w:rsidRPr="004A52F7">
              <w:rPr>
                <w:i/>
                <w:color w:val="000000"/>
                <w:lang w:val="en-US"/>
              </w:rPr>
              <w:t xml:space="preserve"> to </w:t>
            </w:r>
            <w:r w:rsidR="00366D17" w:rsidRPr="004A52F7">
              <w:rPr>
                <w:i/>
                <w:color w:val="000000"/>
                <w:lang w:val="en-US"/>
              </w:rPr>
              <w:t>6 (high).</w:t>
            </w:r>
          </w:p>
        </w:tc>
        <w:tc>
          <w:tcPr>
            <w:tcW w:w="2191"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color w:val="000000"/>
              </w:rPr>
              <w:t>2019</w:t>
            </w:r>
          </w:p>
        </w:tc>
      </w:tr>
      <w:tr w:rsidR="008B240C" w:rsidRPr="004A52F7" w:rsidTr="001A4FF6">
        <w:trPr>
          <w:trHeight w:val="680"/>
        </w:trPr>
        <w:tc>
          <w:tcPr>
            <w:tcW w:w="3544" w:type="dxa"/>
            <w:tcBorders>
              <w:top w:val="nil"/>
              <w:left w:val="nil"/>
              <w:bottom w:val="nil"/>
              <w:right w:val="nil"/>
            </w:tcBorders>
            <w:shd w:val="clear" w:color="auto" w:fill="auto"/>
            <w:noWrap/>
            <w:vAlign w:val="center"/>
          </w:tcPr>
          <w:p w:rsidR="008B240C" w:rsidRPr="004A52F7" w:rsidRDefault="008B240C" w:rsidP="001A4FF6">
            <w:pPr>
              <w:jc w:val="center"/>
              <w:rPr>
                <w:lang w:val="en-US"/>
              </w:rPr>
            </w:pPr>
            <w:r w:rsidRPr="004A52F7">
              <w:rPr>
                <w:lang w:val="en-US"/>
              </w:rPr>
              <w:t>Unemployment youth total</w:t>
            </w:r>
          </w:p>
        </w:tc>
        <w:tc>
          <w:tcPr>
            <w:tcW w:w="2835" w:type="dxa"/>
            <w:tcBorders>
              <w:top w:val="nil"/>
              <w:left w:val="nil"/>
              <w:bottom w:val="nil"/>
              <w:right w:val="nil"/>
            </w:tcBorders>
            <w:shd w:val="clear" w:color="auto" w:fill="auto"/>
            <w:noWrap/>
            <w:vAlign w:val="center"/>
          </w:tcPr>
          <w:p w:rsidR="008B240C" w:rsidRPr="004A52F7" w:rsidRDefault="008B240C" w:rsidP="001A4FF6">
            <w:pPr>
              <w:jc w:val="center"/>
              <w:rPr>
                <w:color w:val="000000"/>
                <w:lang w:val="en-US"/>
              </w:rPr>
            </w:pPr>
            <w:r w:rsidRPr="004A52F7">
              <w:rPr>
                <w:color w:val="000000"/>
                <w:lang w:val="en-US"/>
              </w:rPr>
              <w:t>United Nations</w:t>
            </w:r>
          </w:p>
        </w:tc>
        <w:tc>
          <w:tcPr>
            <w:tcW w:w="5103" w:type="dxa"/>
            <w:tcBorders>
              <w:top w:val="nil"/>
              <w:left w:val="nil"/>
              <w:bottom w:val="nil"/>
              <w:right w:val="nil"/>
            </w:tcBorders>
            <w:shd w:val="clear" w:color="auto" w:fill="auto"/>
            <w:vAlign w:val="center"/>
          </w:tcPr>
          <w:p w:rsidR="008B240C" w:rsidRPr="004A52F7" w:rsidRDefault="008B240C" w:rsidP="001A4FF6">
            <w:pPr>
              <w:jc w:val="center"/>
              <w:rPr>
                <w:i/>
                <w:color w:val="000000"/>
                <w:lang w:val="en-US"/>
              </w:rPr>
            </w:pPr>
            <w:r w:rsidRPr="004A52F7">
              <w:rPr>
                <w:i/>
                <w:lang w:val="en-US"/>
              </w:rPr>
              <w:t>% of total labor force ages 15-24</w:t>
            </w:r>
          </w:p>
        </w:tc>
        <w:tc>
          <w:tcPr>
            <w:tcW w:w="2191" w:type="dxa"/>
            <w:tcBorders>
              <w:top w:val="nil"/>
              <w:left w:val="nil"/>
              <w:bottom w:val="nil"/>
              <w:right w:val="nil"/>
            </w:tcBorders>
            <w:shd w:val="clear" w:color="auto" w:fill="auto"/>
            <w:noWrap/>
            <w:vAlign w:val="center"/>
          </w:tcPr>
          <w:p w:rsidR="008B240C" w:rsidRPr="004A52F7" w:rsidRDefault="008B240C" w:rsidP="001A4FF6">
            <w:pPr>
              <w:jc w:val="center"/>
              <w:rPr>
                <w:color w:val="000000"/>
                <w:lang w:val="en-US"/>
              </w:rPr>
            </w:pPr>
            <w:r w:rsidRPr="004A52F7">
              <w:rPr>
                <w:color w:val="000000"/>
                <w:lang w:val="en-US"/>
              </w:rPr>
              <w:t>2019</w:t>
            </w:r>
          </w:p>
        </w:tc>
      </w:tr>
      <w:tr w:rsidR="008B240C" w:rsidRPr="004A52F7" w:rsidTr="001A4FF6">
        <w:trPr>
          <w:trHeight w:val="680"/>
        </w:trPr>
        <w:tc>
          <w:tcPr>
            <w:tcW w:w="3544" w:type="dxa"/>
            <w:tcBorders>
              <w:top w:val="nil"/>
              <w:left w:val="nil"/>
              <w:bottom w:val="nil"/>
              <w:right w:val="nil"/>
            </w:tcBorders>
            <w:shd w:val="clear" w:color="auto" w:fill="auto"/>
            <w:noWrap/>
            <w:vAlign w:val="center"/>
          </w:tcPr>
          <w:p w:rsidR="008B240C" w:rsidRPr="004A52F7" w:rsidRDefault="008B240C" w:rsidP="001A4FF6">
            <w:pPr>
              <w:jc w:val="center"/>
              <w:rPr>
                <w:lang w:val="en-US"/>
              </w:rPr>
            </w:pPr>
            <w:proofErr w:type="spellStart"/>
            <w:r w:rsidRPr="004A52F7">
              <w:rPr>
                <w:lang w:val="en-US"/>
              </w:rPr>
              <w:t>Covid</w:t>
            </w:r>
            <w:proofErr w:type="spellEnd"/>
            <w:r w:rsidRPr="004A52F7">
              <w:rPr>
                <w:lang w:val="en-US"/>
              </w:rPr>
              <w:t>-related disorder events</w:t>
            </w:r>
          </w:p>
        </w:tc>
        <w:tc>
          <w:tcPr>
            <w:tcW w:w="2835" w:type="dxa"/>
            <w:tcBorders>
              <w:top w:val="nil"/>
              <w:left w:val="nil"/>
              <w:bottom w:val="nil"/>
              <w:right w:val="nil"/>
            </w:tcBorders>
            <w:shd w:val="clear" w:color="auto" w:fill="auto"/>
            <w:noWrap/>
            <w:vAlign w:val="center"/>
          </w:tcPr>
          <w:p w:rsidR="008B240C" w:rsidRPr="004A52F7" w:rsidRDefault="008B240C" w:rsidP="001A4FF6">
            <w:pPr>
              <w:jc w:val="center"/>
              <w:rPr>
                <w:color w:val="000000"/>
                <w:lang w:val="en-US"/>
              </w:rPr>
            </w:pPr>
            <w:r w:rsidRPr="004A52F7">
              <w:rPr>
                <w:color w:val="000000"/>
                <w:lang w:val="en-US"/>
              </w:rPr>
              <w:t>United Nations</w:t>
            </w:r>
          </w:p>
        </w:tc>
        <w:tc>
          <w:tcPr>
            <w:tcW w:w="5103" w:type="dxa"/>
            <w:tcBorders>
              <w:top w:val="nil"/>
              <w:left w:val="nil"/>
              <w:bottom w:val="nil"/>
              <w:right w:val="nil"/>
            </w:tcBorders>
            <w:shd w:val="clear" w:color="auto" w:fill="auto"/>
            <w:vAlign w:val="center"/>
          </w:tcPr>
          <w:p w:rsidR="008B240C" w:rsidRPr="004A52F7" w:rsidRDefault="008B240C" w:rsidP="001A4FF6">
            <w:pPr>
              <w:jc w:val="center"/>
              <w:rPr>
                <w:i/>
                <w:lang w:val="en-US"/>
              </w:rPr>
            </w:pPr>
            <w:r w:rsidRPr="004A52F7">
              <w:rPr>
                <w:i/>
                <w:lang w:val="en-US"/>
              </w:rPr>
              <w:t>Countries where the number of demonstrations increased since the pandemic declaration</w:t>
            </w:r>
          </w:p>
          <w:p w:rsidR="008B240C" w:rsidRPr="004A52F7" w:rsidRDefault="008B240C" w:rsidP="001A4FF6">
            <w:pPr>
              <w:jc w:val="center"/>
              <w:rPr>
                <w:i/>
                <w:color w:val="000000"/>
                <w:lang w:val="en-US"/>
              </w:rPr>
            </w:pPr>
          </w:p>
        </w:tc>
        <w:tc>
          <w:tcPr>
            <w:tcW w:w="2191" w:type="dxa"/>
            <w:tcBorders>
              <w:top w:val="nil"/>
              <w:left w:val="nil"/>
              <w:bottom w:val="nil"/>
              <w:right w:val="nil"/>
            </w:tcBorders>
            <w:shd w:val="clear" w:color="auto" w:fill="auto"/>
            <w:noWrap/>
            <w:vAlign w:val="center"/>
          </w:tcPr>
          <w:p w:rsidR="008B240C" w:rsidRPr="004A52F7" w:rsidRDefault="008B240C" w:rsidP="001A4FF6">
            <w:pPr>
              <w:jc w:val="center"/>
              <w:rPr>
                <w:color w:val="000000"/>
                <w:lang w:val="en-US"/>
              </w:rPr>
            </w:pPr>
            <w:r w:rsidRPr="004A52F7">
              <w:rPr>
                <w:color w:val="000000"/>
                <w:lang w:val="en-US"/>
              </w:rPr>
              <w:t>2020</w:t>
            </w:r>
          </w:p>
        </w:tc>
      </w:tr>
      <w:tr w:rsidR="008B240C" w:rsidRPr="004A52F7" w:rsidTr="001A4FF6">
        <w:trPr>
          <w:trHeight w:val="6800"/>
        </w:trPr>
        <w:tc>
          <w:tcPr>
            <w:tcW w:w="3544" w:type="dxa"/>
            <w:tcBorders>
              <w:top w:val="nil"/>
              <w:left w:val="nil"/>
              <w:bottom w:val="nil"/>
              <w:right w:val="nil"/>
            </w:tcBorders>
            <w:shd w:val="clear" w:color="auto" w:fill="auto"/>
            <w:noWrap/>
            <w:vAlign w:val="center"/>
            <w:hideMark/>
          </w:tcPr>
          <w:p w:rsidR="008B240C" w:rsidRPr="004A52F7" w:rsidRDefault="007F5356" w:rsidP="001A4FF6">
            <w:pPr>
              <w:jc w:val="center"/>
              <w:rPr>
                <w:color w:val="000000"/>
              </w:rPr>
            </w:pPr>
            <w:r w:rsidRPr="004A52F7">
              <w:rPr>
                <w:vertAlign w:val="superscript"/>
                <w:lang w:val="en-US"/>
              </w:rPr>
              <w:lastRenderedPageBreak/>
              <w:t>1</w:t>
            </w:r>
            <w:proofErr w:type="spellStart"/>
            <w:r w:rsidR="008B240C" w:rsidRPr="004A52F7">
              <w:rPr>
                <w:color w:val="000000"/>
              </w:rPr>
              <w:t>Infection-fatality</w:t>
            </w:r>
            <w:proofErr w:type="spellEnd"/>
            <w:r w:rsidR="008B240C" w:rsidRPr="004A52F7">
              <w:rPr>
                <w:color w:val="000000"/>
              </w:rPr>
              <w:t xml:space="preserve"> </w:t>
            </w:r>
            <w:proofErr w:type="spellStart"/>
            <w:r w:rsidR="008B240C" w:rsidRPr="004A52F7">
              <w:rPr>
                <w:color w:val="000000"/>
              </w:rPr>
              <w:t>ratio</w:t>
            </w:r>
            <w:proofErr w:type="spellEnd"/>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rPr>
            </w:pPr>
            <w:r w:rsidRPr="004A52F7">
              <w:rPr>
                <w:i/>
                <w:color w:val="000000"/>
                <w:lang w:val="en-US"/>
              </w:rPr>
              <w:t>The IFRs were calculated by applying a 9-day</w:t>
            </w:r>
            <w:r w:rsidRPr="004A52F7">
              <w:rPr>
                <w:i/>
                <w:color w:val="000000"/>
                <w:lang w:val="en-US"/>
              </w:rPr>
              <w:br/>
              <w:t>lag to our daily infections to account for the delay between</w:t>
            </w:r>
            <w:r w:rsidRPr="004A52F7">
              <w:rPr>
                <w:i/>
                <w:color w:val="000000"/>
                <w:lang w:val="en-US"/>
              </w:rPr>
              <w:br/>
              <w:t>infection and death, calculating the sum of infections and</w:t>
            </w:r>
            <w:r w:rsidRPr="004A52F7">
              <w:rPr>
                <w:i/>
                <w:color w:val="000000"/>
                <w:lang w:val="en-US"/>
              </w:rPr>
              <w:br/>
              <w:t>deaths, and then dividing the cumulative deaths over the</w:t>
            </w:r>
            <w:r w:rsidRPr="004A52F7">
              <w:rPr>
                <w:i/>
                <w:color w:val="000000"/>
                <w:lang w:val="en-US"/>
              </w:rPr>
              <w:br/>
              <w:t>cumulative lagged infections. For this research, Adjusted IFR per 1000 infections will be used. IFR has been adjusted to population density,</w:t>
            </w:r>
            <w:r w:rsidRPr="004A52F7">
              <w:rPr>
                <w:i/>
                <w:color w:val="000000"/>
                <w:lang w:val="en-US"/>
              </w:rPr>
              <w:br/>
              <w:t>gross domestic product (GDP), altitude, and seasonality—</w:t>
            </w:r>
            <w:r w:rsidRPr="004A52F7">
              <w:rPr>
                <w:i/>
                <w:color w:val="000000"/>
                <w:lang w:val="en-US"/>
              </w:rPr>
              <w:br/>
              <w:t>factors that might increase transmission—and age,</w:t>
            </w:r>
            <w:r w:rsidRPr="004A52F7">
              <w:rPr>
                <w:i/>
                <w:color w:val="000000"/>
                <w:lang w:val="en-US"/>
              </w:rPr>
              <w:br/>
              <w:t>age-</w:t>
            </w:r>
            <w:proofErr w:type="spellStart"/>
            <w:r w:rsidRPr="004A52F7">
              <w:rPr>
                <w:i/>
                <w:color w:val="000000"/>
                <w:lang w:val="en-US"/>
              </w:rPr>
              <w:t>standardised</w:t>
            </w:r>
            <w:proofErr w:type="spellEnd"/>
            <w:r w:rsidRPr="004A52F7">
              <w:rPr>
                <w:i/>
                <w:color w:val="000000"/>
                <w:lang w:val="en-US"/>
              </w:rPr>
              <w:t xml:space="preserve"> chronic obstructive pulmonary</w:t>
            </w:r>
            <w:r w:rsidRPr="004A52F7">
              <w:rPr>
                <w:i/>
                <w:color w:val="000000"/>
                <w:lang w:val="en-US"/>
              </w:rPr>
              <w:br/>
              <w:t>disease (COPD) prevalence, and age-</w:t>
            </w:r>
            <w:proofErr w:type="spellStart"/>
            <w:r w:rsidRPr="004A52F7">
              <w:rPr>
                <w:i/>
                <w:color w:val="000000"/>
                <w:lang w:val="en-US"/>
              </w:rPr>
              <w:t>standardised</w:t>
            </w:r>
            <w:proofErr w:type="spellEnd"/>
            <w:r w:rsidRPr="004A52F7">
              <w:rPr>
                <w:i/>
                <w:color w:val="000000"/>
                <w:lang w:val="en-US"/>
              </w:rPr>
              <w:t xml:space="preserve"> cancer</w:t>
            </w:r>
            <w:r w:rsidRPr="004A52F7">
              <w:rPr>
                <w:i/>
                <w:color w:val="000000"/>
                <w:lang w:val="en-US"/>
              </w:rPr>
              <w:br/>
              <w:t>prevalence—factors that might increase morbidity</w:t>
            </w:r>
            <w:r w:rsidRPr="004A52F7">
              <w:rPr>
                <w:i/>
                <w:color w:val="000000"/>
                <w:lang w:val="en-US"/>
              </w:rPr>
              <w:br/>
              <w:t>or mortality from infection—and previous exposure to</w:t>
            </w:r>
            <w:r w:rsidRPr="004A52F7">
              <w:rPr>
                <w:i/>
                <w:color w:val="000000"/>
                <w:lang w:val="en-US"/>
              </w:rPr>
              <w:br/>
              <w:t>coronaviruses, a factor that might influence both subsequent</w:t>
            </w:r>
            <w:r w:rsidRPr="004A52F7">
              <w:rPr>
                <w:i/>
                <w:color w:val="000000"/>
                <w:lang w:val="en-US"/>
              </w:rPr>
              <w:br/>
              <w:t xml:space="preserve">transmission probability and mortality outcomes. These factors are known or considered influence IFR.                                                                           </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2021</w:t>
            </w:r>
          </w:p>
        </w:tc>
      </w:tr>
      <w:tr w:rsidR="008B240C" w:rsidRPr="004A52F7" w:rsidTr="001A4FF6">
        <w:trPr>
          <w:trHeight w:val="4760"/>
        </w:trPr>
        <w:tc>
          <w:tcPr>
            <w:tcW w:w="3544" w:type="dxa"/>
            <w:tcBorders>
              <w:top w:val="nil"/>
              <w:left w:val="nil"/>
              <w:bottom w:val="nil"/>
              <w:right w:val="nil"/>
            </w:tcBorders>
            <w:shd w:val="clear" w:color="auto" w:fill="auto"/>
            <w:vAlign w:val="center"/>
            <w:hideMark/>
          </w:tcPr>
          <w:p w:rsidR="008B240C" w:rsidRPr="004A52F7" w:rsidRDefault="007F5356" w:rsidP="001A4FF6">
            <w:pPr>
              <w:jc w:val="center"/>
              <w:rPr>
                <w:color w:val="000000"/>
                <w:lang w:val="en-US"/>
              </w:rPr>
            </w:pPr>
            <w:r w:rsidRPr="004A52F7">
              <w:rPr>
                <w:vertAlign w:val="superscript"/>
                <w:lang w:val="en-US"/>
              </w:rPr>
              <w:lastRenderedPageBreak/>
              <w:t>2</w:t>
            </w:r>
            <w:proofErr w:type="spellStart"/>
            <w:r w:rsidR="008B240C" w:rsidRPr="004A52F7">
              <w:rPr>
                <w:color w:val="000000"/>
              </w:rPr>
              <w:t>Cumulative</w:t>
            </w:r>
            <w:proofErr w:type="spellEnd"/>
            <w:r w:rsidR="008B240C" w:rsidRPr="004A52F7">
              <w:rPr>
                <w:color w:val="000000"/>
              </w:rPr>
              <w:t xml:space="preserve"> </w:t>
            </w:r>
            <w:proofErr w:type="spellStart"/>
            <w:r w:rsidR="008B240C" w:rsidRPr="004A52F7">
              <w:rPr>
                <w:color w:val="000000"/>
              </w:rPr>
              <w:t>infection</w:t>
            </w:r>
            <w:proofErr w:type="spellEnd"/>
            <w:r w:rsidR="008B240C" w:rsidRPr="004A52F7">
              <w:rPr>
                <w:color w:val="000000"/>
              </w:rPr>
              <w:br/>
              <w:t>rate</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lang w:val="en-US"/>
              </w:rPr>
            </w:pP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cumulative infections were calculated by</w:t>
            </w:r>
            <w:r w:rsidRPr="004A52F7">
              <w:rPr>
                <w:i/>
                <w:color w:val="000000"/>
                <w:lang w:val="en-US"/>
              </w:rPr>
              <w:br/>
              <w:t>summing up the total estimated daily infections for each</w:t>
            </w:r>
            <w:r w:rsidRPr="004A52F7">
              <w:rPr>
                <w:i/>
                <w:color w:val="000000"/>
                <w:lang w:val="en-US"/>
              </w:rPr>
              <w:br/>
              <w:t>national or subnational location over the entire time period</w:t>
            </w:r>
            <w:r w:rsidRPr="004A52F7">
              <w:rPr>
                <w:i/>
                <w:color w:val="000000"/>
                <w:lang w:val="en-US"/>
              </w:rPr>
              <w:br/>
              <w:t>(and also for the shorter time period, Jan 1, 2020, to</w:t>
            </w:r>
            <w:r w:rsidRPr="004A52F7">
              <w:rPr>
                <w:i/>
                <w:color w:val="000000"/>
                <w:lang w:val="en-US"/>
              </w:rPr>
              <w:br/>
              <w:t>Oct 15, 2020), and were divided by the 2019 estimated</w:t>
            </w:r>
            <w:r w:rsidRPr="004A52F7">
              <w:rPr>
                <w:i/>
                <w:color w:val="000000"/>
                <w:lang w:val="en-US"/>
              </w:rPr>
              <w:br/>
              <w:t>population in each location to get the cumulative infections</w:t>
            </w:r>
            <w:r w:rsidRPr="004A52F7">
              <w:rPr>
                <w:i/>
                <w:color w:val="000000"/>
                <w:lang w:val="en-US"/>
              </w:rPr>
              <w:br/>
              <w:t>per capita. Adjusted infections per 1000</w:t>
            </w:r>
            <w:r w:rsidRPr="004A52F7">
              <w:rPr>
                <w:i/>
                <w:color w:val="000000"/>
                <w:lang w:val="en-US"/>
              </w:rPr>
              <w:br/>
              <w:t xml:space="preserve">people will be used. This rate has been adjusted to seasonality, </w:t>
            </w:r>
            <w:proofErr w:type="spellStart"/>
            <w:r w:rsidRPr="004A52F7">
              <w:rPr>
                <w:i/>
                <w:color w:val="000000"/>
                <w:lang w:val="en-US"/>
              </w:rPr>
              <w:t>sltitude</w:t>
            </w:r>
            <w:proofErr w:type="spellEnd"/>
            <w:r w:rsidRPr="004A52F7">
              <w:rPr>
                <w:i/>
                <w:color w:val="000000"/>
                <w:lang w:val="en-US"/>
              </w:rPr>
              <w:t xml:space="preserve">, GDP per capita, population density, previous </w:t>
            </w:r>
            <w:proofErr w:type="spellStart"/>
            <w:r w:rsidRPr="004A52F7">
              <w:rPr>
                <w:i/>
                <w:color w:val="000000"/>
                <w:lang w:val="en-US"/>
              </w:rPr>
              <w:t>betacoronavirus</w:t>
            </w:r>
            <w:proofErr w:type="spellEnd"/>
            <w:r w:rsidRPr="004A52F7">
              <w:rPr>
                <w:i/>
                <w:color w:val="000000"/>
                <w:lang w:val="en-US"/>
              </w:rPr>
              <w:t xml:space="preserve"> exposure. </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2021</w:t>
            </w:r>
          </w:p>
        </w:tc>
      </w:tr>
      <w:tr w:rsidR="008B240C" w:rsidRPr="004A52F7" w:rsidTr="001A4FF6">
        <w:trPr>
          <w:trHeight w:val="476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lang w:val="en-US"/>
              </w:rPr>
            </w:pPr>
            <w:r w:rsidRPr="004A52F7">
              <w:rPr>
                <w:color w:val="000000"/>
                <w:lang w:val="en-US"/>
              </w:rPr>
              <w:lastRenderedPageBreak/>
              <w:t>Cumulative_estimated_daily_excess_deaths_per_100k</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 xml:space="preserve">The </w:t>
            </w:r>
            <w:proofErr w:type="spellStart"/>
            <w:r w:rsidRPr="004A52F7">
              <w:rPr>
                <w:color w:val="000000"/>
              </w:rPr>
              <w:t>Economist</w:t>
            </w:r>
            <w:proofErr w:type="spellEnd"/>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Excess mortality is defined as deaths from all</w:t>
            </w:r>
            <w:r w:rsidRPr="004A52F7">
              <w:rPr>
                <w:i/>
                <w:color w:val="000000"/>
                <w:lang w:val="en-US"/>
              </w:rPr>
              <w:br/>
              <w:t>causes during a period, after accounting for expected</w:t>
            </w:r>
            <w:r w:rsidRPr="004A52F7">
              <w:rPr>
                <w:i/>
                <w:color w:val="000000"/>
                <w:lang w:val="en-US"/>
              </w:rPr>
              <w:br/>
              <w:t>deaths.14 It estimates how many more people died</w:t>
            </w:r>
            <w:r w:rsidRPr="004A52F7">
              <w:rPr>
                <w:i/>
                <w:color w:val="000000"/>
                <w:lang w:val="en-US"/>
              </w:rPr>
              <w:br/>
              <w:t>during the COVID-19</w:t>
            </w:r>
            <w:r w:rsidRPr="004A52F7">
              <w:rPr>
                <w:i/>
                <w:color w:val="000000"/>
                <w:lang w:val="en-US"/>
              </w:rPr>
              <w:br/>
              <w:t>pandemic than would be</w:t>
            </w:r>
            <w:r w:rsidRPr="004A52F7">
              <w:rPr>
                <w:i/>
                <w:color w:val="000000"/>
                <w:lang w:val="en-US"/>
              </w:rPr>
              <w:br/>
              <w:t>expected under usual conditions. Excess mortality is a</w:t>
            </w:r>
            <w:r w:rsidRPr="004A52F7">
              <w:rPr>
                <w:i/>
                <w:color w:val="000000"/>
                <w:lang w:val="en-US"/>
              </w:rPr>
              <w:br/>
              <w:t>more comprehensive assessment of the pandemic toll</w:t>
            </w:r>
            <w:r w:rsidRPr="004A52F7">
              <w:rPr>
                <w:i/>
                <w:color w:val="000000"/>
                <w:lang w:val="en-US"/>
              </w:rPr>
              <w:br/>
              <w:t>than confirmed COVID-19</w:t>
            </w:r>
            <w:r w:rsidRPr="004A52F7">
              <w:rPr>
                <w:i/>
                <w:color w:val="000000"/>
                <w:lang w:val="en-US"/>
              </w:rPr>
              <w:br/>
              <w:t>deaths, as it also captures</w:t>
            </w:r>
            <w:r w:rsidRPr="004A52F7">
              <w:rPr>
                <w:i/>
                <w:color w:val="000000"/>
                <w:lang w:val="en-US"/>
              </w:rPr>
              <w:br/>
              <w:t>incorrectly diagnosed or reported deaths and indirect</w:t>
            </w:r>
            <w:r w:rsidRPr="004A52F7">
              <w:rPr>
                <w:i/>
                <w:color w:val="000000"/>
                <w:lang w:val="en-US"/>
              </w:rPr>
              <w:br/>
              <w:t>mortality resulting from overburdened healthcare</w:t>
            </w:r>
            <w:r w:rsidRPr="004A52F7">
              <w:rPr>
                <w:i/>
                <w:color w:val="000000"/>
                <w:lang w:val="en-US"/>
              </w:rPr>
              <w:br/>
              <w:t>systems or exacerbated poverty. Greater values</w:t>
            </w:r>
            <w:r w:rsidRPr="004A52F7">
              <w:rPr>
                <w:i/>
                <w:color w:val="000000"/>
                <w:lang w:val="en-US"/>
              </w:rPr>
              <w:br/>
              <w:t>of excess mortality per 100 000 individuals indicates</w:t>
            </w:r>
            <w:r w:rsidRPr="004A52F7">
              <w:rPr>
                <w:i/>
                <w:color w:val="000000"/>
                <w:lang w:val="en-US"/>
              </w:rPr>
              <w:br/>
              <w:t>poor pandemic response.</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2020; 2021 e 2022</w:t>
            </w:r>
          </w:p>
        </w:tc>
      </w:tr>
      <w:tr w:rsidR="008B240C" w:rsidRPr="004A52F7" w:rsidTr="001A4FF6">
        <w:trPr>
          <w:trHeight w:val="68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People_fully_vaccinated</w:t>
            </w:r>
            <w:proofErr w:type="spellEnd"/>
            <w:r w:rsidRPr="004A52F7">
              <w:rPr>
                <w:color w:val="000000"/>
              </w:rPr>
              <w:t xml:space="preserve"> (</w:t>
            </w:r>
            <w:proofErr w:type="spellStart"/>
            <w:r w:rsidRPr="004A52F7">
              <w:rPr>
                <w:color w:val="000000"/>
              </w:rPr>
              <w:t>cumulative</w:t>
            </w:r>
            <w:proofErr w:type="spellEnd"/>
            <w:r w:rsidRPr="004A52F7">
              <w:rPr>
                <w:color w:val="000000"/>
              </w:rPr>
              <w:t>)</w:t>
            </w:r>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lang w:val="en-US"/>
              </w:rPr>
            </w:pPr>
            <w:r w:rsidRPr="004A52F7">
              <w:rPr>
                <w:color w:val="000000"/>
                <w:lang w:val="en-US"/>
              </w:rPr>
              <w:t>Our World in Data - Oxford Martin School</w:t>
            </w:r>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Total number of people who received all doses prescribed by the initial vaccination protocol</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Last</w:t>
            </w:r>
            <w:proofErr w:type="spellEnd"/>
            <w:r w:rsidRPr="004A52F7">
              <w:rPr>
                <w:color w:val="000000"/>
              </w:rPr>
              <w:t xml:space="preserve"> </w:t>
            </w:r>
            <w:proofErr w:type="spellStart"/>
            <w:r w:rsidRPr="004A52F7">
              <w:rPr>
                <w:color w:val="000000"/>
              </w:rPr>
              <w:t>update</w:t>
            </w:r>
            <w:proofErr w:type="spellEnd"/>
            <w:r w:rsidRPr="004A52F7">
              <w:rPr>
                <w:color w:val="000000"/>
              </w:rPr>
              <w:t xml:space="preserve"> (</w:t>
            </w:r>
            <w:proofErr w:type="spellStart"/>
            <w:r w:rsidRPr="004A52F7">
              <w:rPr>
                <w:color w:val="000000"/>
              </w:rPr>
              <w:t>February</w:t>
            </w:r>
            <w:proofErr w:type="spellEnd"/>
            <w:r w:rsidRPr="004A52F7">
              <w:rPr>
                <w:color w:val="000000"/>
              </w:rPr>
              <w:t xml:space="preserve"> 15th)</w:t>
            </w:r>
          </w:p>
        </w:tc>
      </w:tr>
      <w:tr w:rsidR="008B240C" w:rsidRPr="004A52F7" w:rsidTr="001A4FF6">
        <w:trPr>
          <w:trHeight w:val="680"/>
        </w:trPr>
        <w:tc>
          <w:tcPr>
            <w:tcW w:w="3544"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Delivered</w:t>
            </w:r>
            <w:proofErr w:type="spellEnd"/>
            <w:r w:rsidRPr="004A52F7">
              <w:rPr>
                <w:color w:val="000000"/>
              </w:rPr>
              <w:t xml:space="preserve"> </w:t>
            </w:r>
            <w:proofErr w:type="spellStart"/>
            <w:r w:rsidRPr="004A52F7">
              <w:rPr>
                <w:color w:val="000000"/>
              </w:rPr>
              <w:t>population</w:t>
            </w:r>
            <w:proofErr w:type="spellEnd"/>
          </w:p>
        </w:tc>
        <w:tc>
          <w:tcPr>
            <w:tcW w:w="2835"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r w:rsidRPr="004A52F7">
              <w:rPr>
                <w:color w:val="000000"/>
              </w:rPr>
              <w:t xml:space="preserve">United </w:t>
            </w:r>
            <w:proofErr w:type="spellStart"/>
            <w:r w:rsidRPr="004A52F7">
              <w:rPr>
                <w:color w:val="000000"/>
              </w:rPr>
              <w:t>Nations</w:t>
            </w:r>
            <w:proofErr w:type="spellEnd"/>
          </w:p>
        </w:tc>
        <w:tc>
          <w:tcPr>
            <w:tcW w:w="5103" w:type="dxa"/>
            <w:tcBorders>
              <w:top w:val="nil"/>
              <w:left w:val="nil"/>
              <w:bottom w:val="nil"/>
              <w:right w:val="nil"/>
            </w:tcBorders>
            <w:shd w:val="clear" w:color="auto" w:fill="auto"/>
            <w:vAlign w:val="center"/>
            <w:hideMark/>
          </w:tcPr>
          <w:p w:rsidR="008B240C" w:rsidRPr="004A52F7" w:rsidRDefault="008B240C" w:rsidP="001A4FF6">
            <w:pPr>
              <w:jc w:val="center"/>
              <w:rPr>
                <w:i/>
                <w:color w:val="000000"/>
                <w:lang w:val="en-US"/>
              </w:rPr>
            </w:pPr>
            <w:r w:rsidRPr="004A52F7">
              <w:rPr>
                <w:i/>
                <w:color w:val="000000"/>
                <w:lang w:val="en-US"/>
              </w:rPr>
              <w:t>Delivered vaccines includes vaccines that have been made available in the country (% of population)</w:t>
            </w:r>
          </w:p>
        </w:tc>
        <w:tc>
          <w:tcPr>
            <w:tcW w:w="2191" w:type="dxa"/>
            <w:tcBorders>
              <w:top w:val="nil"/>
              <w:left w:val="nil"/>
              <w:bottom w:val="nil"/>
              <w:right w:val="nil"/>
            </w:tcBorders>
            <w:shd w:val="clear" w:color="auto" w:fill="auto"/>
            <w:noWrap/>
            <w:vAlign w:val="center"/>
            <w:hideMark/>
          </w:tcPr>
          <w:p w:rsidR="008B240C" w:rsidRPr="004A52F7" w:rsidRDefault="008B240C" w:rsidP="001A4FF6">
            <w:pPr>
              <w:jc w:val="center"/>
              <w:rPr>
                <w:color w:val="000000"/>
              </w:rPr>
            </w:pPr>
            <w:proofErr w:type="spellStart"/>
            <w:r w:rsidRPr="004A52F7">
              <w:rPr>
                <w:color w:val="000000"/>
              </w:rPr>
              <w:t>Last</w:t>
            </w:r>
            <w:proofErr w:type="spellEnd"/>
            <w:r w:rsidRPr="004A52F7">
              <w:rPr>
                <w:color w:val="000000"/>
              </w:rPr>
              <w:t xml:space="preserve"> </w:t>
            </w:r>
            <w:proofErr w:type="spellStart"/>
            <w:r w:rsidRPr="004A52F7">
              <w:rPr>
                <w:color w:val="000000"/>
              </w:rPr>
              <w:t>update</w:t>
            </w:r>
            <w:proofErr w:type="spellEnd"/>
            <w:r w:rsidRPr="004A52F7">
              <w:rPr>
                <w:color w:val="000000"/>
              </w:rPr>
              <w:t xml:space="preserve"> (</w:t>
            </w:r>
            <w:proofErr w:type="spellStart"/>
            <w:r w:rsidRPr="004A52F7">
              <w:rPr>
                <w:color w:val="000000"/>
              </w:rPr>
              <w:t>February</w:t>
            </w:r>
            <w:proofErr w:type="spellEnd"/>
            <w:r w:rsidRPr="004A52F7">
              <w:rPr>
                <w:color w:val="000000"/>
              </w:rPr>
              <w:t xml:space="preserve"> 15th)</w:t>
            </w:r>
          </w:p>
        </w:tc>
      </w:tr>
      <w:tr w:rsidR="008B240C" w:rsidRPr="004A52F7" w:rsidTr="001A4FF6">
        <w:trPr>
          <w:trHeight w:val="680"/>
        </w:trPr>
        <w:tc>
          <w:tcPr>
            <w:tcW w:w="3544"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proofErr w:type="spellStart"/>
            <w:r w:rsidRPr="004A52F7">
              <w:t>Vaccination</w:t>
            </w:r>
            <w:proofErr w:type="spellEnd"/>
            <w:r w:rsidRPr="004A52F7">
              <w:t xml:space="preserve"> </w:t>
            </w:r>
            <w:proofErr w:type="spellStart"/>
            <w:r w:rsidRPr="004A52F7">
              <w:t>policy</w:t>
            </w:r>
            <w:proofErr w:type="spellEnd"/>
          </w:p>
        </w:tc>
        <w:tc>
          <w:tcPr>
            <w:tcW w:w="2835" w:type="dxa"/>
            <w:tcBorders>
              <w:top w:val="nil"/>
              <w:left w:val="nil"/>
              <w:bottom w:val="nil"/>
              <w:right w:val="nil"/>
            </w:tcBorders>
            <w:shd w:val="clear" w:color="auto" w:fill="auto"/>
            <w:noWrap/>
            <w:vAlign w:val="center"/>
          </w:tcPr>
          <w:p w:rsidR="008B240C" w:rsidRPr="004A52F7" w:rsidRDefault="008B240C" w:rsidP="001A4FF6">
            <w:pPr>
              <w:jc w:val="center"/>
              <w:rPr>
                <w:lang w:val="en-US"/>
              </w:rPr>
            </w:pPr>
            <w:r w:rsidRPr="004A52F7">
              <w:rPr>
                <w:lang w:val="en-US"/>
              </w:rPr>
              <w:t>Oxford COVID-19 Government Response</w:t>
            </w:r>
          </w:p>
          <w:p w:rsidR="008B240C" w:rsidRPr="004A52F7" w:rsidRDefault="008B240C" w:rsidP="001A4FF6">
            <w:pPr>
              <w:jc w:val="center"/>
              <w:rPr>
                <w:color w:val="000000"/>
                <w:lang w:val="en-US"/>
              </w:rPr>
            </w:pPr>
            <w:r w:rsidRPr="004A52F7">
              <w:rPr>
                <w:lang w:val="en-US"/>
              </w:rPr>
              <w:t>Tracker)</w:t>
            </w:r>
          </w:p>
        </w:tc>
        <w:tc>
          <w:tcPr>
            <w:tcW w:w="5103" w:type="dxa"/>
            <w:tcBorders>
              <w:top w:val="nil"/>
              <w:left w:val="nil"/>
              <w:bottom w:val="nil"/>
              <w:right w:val="nil"/>
            </w:tcBorders>
            <w:shd w:val="clear" w:color="auto" w:fill="auto"/>
            <w:vAlign w:val="center"/>
          </w:tcPr>
          <w:p w:rsidR="008B240C" w:rsidRPr="004A52F7" w:rsidRDefault="008B240C" w:rsidP="001A4FF6">
            <w:pPr>
              <w:ind w:left="720"/>
              <w:jc w:val="center"/>
              <w:rPr>
                <w:i/>
                <w:lang w:val="en-US"/>
              </w:rPr>
            </w:pPr>
            <w:r w:rsidRPr="004A52F7">
              <w:rPr>
                <w:i/>
                <w:lang w:val="en-US"/>
              </w:rPr>
              <w:t xml:space="preserve">Countries are grouped into six categories: </w:t>
            </w:r>
            <w:proofErr w:type="spellStart"/>
            <w:r w:rsidRPr="004A52F7">
              <w:rPr>
                <w:i/>
                <w:lang w:val="en-US"/>
              </w:rPr>
              <w:t>i</w:t>
            </w:r>
            <w:proofErr w:type="spellEnd"/>
            <w:r w:rsidRPr="004A52F7">
              <w:rPr>
                <w:i/>
                <w:lang w:val="en-US"/>
              </w:rPr>
              <w:t xml:space="preserve">) No availability; ii) Availability for ONE of following: key workers/ clinically vulnerable groups / elderly groups; iii) Availability for TWO of following: key workers/ clinically vulnerable groups / </w:t>
            </w:r>
            <w:r w:rsidRPr="004A52F7">
              <w:rPr>
                <w:i/>
                <w:lang w:val="en-US"/>
              </w:rPr>
              <w:lastRenderedPageBreak/>
              <w:t>elderly groups; iv) Availability for ALL of following: key workers/ clinically vulnerable groups / elderly groups; v) Availability for all three plus partial additional availability (select broad groups/ages); vi) Universal availability</w:t>
            </w:r>
          </w:p>
          <w:p w:rsidR="008B240C" w:rsidRPr="004A52F7" w:rsidRDefault="008B240C" w:rsidP="001A4FF6">
            <w:pPr>
              <w:jc w:val="center"/>
              <w:rPr>
                <w:i/>
                <w:lang w:val="en-US"/>
              </w:rPr>
            </w:pPr>
          </w:p>
          <w:p w:rsidR="008B240C" w:rsidRPr="004A52F7" w:rsidRDefault="008B240C" w:rsidP="001A4FF6">
            <w:pPr>
              <w:jc w:val="center"/>
              <w:rPr>
                <w:i/>
                <w:color w:val="000000"/>
                <w:lang w:val="en-US"/>
              </w:rPr>
            </w:pPr>
          </w:p>
        </w:tc>
        <w:tc>
          <w:tcPr>
            <w:tcW w:w="2191" w:type="dxa"/>
            <w:tcBorders>
              <w:top w:val="nil"/>
              <w:left w:val="nil"/>
              <w:bottom w:val="nil"/>
              <w:right w:val="nil"/>
            </w:tcBorders>
            <w:shd w:val="clear" w:color="auto" w:fill="auto"/>
            <w:noWrap/>
            <w:vAlign w:val="center"/>
          </w:tcPr>
          <w:p w:rsidR="008B240C" w:rsidRPr="004A52F7" w:rsidRDefault="008B240C" w:rsidP="001A4FF6">
            <w:pPr>
              <w:jc w:val="center"/>
              <w:rPr>
                <w:color w:val="000000"/>
              </w:rPr>
            </w:pPr>
            <w:r w:rsidRPr="004A52F7">
              <w:rPr>
                <w:lang w:val="en-US"/>
              </w:rPr>
              <w:lastRenderedPageBreak/>
              <w:t>-</w:t>
            </w:r>
          </w:p>
        </w:tc>
      </w:tr>
      <w:tr w:rsidR="008B240C" w:rsidRPr="004A52F7" w:rsidTr="007F5356">
        <w:trPr>
          <w:trHeight w:val="680"/>
        </w:trPr>
        <w:tc>
          <w:tcPr>
            <w:tcW w:w="3544" w:type="dxa"/>
            <w:tcBorders>
              <w:top w:val="nil"/>
              <w:left w:val="nil"/>
              <w:right w:val="nil"/>
            </w:tcBorders>
            <w:shd w:val="clear" w:color="auto" w:fill="auto"/>
            <w:noWrap/>
            <w:vAlign w:val="center"/>
          </w:tcPr>
          <w:p w:rsidR="008B240C" w:rsidRPr="004A52F7" w:rsidRDefault="008B240C" w:rsidP="001A4FF6">
            <w:pPr>
              <w:jc w:val="center"/>
              <w:rPr>
                <w:lang w:val="en-US"/>
              </w:rPr>
            </w:pPr>
            <w:r w:rsidRPr="004A52F7">
              <w:rPr>
                <w:lang w:val="en-US"/>
              </w:rPr>
              <w:t>Administration of the</w:t>
            </w:r>
          </w:p>
          <w:p w:rsidR="008B240C" w:rsidRPr="004A52F7" w:rsidRDefault="008B240C" w:rsidP="001A4FF6">
            <w:pPr>
              <w:jc w:val="center"/>
              <w:rPr>
                <w:color w:val="000000"/>
                <w:lang w:val="en-US"/>
              </w:rPr>
            </w:pPr>
            <w:r w:rsidRPr="004A52F7">
              <w:rPr>
                <w:lang w:val="en-US"/>
              </w:rPr>
              <w:t>first dose in the country</w:t>
            </w:r>
          </w:p>
        </w:tc>
        <w:tc>
          <w:tcPr>
            <w:tcW w:w="2835" w:type="dxa"/>
            <w:tcBorders>
              <w:top w:val="nil"/>
              <w:left w:val="nil"/>
              <w:right w:val="nil"/>
            </w:tcBorders>
            <w:shd w:val="clear" w:color="auto" w:fill="auto"/>
            <w:noWrap/>
            <w:vAlign w:val="center"/>
          </w:tcPr>
          <w:p w:rsidR="008B240C" w:rsidRPr="004A52F7" w:rsidRDefault="008B240C" w:rsidP="001A4FF6">
            <w:pPr>
              <w:jc w:val="center"/>
              <w:rPr>
                <w:color w:val="000000"/>
              </w:rPr>
            </w:pPr>
            <w:r w:rsidRPr="004A52F7">
              <w:rPr>
                <w:lang w:val="en-US"/>
              </w:rPr>
              <w:t>Our World in Data</w:t>
            </w:r>
          </w:p>
        </w:tc>
        <w:tc>
          <w:tcPr>
            <w:tcW w:w="5103" w:type="dxa"/>
            <w:tcBorders>
              <w:top w:val="nil"/>
              <w:left w:val="nil"/>
              <w:right w:val="nil"/>
            </w:tcBorders>
            <w:shd w:val="clear" w:color="auto" w:fill="auto"/>
            <w:vAlign w:val="center"/>
          </w:tcPr>
          <w:p w:rsidR="008B240C" w:rsidRPr="004A52F7" w:rsidRDefault="008B240C" w:rsidP="001A4FF6">
            <w:pPr>
              <w:jc w:val="center"/>
              <w:rPr>
                <w:i/>
                <w:color w:val="000000"/>
                <w:lang w:val="en-US"/>
              </w:rPr>
            </w:pPr>
            <w:r w:rsidRPr="004A52F7">
              <w:rPr>
                <w:i/>
                <w:lang w:val="en-US"/>
              </w:rPr>
              <w:t>First vaccine date at the country level</w:t>
            </w:r>
          </w:p>
        </w:tc>
        <w:tc>
          <w:tcPr>
            <w:tcW w:w="2191" w:type="dxa"/>
            <w:tcBorders>
              <w:top w:val="nil"/>
              <w:left w:val="nil"/>
              <w:right w:val="nil"/>
            </w:tcBorders>
            <w:shd w:val="clear" w:color="auto" w:fill="auto"/>
            <w:noWrap/>
            <w:vAlign w:val="center"/>
          </w:tcPr>
          <w:p w:rsidR="008B240C" w:rsidRPr="004A52F7" w:rsidRDefault="008B240C" w:rsidP="001A4FF6">
            <w:pPr>
              <w:jc w:val="center"/>
              <w:rPr>
                <w:color w:val="000000"/>
              </w:rPr>
            </w:pPr>
            <w:r w:rsidRPr="004A52F7">
              <w:rPr>
                <w:lang w:val="en-US"/>
              </w:rPr>
              <w:t>-</w:t>
            </w:r>
          </w:p>
        </w:tc>
      </w:tr>
      <w:tr w:rsidR="008B240C" w:rsidRPr="004A52F7" w:rsidTr="007F5356">
        <w:trPr>
          <w:trHeight w:val="680"/>
        </w:trPr>
        <w:tc>
          <w:tcPr>
            <w:tcW w:w="3544" w:type="dxa"/>
            <w:tcBorders>
              <w:top w:val="nil"/>
              <w:left w:val="nil"/>
              <w:bottom w:val="single" w:sz="4" w:space="0" w:color="auto"/>
              <w:right w:val="nil"/>
            </w:tcBorders>
            <w:shd w:val="clear" w:color="auto" w:fill="auto"/>
            <w:noWrap/>
            <w:vAlign w:val="center"/>
          </w:tcPr>
          <w:p w:rsidR="008B240C" w:rsidRPr="004A52F7" w:rsidRDefault="008B240C" w:rsidP="001A4FF6">
            <w:pPr>
              <w:jc w:val="center"/>
              <w:rPr>
                <w:color w:val="000000"/>
                <w:lang w:val="en-US"/>
              </w:rPr>
            </w:pPr>
            <w:r w:rsidRPr="004A52F7">
              <w:rPr>
                <w:lang w:val="en-US"/>
              </w:rPr>
              <w:t>The total number of vaccination doses administered per 100 people at the country level (cumulative)</w:t>
            </w:r>
          </w:p>
        </w:tc>
        <w:tc>
          <w:tcPr>
            <w:tcW w:w="2835" w:type="dxa"/>
            <w:tcBorders>
              <w:top w:val="nil"/>
              <w:left w:val="nil"/>
              <w:bottom w:val="single" w:sz="4" w:space="0" w:color="auto"/>
              <w:right w:val="nil"/>
            </w:tcBorders>
            <w:shd w:val="clear" w:color="auto" w:fill="auto"/>
            <w:noWrap/>
            <w:vAlign w:val="center"/>
          </w:tcPr>
          <w:p w:rsidR="008B240C" w:rsidRPr="004A52F7" w:rsidRDefault="008B240C" w:rsidP="001A4FF6">
            <w:pPr>
              <w:jc w:val="center"/>
              <w:rPr>
                <w:color w:val="000000"/>
              </w:rPr>
            </w:pPr>
            <w:r w:rsidRPr="004A52F7">
              <w:rPr>
                <w:lang w:val="en-US"/>
              </w:rPr>
              <w:t>Our World in Data</w:t>
            </w:r>
          </w:p>
        </w:tc>
        <w:tc>
          <w:tcPr>
            <w:tcW w:w="5103" w:type="dxa"/>
            <w:tcBorders>
              <w:top w:val="nil"/>
              <w:left w:val="nil"/>
              <w:bottom w:val="single" w:sz="4" w:space="0" w:color="auto"/>
              <w:right w:val="nil"/>
            </w:tcBorders>
            <w:shd w:val="clear" w:color="auto" w:fill="auto"/>
            <w:vAlign w:val="center"/>
          </w:tcPr>
          <w:p w:rsidR="008B240C" w:rsidRPr="004A52F7" w:rsidRDefault="008B240C" w:rsidP="001A4FF6">
            <w:pPr>
              <w:ind w:left="720"/>
              <w:jc w:val="center"/>
              <w:rPr>
                <w:i/>
                <w:lang w:val="en-US"/>
              </w:rPr>
            </w:pPr>
            <w:r w:rsidRPr="004A52F7">
              <w:rPr>
                <w:i/>
                <w:lang w:val="en-US"/>
              </w:rPr>
              <w:t>Number of vaccine doses administered per 100 people within a given population. All doses, including boosters, are counted individually</w:t>
            </w:r>
            <w:r w:rsidR="007F5356" w:rsidRPr="004A52F7">
              <w:rPr>
                <w:i/>
                <w:lang w:val="en-US"/>
              </w:rPr>
              <w:t>”</w:t>
            </w:r>
            <w:r w:rsidRPr="004A52F7">
              <w:rPr>
                <w:i/>
                <w:lang w:val="en-US"/>
              </w:rPr>
              <w:t>.</w:t>
            </w:r>
          </w:p>
          <w:p w:rsidR="008B240C" w:rsidRPr="004A52F7" w:rsidRDefault="008B240C" w:rsidP="001A4FF6">
            <w:pPr>
              <w:jc w:val="center"/>
              <w:rPr>
                <w:i/>
                <w:color w:val="000000"/>
                <w:lang w:val="en-US"/>
              </w:rPr>
            </w:pPr>
          </w:p>
        </w:tc>
        <w:tc>
          <w:tcPr>
            <w:tcW w:w="2191" w:type="dxa"/>
            <w:tcBorders>
              <w:top w:val="nil"/>
              <w:left w:val="nil"/>
              <w:bottom w:val="single" w:sz="4" w:space="0" w:color="auto"/>
              <w:right w:val="nil"/>
            </w:tcBorders>
            <w:shd w:val="clear" w:color="auto" w:fill="auto"/>
            <w:noWrap/>
            <w:vAlign w:val="center"/>
          </w:tcPr>
          <w:p w:rsidR="008B240C" w:rsidRPr="004A52F7" w:rsidRDefault="008B240C" w:rsidP="001A4FF6">
            <w:pPr>
              <w:jc w:val="center"/>
              <w:rPr>
                <w:color w:val="000000"/>
              </w:rPr>
            </w:pPr>
            <w:proofErr w:type="spellStart"/>
            <w:r w:rsidRPr="004A52F7">
              <w:rPr>
                <w:color w:val="000000"/>
              </w:rPr>
              <w:t>Last</w:t>
            </w:r>
            <w:proofErr w:type="spellEnd"/>
            <w:r w:rsidRPr="004A52F7">
              <w:rPr>
                <w:color w:val="000000"/>
              </w:rPr>
              <w:t xml:space="preserve"> </w:t>
            </w:r>
            <w:proofErr w:type="spellStart"/>
            <w:r w:rsidRPr="004A52F7">
              <w:rPr>
                <w:color w:val="000000"/>
              </w:rPr>
              <w:t>update</w:t>
            </w:r>
            <w:proofErr w:type="spellEnd"/>
            <w:r w:rsidRPr="004A52F7">
              <w:rPr>
                <w:color w:val="000000"/>
              </w:rPr>
              <w:t xml:space="preserve"> (</w:t>
            </w:r>
            <w:proofErr w:type="spellStart"/>
            <w:r w:rsidRPr="004A52F7">
              <w:rPr>
                <w:color w:val="000000"/>
              </w:rPr>
              <w:t>February</w:t>
            </w:r>
            <w:proofErr w:type="spellEnd"/>
            <w:r w:rsidRPr="004A52F7">
              <w:rPr>
                <w:color w:val="000000"/>
              </w:rPr>
              <w:t xml:space="preserve"> 15th)</w:t>
            </w:r>
          </w:p>
          <w:p w:rsidR="007F5356" w:rsidRPr="004A52F7" w:rsidRDefault="007F5356" w:rsidP="001A4FF6">
            <w:pPr>
              <w:jc w:val="center"/>
              <w:rPr>
                <w:color w:val="000000"/>
              </w:rPr>
            </w:pPr>
          </w:p>
        </w:tc>
      </w:tr>
    </w:tbl>
    <w:p w:rsidR="007F5356" w:rsidRDefault="007F5356"/>
    <w:p w:rsidR="007F5356" w:rsidRPr="007F5356" w:rsidRDefault="007F5356" w:rsidP="007F5356">
      <w:pPr>
        <w:tabs>
          <w:tab w:val="left" w:pos="2631"/>
        </w:tabs>
        <w:ind w:hanging="426"/>
        <w:jc w:val="both"/>
        <w:rPr>
          <w:lang w:val="en-US"/>
        </w:rPr>
      </w:pPr>
      <w:r w:rsidRPr="004554D3">
        <w:rPr>
          <w:lang w:val="en-US"/>
        </w:rPr>
        <w:tab/>
      </w:r>
      <w:r w:rsidRPr="007F5356">
        <w:rPr>
          <w:vertAlign w:val="superscript"/>
          <w:lang w:val="en-US"/>
        </w:rPr>
        <w:t>1,2</w:t>
      </w:r>
      <w:r w:rsidRPr="007F5356">
        <w:rPr>
          <w:color w:val="000000"/>
          <w:lang w:val="en-US"/>
        </w:rPr>
        <w:t xml:space="preserve">Reference: </w:t>
      </w:r>
      <w:proofErr w:type="spellStart"/>
      <w:r w:rsidRPr="007F5356">
        <w:rPr>
          <w:iCs/>
          <w:color w:val="000000"/>
          <w:lang w:val="en-US"/>
        </w:rPr>
        <w:t>Bollyky</w:t>
      </w:r>
      <w:proofErr w:type="spellEnd"/>
      <w:r w:rsidRPr="007F5356">
        <w:rPr>
          <w:iCs/>
          <w:color w:val="000000"/>
          <w:lang w:val="en-US"/>
        </w:rPr>
        <w:t xml:space="preserve"> TJ et all. Pandemic preparedness and COVID-19: an exploratory analysis of infection and fatality rates, and contextual factors associated with preparedness in 177 countries, from Jan 1, 2020, to Sept 30, 2021. Lancet 2022; 399: 1489–512. </w:t>
      </w:r>
      <w:hyperlink r:id="rId4" w:history="1">
        <w:r w:rsidRPr="007F5356">
          <w:rPr>
            <w:rStyle w:val="Hyperlink"/>
            <w:iCs/>
            <w:lang w:val="en-US"/>
          </w:rPr>
          <w:t>https://doi.org/10.1016/</w:t>
        </w:r>
      </w:hyperlink>
      <w:r w:rsidRPr="007F5356">
        <w:rPr>
          <w:iCs/>
          <w:color w:val="000000"/>
          <w:lang w:val="en-US"/>
        </w:rPr>
        <w:t xml:space="preserve"> S0140-6736(22)00172-6</w:t>
      </w:r>
    </w:p>
    <w:p w:rsidR="008B240C" w:rsidRPr="007F5356" w:rsidRDefault="007F5356" w:rsidP="007F5356">
      <w:pPr>
        <w:tabs>
          <w:tab w:val="left" w:pos="2631"/>
        </w:tabs>
        <w:rPr>
          <w:lang w:val="en-US"/>
        </w:rPr>
        <w:sectPr w:rsidR="008B240C" w:rsidRPr="007F5356" w:rsidSect="008B240C">
          <w:pgSz w:w="16840" w:h="11900" w:orient="landscape"/>
          <w:pgMar w:top="1701" w:right="1418" w:bottom="1701" w:left="1418" w:header="709" w:footer="709" w:gutter="0"/>
          <w:cols w:space="708"/>
          <w:docGrid w:linePitch="360"/>
        </w:sectPr>
      </w:pPr>
      <w:r w:rsidRPr="007F5356">
        <w:rPr>
          <w:lang w:val="en-US"/>
        </w:rPr>
        <w:tab/>
      </w:r>
    </w:p>
    <w:p w:rsidR="00A2265B" w:rsidRPr="007F5356" w:rsidRDefault="004A52F7">
      <w:pPr>
        <w:rPr>
          <w:lang w:val="en-US"/>
        </w:rPr>
      </w:pPr>
      <w:bookmarkStart w:id="1" w:name="_GoBack"/>
      <w:bookmarkEnd w:id="1"/>
    </w:p>
    <w:sectPr w:rsidR="00A2265B" w:rsidRPr="007F5356" w:rsidSect="00E926C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0C"/>
    <w:rsid w:val="000928DC"/>
    <w:rsid w:val="0018094B"/>
    <w:rsid w:val="00255D91"/>
    <w:rsid w:val="002629D2"/>
    <w:rsid w:val="002D7E31"/>
    <w:rsid w:val="00366D17"/>
    <w:rsid w:val="003F2EE7"/>
    <w:rsid w:val="004554D3"/>
    <w:rsid w:val="00456744"/>
    <w:rsid w:val="00490689"/>
    <w:rsid w:val="004A52F7"/>
    <w:rsid w:val="004E59A4"/>
    <w:rsid w:val="007845C1"/>
    <w:rsid w:val="007F5356"/>
    <w:rsid w:val="00864508"/>
    <w:rsid w:val="0088350D"/>
    <w:rsid w:val="008B240C"/>
    <w:rsid w:val="009B6C35"/>
    <w:rsid w:val="00AD7A6B"/>
    <w:rsid w:val="00AE47DE"/>
    <w:rsid w:val="00E926CB"/>
    <w:rsid w:val="00EA175D"/>
    <w:rsid w:val="00F209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B4589D0"/>
  <w14:defaultImageDpi w14:val="32767"/>
  <w15:chartTrackingRefBased/>
  <w15:docId w15:val="{3BA76CF5-6E9C-5245-BEF2-7440B15F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B240C"/>
    <w:rPr>
      <w:rFonts w:ascii="Times New Roman" w:eastAsia="Times New Roman" w:hAnsi="Times New Roman" w:cs="Times New Roman"/>
      <w:lang w:eastAsia="pt-BR"/>
    </w:rPr>
  </w:style>
  <w:style w:type="paragraph" w:styleId="Ttulo2">
    <w:name w:val="heading 2"/>
    <w:basedOn w:val="Normal"/>
    <w:next w:val="Normal"/>
    <w:link w:val="Ttulo2Char"/>
    <w:uiPriority w:val="9"/>
    <w:unhideWhenUsed/>
    <w:qFormat/>
    <w:rsid w:val="008B240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B240C"/>
    <w:rPr>
      <w:rFonts w:asciiTheme="majorHAnsi" w:eastAsiaTheme="majorEastAsia" w:hAnsiTheme="majorHAnsi" w:cstheme="majorBidi"/>
      <w:color w:val="2F5496" w:themeColor="accent1" w:themeShade="BF"/>
      <w:sz w:val="26"/>
      <w:szCs w:val="26"/>
      <w:lang w:eastAsia="pt-BR"/>
    </w:rPr>
  </w:style>
  <w:style w:type="character" w:styleId="Hyperlink">
    <w:name w:val="Hyperlink"/>
    <w:basedOn w:val="Fontepargpadro"/>
    <w:uiPriority w:val="99"/>
    <w:unhideWhenUsed/>
    <w:rsid w:val="007F5356"/>
    <w:rPr>
      <w:color w:val="0563C1" w:themeColor="hyperlink"/>
      <w:u w:val="single"/>
    </w:rPr>
  </w:style>
  <w:style w:type="character" w:styleId="MenoPendente">
    <w:name w:val="Unresolved Mention"/>
    <w:basedOn w:val="Fontepargpadro"/>
    <w:uiPriority w:val="99"/>
    <w:rsid w:val="007F53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15</Pages>
  <Words>2226</Words>
  <Characters>12024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Eccard</dc:creator>
  <cp:keywords/>
  <dc:description/>
  <cp:lastModifiedBy>Ricardo Eccard</cp:lastModifiedBy>
  <cp:revision>10</cp:revision>
  <dcterms:created xsi:type="dcterms:W3CDTF">2023-07-10T18:40:00Z</dcterms:created>
  <dcterms:modified xsi:type="dcterms:W3CDTF">2023-07-27T14:18:00Z</dcterms:modified>
</cp:coreProperties>
</file>