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FB85F" w14:textId="77777777" w:rsidR="00C6209E" w:rsidRPr="001A6E63" w:rsidRDefault="00C6209E" w:rsidP="00C6209E">
      <w:pPr>
        <w:rPr>
          <w:rFonts w:ascii="Times New Roman" w:hAnsi="Times New Roman" w:cs="Times New Roman"/>
          <w:b/>
          <w:bCs/>
          <w:sz w:val="24"/>
          <w:szCs w:val="32"/>
        </w:rPr>
      </w:pPr>
      <w:r w:rsidRPr="001A6E63">
        <w:rPr>
          <w:rFonts w:ascii="Times New Roman" w:hAnsi="Times New Roman" w:cs="Times New Roman"/>
          <w:b/>
          <w:bCs/>
          <w:sz w:val="24"/>
          <w:szCs w:val="32"/>
        </w:rPr>
        <w:t>Supplement data</w:t>
      </w:r>
    </w:p>
    <w:p w14:paraId="7140FBE9" w14:textId="77777777" w:rsidR="00C6209E" w:rsidRPr="001A6E63" w:rsidRDefault="00C6209E" w:rsidP="00C6209E">
      <w:pPr>
        <w:rPr>
          <w:rFonts w:ascii="Times New Roman" w:hAnsi="Times New Roman" w:cs="Times New Roman"/>
          <w:b/>
          <w:bCs/>
          <w:sz w:val="24"/>
          <w:szCs w:val="32"/>
        </w:rPr>
      </w:pPr>
    </w:p>
    <w:p w14:paraId="650D0CF5" w14:textId="102A523C" w:rsidR="00C6209E" w:rsidRPr="001A6E63" w:rsidRDefault="00FE5F80" w:rsidP="00C6209E">
      <w:pPr>
        <w:rPr>
          <w:rFonts w:ascii="Times New Roman" w:hAnsi="Times New Roman" w:cs="Times New Roman"/>
          <w:b/>
          <w:bCs/>
          <w:sz w:val="24"/>
          <w:szCs w:val="32"/>
        </w:rPr>
      </w:pPr>
      <w:r>
        <w:rPr>
          <w:rFonts w:ascii="Times New Roman" w:hAnsi="Times New Roman" w:cs="Times New Roman"/>
          <w:b/>
          <w:bCs/>
          <w:noProof/>
          <w:sz w:val="24"/>
          <w:szCs w:val="32"/>
          <w14:ligatures w14:val="standardContextual"/>
        </w:rPr>
        <w:drawing>
          <wp:inline distT="0" distB="0" distL="0" distR="0" wp14:anchorId="42A176ED" wp14:editId="1A125172">
            <wp:extent cx="5943600" cy="2378710"/>
            <wp:effectExtent l="0" t="0" r="0" b="2540"/>
            <wp:docPr id="1062060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60746" name="Picture 1062060746"/>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378710"/>
                    </a:xfrm>
                    <a:prstGeom prst="rect">
                      <a:avLst/>
                    </a:prstGeom>
                  </pic:spPr>
                </pic:pic>
              </a:graphicData>
            </a:graphic>
          </wp:inline>
        </w:drawing>
      </w:r>
    </w:p>
    <w:p w14:paraId="7C880073" w14:textId="557F99CD" w:rsidR="00760EBF" w:rsidRPr="001A6E63" w:rsidRDefault="00760EBF" w:rsidP="00760EBF">
      <w:pPr>
        <w:spacing w:line="360" w:lineRule="auto"/>
        <w:jc w:val="both"/>
        <w:rPr>
          <w:rFonts w:ascii="Times New Roman" w:hAnsi="Times New Roman" w:cs="Times New Roman"/>
          <w:sz w:val="24"/>
          <w:szCs w:val="32"/>
        </w:rPr>
      </w:pPr>
      <w:r w:rsidRPr="001A6E63">
        <w:rPr>
          <w:rFonts w:ascii="Times New Roman" w:hAnsi="Times New Roman" w:cs="Times New Roman"/>
          <w:b/>
          <w:bCs/>
          <w:sz w:val="24"/>
          <w:szCs w:val="32"/>
        </w:rPr>
        <w:t xml:space="preserve">Fig S1 </w:t>
      </w:r>
      <w:r w:rsidRPr="001A6E63">
        <w:rPr>
          <w:rFonts w:ascii="Times New Roman" w:hAnsi="Times New Roman" w:cs="Times New Roman"/>
          <w:sz w:val="24"/>
          <w:szCs w:val="32"/>
        </w:rPr>
        <w:t xml:space="preserve">Schematic illustration of the experimental design. The experiment lasted for 98 days, in which 250 mg/kg BW of NMU was injected on day 1 and day 32. On days 40-49, rats were administered estradiol for 10 days. The rats received PFPE 3 times per week from day 6 to day 97. On days 21 and days 67, blood was collected from the lateral tail vein for cytokine array assay. On day 98, rats were euthanized, and samples were collected for further biochemical analysis, histopathological examination and western blot </w:t>
      </w:r>
      <w:proofErr w:type="gramStart"/>
      <w:r w:rsidRPr="001A6E63">
        <w:rPr>
          <w:rFonts w:ascii="Times New Roman" w:hAnsi="Times New Roman" w:cs="Times New Roman"/>
          <w:sz w:val="24"/>
          <w:szCs w:val="32"/>
        </w:rPr>
        <w:t>analysis</w:t>
      </w:r>
      <w:proofErr w:type="gramEnd"/>
    </w:p>
    <w:p w14:paraId="08863936" w14:textId="77777777" w:rsidR="00760EBF" w:rsidRDefault="00760EBF" w:rsidP="00760EBF">
      <w:pPr>
        <w:jc w:val="both"/>
        <w:rPr>
          <w:rFonts w:ascii="Times New Roman" w:hAnsi="Times New Roman" w:cs="Times New Roman"/>
          <w:sz w:val="24"/>
          <w:szCs w:val="32"/>
        </w:rPr>
      </w:pPr>
    </w:p>
    <w:p w14:paraId="76E68FD3" w14:textId="77777777" w:rsidR="00760EBF" w:rsidRDefault="00760EBF" w:rsidP="00760EBF">
      <w:pPr>
        <w:jc w:val="both"/>
        <w:rPr>
          <w:rFonts w:ascii="Times New Roman" w:hAnsi="Times New Roman" w:cs="Times New Roman"/>
          <w:sz w:val="24"/>
          <w:szCs w:val="32"/>
        </w:rPr>
      </w:pPr>
    </w:p>
    <w:p w14:paraId="5C36FE7A" w14:textId="77777777" w:rsidR="00760EBF" w:rsidRDefault="00760EBF" w:rsidP="00760EBF">
      <w:pPr>
        <w:jc w:val="both"/>
        <w:rPr>
          <w:rFonts w:ascii="Times New Roman" w:hAnsi="Times New Roman" w:cs="Times New Roman"/>
          <w:sz w:val="24"/>
          <w:szCs w:val="32"/>
        </w:rPr>
      </w:pPr>
    </w:p>
    <w:p w14:paraId="177ADA8F" w14:textId="77777777" w:rsidR="00760EBF" w:rsidRDefault="00760EBF" w:rsidP="00760EBF">
      <w:pPr>
        <w:jc w:val="both"/>
        <w:rPr>
          <w:rFonts w:ascii="Times New Roman" w:hAnsi="Times New Roman" w:cs="Times New Roman"/>
          <w:sz w:val="24"/>
          <w:szCs w:val="32"/>
        </w:rPr>
      </w:pPr>
    </w:p>
    <w:p w14:paraId="539902B0" w14:textId="77777777" w:rsidR="00760EBF" w:rsidRDefault="00760EBF" w:rsidP="00760EBF">
      <w:pPr>
        <w:jc w:val="both"/>
        <w:rPr>
          <w:rFonts w:ascii="Times New Roman" w:hAnsi="Times New Roman" w:cs="Times New Roman"/>
          <w:sz w:val="24"/>
          <w:szCs w:val="32"/>
        </w:rPr>
      </w:pPr>
    </w:p>
    <w:p w14:paraId="6143990F" w14:textId="77777777" w:rsidR="00760EBF" w:rsidRDefault="00760EBF" w:rsidP="00760EBF">
      <w:pPr>
        <w:jc w:val="both"/>
        <w:rPr>
          <w:rFonts w:ascii="Times New Roman" w:hAnsi="Times New Roman" w:cs="Times New Roman"/>
          <w:sz w:val="24"/>
          <w:szCs w:val="32"/>
        </w:rPr>
      </w:pPr>
    </w:p>
    <w:p w14:paraId="1E545063" w14:textId="77777777" w:rsidR="00760EBF" w:rsidRDefault="00760EBF" w:rsidP="00760EBF">
      <w:pPr>
        <w:jc w:val="both"/>
        <w:rPr>
          <w:rFonts w:ascii="Times New Roman" w:hAnsi="Times New Roman" w:cs="Times New Roman"/>
          <w:sz w:val="24"/>
          <w:szCs w:val="32"/>
        </w:rPr>
      </w:pPr>
    </w:p>
    <w:p w14:paraId="4D662B4E" w14:textId="77777777" w:rsidR="00760EBF" w:rsidRPr="001A6E63" w:rsidRDefault="00760EBF" w:rsidP="00760EBF">
      <w:pPr>
        <w:jc w:val="both"/>
        <w:rPr>
          <w:rFonts w:ascii="Times New Roman" w:hAnsi="Times New Roman" w:cs="Times New Roman"/>
          <w:sz w:val="24"/>
          <w:szCs w:val="32"/>
        </w:rPr>
      </w:pPr>
    </w:p>
    <w:p w14:paraId="204D82CB" w14:textId="4EB1D44B" w:rsidR="00760EBF" w:rsidRPr="001A6E63" w:rsidRDefault="00FE5F80" w:rsidP="00760EBF">
      <w:pPr>
        <w:jc w:val="both"/>
        <w:rPr>
          <w:rFonts w:ascii="Times New Roman" w:hAnsi="Times New Roman" w:cs="Times New Roman"/>
          <w:sz w:val="24"/>
          <w:szCs w:val="32"/>
        </w:rPr>
      </w:pPr>
      <w:r>
        <w:rPr>
          <w:rFonts w:ascii="Times New Roman" w:hAnsi="Times New Roman" w:cs="Times New Roman"/>
          <w:noProof/>
          <w:sz w:val="24"/>
          <w:szCs w:val="32"/>
          <w14:ligatures w14:val="standardContextual"/>
        </w:rPr>
        <w:lastRenderedPageBreak/>
        <w:drawing>
          <wp:inline distT="0" distB="0" distL="0" distR="0" wp14:anchorId="172A2979" wp14:editId="0EEFAB34">
            <wp:extent cx="5943600" cy="2054225"/>
            <wp:effectExtent l="0" t="0" r="0" b="3175"/>
            <wp:docPr id="580110033" name="Picture 2" descr="A collage of pink and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10033" name="Picture 2" descr="A collage of pink and white square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054225"/>
                    </a:xfrm>
                    <a:prstGeom prst="rect">
                      <a:avLst/>
                    </a:prstGeom>
                  </pic:spPr>
                </pic:pic>
              </a:graphicData>
            </a:graphic>
          </wp:inline>
        </w:drawing>
      </w:r>
    </w:p>
    <w:p w14:paraId="589F65BC" w14:textId="31BD0142" w:rsidR="00760EBF" w:rsidRPr="001A6E63" w:rsidRDefault="00760EBF" w:rsidP="00760EBF">
      <w:pPr>
        <w:spacing w:after="0" w:line="360" w:lineRule="auto"/>
        <w:contextualSpacing/>
        <w:jc w:val="both"/>
        <w:rPr>
          <w:rFonts w:ascii="Times New Roman" w:eastAsia="Times New Roman" w:hAnsi="Times New Roman"/>
          <w:color w:val="000000" w:themeColor="text1"/>
          <w:sz w:val="24"/>
          <w:szCs w:val="24"/>
        </w:rPr>
      </w:pPr>
      <w:r w:rsidRPr="001A6E63">
        <w:rPr>
          <w:rFonts w:ascii="Times New Roman" w:eastAsia="Times New Roman" w:hAnsi="Times New Roman"/>
          <w:b/>
          <w:bCs/>
          <w:color w:val="000000" w:themeColor="text1"/>
          <w:sz w:val="24"/>
          <w:szCs w:val="24"/>
        </w:rPr>
        <w:t xml:space="preserve">Fig </w:t>
      </w:r>
      <w:r>
        <w:rPr>
          <w:rFonts w:ascii="Times New Roman" w:eastAsia="Times New Roman" w:hAnsi="Times New Roman"/>
          <w:b/>
          <w:bCs/>
          <w:color w:val="000000" w:themeColor="text1"/>
          <w:sz w:val="24"/>
          <w:szCs w:val="24"/>
        </w:rPr>
        <w:t>S2</w:t>
      </w:r>
      <w:r w:rsidR="00FE5F80">
        <w:rPr>
          <w:rFonts w:ascii="Times New Roman" w:eastAsia="Times New Roman" w:hAnsi="Times New Roman"/>
          <w:b/>
          <w:bCs/>
          <w:color w:val="000000" w:themeColor="text1"/>
          <w:sz w:val="24"/>
          <w:szCs w:val="24"/>
        </w:rPr>
        <w:t xml:space="preserve"> </w:t>
      </w:r>
      <w:r w:rsidRPr="001A6E63">
        <w:rPr>
          <w:rFonts w:ascii="Times New Roman" w:eastAsia="Times New Roman" w:hAnsi="Times New Roman"/>
          <w:color w:val="000000" w:themeColor="text1"/>
          <w:sz w:val="24"/>
          <w:szCs w:val="24"/>
        </w:rPr>
        <w:t xml:space="preserve">Effects of PFPE on tumor pathology in mammary tumor rats. Normal group </w:t>
      </w:r>
      <w:r w:rsidRPr="001A6E63">
        <w:rPr>
          <w:rFonts w:ascii="Times New Roman" w:eastAsia="Times New Roman" w:hAnsi="Times New Roman"/>
          <w:b/>
          <w:bCs/>
          <w:color w:val="000000" w:themeColor="text1"/>
          <w:sz w:val="24"/>
          <w:szCs w:val="24"/>
        </w:rPr>
        <w:t>(A, B)</w:t>
      </w:r>
      <w:r w:rsidRPr="001A6E63">
        <w:rPr>
          <w:rFonts w:ascii="Times New Roman" w:eastAsia="Times New Roman" w:hAnsi="Times New Roman"/>
          <w:color w:val="000000" w:themeColor="text1"/>
          <w:sz w:val="24"/>
          <w:szCs w:val="24"/>
        </w:rPr>
        <w:t xml:space="preserve">, normal breast tissue was found, consisting of the milk ducts and adipose tissue. Control </w:t>
      </w:r>
      <w:r w:rsidRPr="001A6E63">
        <w:rPr>
          <w:rFonts w:ascii="Times New Roman" w:eastAsia="Times New Roman" w:hAnsi="Times New Roman"/>
          <w:b/>
          <w:bCs/>
          <w:color w:val="000000" w:themeColor="text1"/>
          <w:sz w:val="24"/>
          <w:szCs w:val="24"/>
        </w:rPr>
        <w:t>(C, D)</w:t>
      </w:r>
      <w:r w:rsidRPr="001A6E63">
        <w:rPr>
          <w:rFonts w:ascii="Times New Roman" w:eastAsia="Times New Roman" w:hAnsi="Times New Roman"/>
          <w:color w:val="000000" w:themeColor="text1"/>
          <w:sz w:val="24"/>
          <w:szCs w:val="24"/>
        </w:rPr>
        <w:t xml:space="preserve"> and vehicle </w:t>
      </w:r>
      <w:r w:rsidRPr="001A6E63">
        <w:rPr>
          <w:rFonts w:ascii="Times New Roman" w:eastAsia="Times New Roman" w:hAnsi="Times New Roman"/>
          <w:b/>
          <w:bCs/>
          <w:color w:val="000000" w:themeColor="text1"/>
          <w:sz w:val="24"/>
          <w:szCs w:val="24"/>
        </w:rPr>
        <w:t>(E, F)</w:t>
      </w:r>
      <w:r w:rsidRPr="001A6E63">
        <w:rPr>
          <w:rFonts w:ascii="Times New Roman" w:eastAsia="Times New Roman" w:hAnsi="Times New Roman"/>
          <w:color w:val="000000" w:themeColor="text1"/>
          <w:sz w:val="24"/>
          <w:szCs w:val="24"/>
        </w:rPr>
        <w:t xml:space="preserve"> groups found large amounts of cancer cells crowded into the tumor. The group received 50 </w:t>
      </w:r>
      <w:r w:rsidRPr="001A6E63">
        <w:rPr>
          <w:rFonts w:ascii="Times New Roman" w:eastAsia="Times New Roman" w:hAnsi="Times New Roman"/>
          <w:b/>
          <w:bCs/>
          <w:color w:val="000000" w:themeColor="text1"/>
          <w:sz w:val="24"/>
          <w:szCs w:val="24"/>
        </w:rPr>
        <w:t>(G, H)</w:t>
      </w:r>
      <w:r w:rsidRPr="001A6E63">
        <w:rPr>
          <w:rFonts w:ascii="Times New Roman" w:eastAsia="Times New Roman" w:hAnsi="Times New Roman"/>
          <w:color w:val="000000" w:themeColor="text1"/>
          <w:sz w:val="24"/>
          <w:szCs w:val="24"/>
        </w:rPr>
        <w:t xml:space="preserve"> and 100 </w:t>
      </w:r>
      <w:r w:rsidRPr="001A6E63">
        <w:rPr>
          <w:rFonts w:ascii="Times New Roman" w:eastAsia="Times New Roman" w:hAnsi="Times New Roman"/>
          <w:b/>
          <w:bCs/>
          <w:color w:val="000000" w:themeColor="text1"/>
          <w:sz w:val="24"/>
          <w:szCs w:val="24"/>
        </w:rPr>
        <w:t>(I, J)</w:t>
      </w:r>
      <w:r w:rsidRPr="001A6E63">
        <w:rPr>
          <w:rFonts w:ascii="Times New Roman" w:eastAsia="Times New Roman" w:hAnsi="Times New Roman"/>
          <w:color w:val="000000" w:themeColor="text1"/>
          <w:sz w:val="24"/>
          <w:szCs w:val="24"/>
        </w:rPr>
        <w:t xml:space="preserve"> mg/kg BW of PFPE, cancer cell count was small and not as crowded as in the control groups and exhibited the site of inflammation and cell death (according to the arrow pointing). Original magnification for A, C, E, G, I was 100×; Original magnification for B, D, F, H, J was 200×.</w:t>
      </w:r>
    </w:p>
    <w:p w14:paraId="15E2225D" w14:textId="77777777" w:rsidR="00C6209E" w:rsidRPr="001A6E63" w:rsidRDefault="00C6209E" w:rsidP="00C6209E">
      <w:pPr>
        <w:jc w:val="both"/>
        <w:rPr>
          <w:rFonts w:ascii="Times New Roman" w:hAnsi="Times New Roman" w:cs="Times New Roman"/>
          <w:sz w:val="24"/>
          <w:szCs w:val="32"/>
        </w:rPr>
      </w:pPr>
    </w:p>
    <w:p w14:paraId="1F4D06DB" w14:textId="77777777" w:rsidR="00C6209E" w:rsidRPr="001A6E63" w:rsidRDefault="00C6209E" w:rsidP="00C6209E">
      <w:pPr>
        <w:jc w:val="both"/>
        <w:rPr>
          <w:rFonts w:ascii="Times New Roman" w:hAnsi="Times New Roman" w:cs="Times New Roman"/>
          <w:sz w:val="24"/>
          <w:szCs w:val="32"/>
        </w:rPr>
      </w:pPr>
    </w:p>
    <w:p w14:paraId="690CB475" w14:textId="77777777" w:rsidR="00C6209E" w:rsidRPr="001A6E63" w:rsidRDefault="00C6209E" w:rsidP="00C6209E">
      <w:pPr>
        <w:jc w:val="both"/>
        <w:rPr>
          <w:rFonts w:ascii="Times New Roman" w:hAnsi="Times New Roman" w:cs="Times New Roman"/>
          <w:sz w:val="24"/>
          <w:szCs w:val="32"/>
        </w:rPr>
      </w:pPr>
    </w:p>
    <w:p w14:paraId="2773CF7C" w14:textId="77777777" w:rsidR="00C6209E" w:rsidRPr="001A6E63" w:rsidRDefault="00C6209E" w:rsidP="00C6209E">
      <w:pPr>
        <w:jc w:val="both"/>
        <w:rPr>
          <w:rFonts w:ascii="Times New Roman" w:hAnsi="Times New Roman" w:cs="Times New Roman"/>
          <w:sz w:val="24"/>
          <w:szCs w:val="32"/>
        </w:rPr>
      </w:pPr>
    </w:p>
    <w:p w14:paraId="20EB9FDD" w14:textId="77777777" w:rsidR="00C6209E" w:rsidRPr="001A6E63" w:rsidRDefault="00C6209E" w:rsidP="00C6209E">
      <w:pPr>
        <w:jc w:val="both"/>
        <w:rPr>
          <w:rFonts w:ascii="Times New Roman" w:hAnsi="Times New Roman" w:cs="Times New Roman"/>
          <w:sz w:val="24"/>
          <w:szCs w:val="32"/>
        </w:rPr>
      </w:pPr>
    </w:p>
    <w:p w14:paraId="0A60B6A2" w14:textId="77777777" w:rsidR="00C6209E" w:rsidRPr="001A6E63" w:rsidRDefault="00C6209E" w:rsidP="00C6209E">
      <w:pPr>
        <w:jc w:val="both"/>
        <w:rPr>
          <w:rFonts w:ascii="Times New Roman" w:hAnsi="Times New Roman" w:cs="Times New Roman"/>
          <w:sz w:val="24"/>
          <w:szCs w:val="32"/>
        </w:rPr>
      </w:pPr>
    </w:p>
    <w:p w14:paraId="3B4B140F" w14:textId="77777777" w:rsidR="00C6209E" w:rsidRPr="001A6E63" w:rsidRDefault="00C6209E" w:rsidP="00C6209E">
      <w:pPr>
        <w:jc w:val="both"/>
        <w:rPr>
          <w:rFonts w:ascii="Times New Roman" w:hAnsi="Times New Roman" w:cs="Times New Roman"/>
          <w:sz w:val="24"/>
          <w:szCs w:val="32"/>
        </w:rPr>
      </w:pPr>
    </w:p>
    <w:p w14:paraId="4A4D478F" w14:textId="77777777" w:rsidR="00C6209E" w:rsidRPr="001A6E63" w:rsidRDefault="00C6209E" w:rsidP="00C6209E">
      <w:pPr>
        <w:jc w:val="both"/>
        <w:rPr>
          <w:rFonts w:ascii="Times New Roman" w:hAnsi="Times New Roman" w:cs="Times New Roman"/>
          <w:sz w:val="24"/>
          <w:szCs w:val="32"/>
        </w:rPr>
      </w:pPr>
    </w:p>
    <w:p w14:paraId="11BF1710" w14:textId="77777777" w:rsidR="00C6209E" w:rsidRPr="001A6E63" w:rsidRDefault="00C6209E" w:rsidP="00C6209E">
      <w:pPr>
        <w:jc w:val="both"/>
        <w:rPr>
          <w:rFonts w:ascii="Times New Roman" w:hAnsi="Times New Roman" w:cs="Times New Roman"/>
          <w:sz w:val="24"/>
          <w:szCs w:val="32"/>
        </w:rPr>
      </w:pPr>
    </w:p>
    <w:p w14:paraId="6AE479AE" w14:textId="13799E08" w:rsidR="00C6209E" w:rsidRPr="001A6E63" w:rsidRDefault="00C6209E" w:rsidP="00C6209E">
      <w:pPr>
        <w:jc w:val="both"/>
        <w:rPr>
          <w:rFonts w:ascii="Times New Roman" w:hAnsi="Times New Roman" w:cs="Times New Roman"/>
          <w:sz w:val="24"/>
          <w:szCs w:val="32"/>
        </w:rPr>
      </w:pPr>
    </w:p>
    <w:p w14:paraId="5E064550" w14:textId="77777777" w:rsidR="00760EBF" w:rsidRDefault="00760EBF" w:rsidP="00C6209E">
      <w:pPr>
        <w:spacing w:line="240" w:lineRule="auto"/>
        <w:jc w:val="both"/>
        <w:rPr>
          <w:rFonts w:ascii="Times New Roman" w:hAnsi="Times New Roman" w:cs="Times New Roman"/>
          <w:b/>
          <w:bCs/>
          <w:sz w:val="24"/>
          <w:szCs w:val="32"/>
        </w:rPr>
      </w:pPr>
    </w:p>
    <w:p w14:paraId="14D8B7EF" w14:textId="77777777" w:rsidR="00760EBF" w:rsidRDefault="00760EBF" w:rsidP="00C6209E">
      <w:pPr>
        <w:spacing w:line="240" w:lineRule="auto"/>
        <w:jc w:val="both"/>
        <w:rPr>
          <w:rFonts w:ascii="Times New Roman" w:hAnsi="Times New Roman" w:cs="Times New Roman"/>
          <w:b/>
          <w:bCs/>
          <w:noProof/>
          <w:sz w:val="24"/>
          <w:szCs w:val="32"/>
        </w:rPr>
      </w:pPr>
    </w:p>
    <w:p w14:paraId="16B83175" w14:textId="77777777" w:rsidR="00760EBF" w:rsidRDefault="00760EBF" w:rsidP="00C6209E">
      <w:pPr>
        <w:spacing w:line="240" w:lineRule="auto"/>
        <w:jc w:val="both"/>
        <w:rPr>
          <w:rFonts w:ascii="Times New Roman" w:hAnsi="Times New Roman" w:cs="Times New Roman"/>
          <w:b/>
          <w:bCs/>
          <w:noProof/>
          <w:sz w:val="24"/>
          <w:szCs w:val="32"/>
        </w:rPr>
      </w:pPr>
    </w:p>
    <w:p w14:paraId="53E954C9" w14:textId="77777777" w:rsidR="00760EBF" w:rsidRDefault="00760EBF" w:rsidP="00C6209E">
      <w:pPr>
        <w:spacing w:line="240" w:lineRule="auto"/>
        <w:jc w:val="both"/>
        <w:rPr>
          <w:rFonts w:ascii="Times New Roman" w:hAnsi="Times New Roman" w:cs="Times New Roman"/>
          <w:b/>
          <w:bCs/>
          <w:noProof/>
          <w:sz w:val="24"/>
          <w:szCs w:val="32"/>
        </w:rPr>
      </w:pPr>
    </w:p>
    <w:p w14:paraId="04039EF5" w14:textId="77777777" w:rsidR="00E775A6" w:rsidRDefault="00E775A6"/>
    <w:p w14:paraId="4CE51DE7" w14:textId="77777777" w:rsidR="00E775A6" w:rsidRPr="001A6E63" w:rsidRDefault="00E775A6" w:rsidP="00E775A6">
      <w:pPr>
        <w:spacing w:line="240" w:lineRule="auto"/>
        <w:jc w:val="both"/>
        <w:rPr>
          <w:rFonts w:ascii="Times New Roman" w:hAnsi="Times New Roman" w:cs="Angsana New"/>
          <w:b/>
          <w:bCs/>
          <w:noProof/>
          <w:sz w:val="24"/>
          <w:szCs w:val="30"/>
        </w:rPr>
      </w:pPr>
      <w:r w:rsidRPr="001A6E63">
        <w:rPr>
          <w:rFonts w:ascii="Times New Roman" w:hAnsi="Times New Roman" w:cs="Times New Roman"/>
          <w:b/>
          <w:bCs/>
          <w:noProof/>
          <w:sz w:val="24"/>
          <w:szCs w:val="24"/>
        </w:rPr>
        <w:lastRenderedPageBreak/>
        <w:t>Table S1. Phytichemical ranking found in PFPE using GC-MS analysis</w:t>
      </w:r>
    </w:p>
    <w:tbl>
      <w:tblPr>
        <w:tblStyle w:val="PlainTable21"/>
        <w:tblW w:w="0" w:type="auto"/>
        <w:tblLook w:val="04A0" w:firstRow="1" w:lastRow="0" w:firstColumn="1" w:lastColumn="0" w:noHBand="0" w:noVBand="1"/>
      </w:tblPr>
      <w:tblGrid>
        <w:gridCol w:w="1059"/>
        <w:gridCol w:w="2010"/>
        <w:gridCol w:w="1510"/>
        <w:gridCol w:w="1147"/>
        <w:gridCol w:w="3634"/>
      </w:tblGrid>
      <w:tr w:rsidR="00E775A6" w:rsidRPr="001A6E63" w14:paraId="031E26C6" w14:textId="77777777" w:rsidTr="00737221">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184" w:type="dxa"/>
            <w:tcBorders>
              <w:top w:val="single" w:sz="4" w:space="0" w:color="7F7F7F" w:themeColor="text1" w:themeTint="80"/>
              <w:bottom w:val="single" w:sz="4" w:space="0" w:color="auto"/>
            </w:tcBorders>
            <w:vAlign w:val="center"/>
          </w:tcPr>
          <w:p w14:paraId="0CB8F705" w14:textId="77777777" w:rsidR="00E775A6" w:rsidRPr="001A6E63" w:rsidRDefault="00E775A6" w:rsidP="00737221">
            <w:pPr>
              <w:rPr>
                <w:rFonts w:ascii="Times New Roman" w:hAnsi="Times New Roman" w:cs="Times New Roman"/>
                <w:noProof/>
                <w:sz w:val="20"/>
                <w:szCs w:val="20"/>
              </w:rPr>
            </w:pPr>
            <w:r w:rsidRPr="001A6E63">
              <w:rPr>
                <w:rFonts w:ascii="Times New Roman" w:hAnsi="Times New Roman"/>
                <w:noProof/>
                <w:sz w:val="20"/>
                <w:szCs w:val="20"/>
              </w:rPr>
              <w:t>Ranking</w:t>
            </w:r>
          </w:p>
        </w:tc>
        <w:tc>
          <w:tcPr>
            <w:tcW w:w="2419" w:type="dxa"/>
            <w:tcBorders>
              <w:top w:val="single" w:sz="4" w:space="0" w:color="7F7F7F" w:themeColor="text1" w:themeTint="80"/>
              <w:bottom w:val="single" w:sz="4" w:space="0" w:color="auto"/>
            </w:tcBorders>
            <w:vAlign w:val="center"/>
          </w:tcPr>
          <w:p w14:paraId="2EE934F6" w14:textId="77777777" w:rsidR="00E775A6" w:rsidRPr="001A6E63" w:rsidRDefault="00E775A6" w:rsidP="0073722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noProof/>
                <w:sz w:val="20"/>
                <w:szCs w:val="20"/>
              </w:rPr>
              <w:t>Chemicl component</w:t>
            </w:r>
          </w:p>
        </w:tc>
        <w:tc>
          <w:tcPr>
            <w:tcW w:w="1966" w:type="dxa"/>
            <w:tcBorders>
              <w:top w:val="single" w:sz="4" w:space="0" w:color="7F7F7F" w:themeColor="text1" w:themeTint="80"/>
              <w:bottom w:val="single" w:sz="4" w:space="0" w:color="auto"/>
            </w:tcBorders>
            <w:vAlign w:val="center"/>
          </w:tcPr>
          <w:p w14:paraId="43A19968" w14:textId="77777777" w:rsidR="00E775A6" w:rsidRPr="001A6E63" w:rsidRDefault="00E775A6" w:rsidP="0073722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noProof/>
                <w:sz w:val="20"/>
                <w:szCs w:val="20"/>
              </w:rPr>
              <w:t>Structure formula</w:t>
            </w:r>
          </w:p>
        </w:tc>
        <w:tc>
          <w:tcPr>
            <w:tcW w:w="1693" w:type="dxa"/>
            <w:tcBorders>
              <w:top w:val="single" w:sz="4" w:space="0" w:color="7F7F7F" w:themeColor="text1" w:themeTint="80"/>
              <w:bottom w:val="single" w:sz="4" w:space="0" w:color="auto"/>
            </w:tcBorders>
            <w:vAlign w:val="center"/>
          </w:tcPr>
          <w:p w14:paraId="29871508" w14:textId="77777777" w:rsidR="00E775A6" w:rsidRPr="001A6E63" w:rsidRDefault="00E775A6" w:rsidP="0073722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noProof/>
                <w:sz w:val="20"/>
                <w:szCs w:val="20"/>
              </w:rPr>
              <w:t>Peak area (%)</w:t>
            </w:r>
          </w:p>
        </w:tc>
        <w:tc>
          <w:tcPr>
            <w:tcW w:w="5698" w:type="dxa"/>
            <w:tcBorders>
              <w:top w:val="single" w:sz="4" w:space="0" w:color="7F7F7F" w:themeColor="text1" w:themeTint="80"/>
              <w:bottom w:val="single" w:sz="4" w:space="0" w:color="auto"/>
            </w:tcBorders>
            <w:vAlign w:val="center"/>
          </w:tcPr>
          <w:p w14:paraId="3E3E9D1D" w14:textId="77777777" w:rsidR="00E775A6" w:rsidRPr="001A6E63" w:rsidRDefault="00E775A6" w:rsidP="00737221">
            <w:pP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rPr>
            </w:pPr>
            <w:r w:rsidRPr="001A6E63">
              <w:rPr>
                <w:rFonts w:ascii="Times New Roman" w:hAnsi="Times New Roman"/>
                <w:noProof/>
                <w:sz w:val="20"/>
                <w:szCs w:val="20"/>
              </w:rPr>
              <w:t>Biological activity</w:t>
            </w:r>
          </w:p>
        </w:tc>
      </w:tr>
      <w:tr w:rsidR="00E775A6" w:rsidRPr="001A6E63" w14:paraId="201E9865" w14:textId="77777777" w:rsidTr="00737221">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184" w:type="dxa"/>
            <w:tcBorders>
              <w:top w:val="single" w:sz="4" w:space="0" w:color="auto"/>
              <w:bottom w:val="nil"/>
            </w:tcBorders>
          </w:tcPr>
          <w:p w14:paraId="36C2271D"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1</w:t>
            </w:r>
          </w:p>
        </w:tc>
        <w:tc>
          <w:tcPr>
            <w:tcW w:w="2419" w:type="dxa"/>
            <w:tcBorders>
              <w:top w:val="single" w:sz="4" w:space="0" w:color="auto"/>
              <w:bottom w:val="nil"/>
            </w:tcBorders>
          </w:tcPr>
          <w:p w14:paraId="51634B51"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Caryophyllene</w:t>
            </w:r>
          </w:p>
        </w:tc>
        <w:tc>
          <w:tcPr>
            <w:tcW w:w="1966" w:type="dxa"/>
            <w:tcBorders>
              <w:top w:val="single" w:sz="4" w:space="0" w:color="auto"/>
              <w:bottom w:val="nil"/>
            </w:tcBorders>
          </w:tcPr>
          <w:p w14:paraId="694D53B7"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15</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24</w:t>
            </w:r>
          </w:p>
        </w:tc>
        <w:tc>
          <w:tcPr>
            <w:tcW w:w="1693" w:type="dxa"/>
            <w:tcBorders>
              <w:top w:val="single" w:sz="4" w:space="0" w:color="auto"/>
              <w:bottom w:val="nil"/>
            </w:tcBorders>
          </w:tcPr>
          <w:p w14:paraId="569185E5"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24.54</w:t>
            </w:r>
          </w:p>
        </w:tc>
        <w:tc>
          <w:tcPr>
            <w:tcW w:w="5698" w:type="dxa"/>
            <w:tcBorders>
              <w:top w:val="single" w:sz="4" w:space="0" w:color="auto"/>
              <w:bottom w:val="nil"/>
            </w:tcBorders>
          </w:tcPr>
          <w:p w14:paraId="27CA8A0B"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Antimicrobial activity (Li moo et al., 2022), anti-inflammatory effect (Ku and Lin, 2013; Francomano et al., 2019)</w:t>
            </w:r>
          </w:p>
        </w:tc>
      </w:tr>
      <w:tr w:rsidR="00E775A6" w:rsidRPr="001A6E63" w14:paraId="2FAD61A7" w14:textId="77777777" w:rsidTr="00737221">
        <w:trPr>
          <w:trHeight w:val="530"/>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50C930B5"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2</w:t>
            </w:r>
          </w:p>
        </w:tc>
        <w:tc>
          <w:tcPr>
            <w:tcW w:w="2419" w:type="dxa"/>
            <w:tcBorders>
              <w:top w:val="nil"/>
              <w:bottom w:val="nil"/>
            </w:tcBorders>
          </w:tcPr>
          <w:p w14:paraId="515E7DAC"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roofErr w:type="spellStart"/>
            <w:r w:rsidRPr="001A6E63">
              <w:rPr>
                <w:rFonts w:ascii="Times New Roman" w:hAnsi="Times New Roman" w:cs="Times New Roman"/>
                <w:color w:val="000000"/>
                <w:sz w:val="20"/>
                <w:szCs w:val="20"/>
              </w:rPr>
              <w:t>Piperine</w:t>
            </w:r>
            <w:proofErr w:type="spellEnd"/>
          </w:p>
        </w:tc>
        <w:tc>
          <w:tcPr>
            <w:tcW w:w="1966" w:type="dxa"/>
            <w:tcBorders>
              <w:top w:val="nil"/>
              <w:bottom w:val="nil"/>
            </w:tcBorders>
          </w:tcPr>
          <w:p w14:paraId="31081B3C"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17</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19</w:t>
            </w:r>
            <w:r w:rsidRPr="001A6E63">
              <w:rPr>
                <w:rFonts w:ascii="Times New Roman" w:hAnsi="Times New Roman" w:cs="Times New Roman"/>
                <w:noProof/>
                <w:sz w:val="20"/>
                <w:szCs w:val="20"/>
              </w:rPr>
              <w:t>NO</w:t>
            </w:r>
            <w:r w:rsidRPr="001A6E63">
              <w:rPr>
                <w:rFonts w:ascii="Times New Roman" w:hAnsi="Times New Roman" w:cs="Times New Roman"/>
                <w:noProof/>
                <w:sz w:val="20"/>
                <w:szCs w:val="20"/>
                <w:vertAlign w:val="subscript"/>
              </w:rPr>
              <w:t>3</w:t>
            </w:r>
          </w:p>
        </w:tc>
        <w:tc>
          <w:tcPr>
            <w:tcW w:w="1693" w:type="dxa"/>
            <w:tcBorders>
              <w:top w:val="nil"/>
              <w:bottom w:val="nil"/>
            </w:tcBorders>
          </w:tcPr>
          <w:p w14:paraId="1F0987EB"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A6E63">
              <w:rPr>
                <w:rFonts w:ascii="Times New Roman" w:hAnsi="Times New Roman" w:cs="Times New Roman"/>
                <w:color w:val="000000"/>
                <w:sz w:val="20"/>
                <w:szCs w:val="20"/>
              </w:rPr>
              <w:t>14.99</w:t>
            </w:r>
          </w:p>
        </w:tc>
        <w:tc>
          <w:tcPr>
            <w:tcW w:w="5698" w:type="dxa"/>
            <w:tcBorders>
              <w:top w:val="nil"/>
              <w:bottom w:val="nil"/>
            </w:tcBorders>
          </w:tcPr>
          <w:p w14:paraId="4BB001E9"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Immunomodulatory activity (Haq et al., 2021), Anti-inflammatory (Kim and Lee, 2009),</w:t>
            </w:r>
            <w:r w:rsidRPr="001A6E63">
              <w:rPr>
                <w:sz w:val="20"/>
                <w:szCs w:val="20"/>
              </w:rPr>
              <w:t xml:space="preserve"> </w:t>
            </w:r>
            <w:r w:rsidRPr="001A6E63">
              <w:rPr>
                <w:rFonts w:ascii="Times New Roman" w:hAnsi="Times New Roman" w:cs="Times New Roman"/>
                <w:noProof/>
                <w:sz w:val="20"/>
                <w:szCs w:val="20"/>
              </w:rPr>
              <w:t>anticancer (Lat et al., 2012) and antioxidant (Thampuran, 2000)</w:t>
            </w:r>
          </w:p>
          <w:p w14:paraId="3A4622AF"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p>
        </w:tc>
      </w:tr>
      <w:tr w:rsidR="00E775A6" w:rsidRPr="001A6E63" w14:paraId="1100FF5A" w14:textId="77777777" w:rsidTr="00737221">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2988017C"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3</w:t>
            </w:r>
          </w:p>
        </w:tc>
        <w:tc>
          <w:tcPr>
            <w:tcW w:w="2419" w:type="dxa"/>
            <w:tcBorders>
              <w:top w:val="nil"/>
              <w:bottom w:val="nil"/>
            </w:tcBorders>
          </w:tcPr>
          <w:p w14:paraId="61ADC644"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roofErr w:type="spellStart"/>
            <w:r w:rsidRPr="001A6E63">
              <w:rPr>
                <w:rFonts w:ascii="Times New Roman" w:hAnsi="Times New Roman" w:cs="Times New Roman"/>
                <w:color w:val="000000"/>
                <w:sz w:val="20"/>
                <w:szCs w:val="20"/>
              </w:rPr>
              <w:t>Piperolein</w:t>
            </w:r>
            <w:proofErr w:type="spellEnd"/>
            <w:r w:rsidRPr="001A6E63">
              <w:rPr>
                <w:rFonts w:ascii="Times New Roman" w:hAnsi="Times New Roman" w:cs="Times New Roman"/>
                <w:color w:val="000000"/>
                <w:sz w:val="20"/>
                <w:szCs w:val="20"/>
              </w:rPr>
              <w:t xml:space="preserve"> B</w:t>
            </w:r>
          </w:p>
        </w:tc>
        <w:tc>
          <w:tcPr>
            <w:tcW w:w="1966" w:type="dxa"/>
            <w:tcBorders>
              <w:top w:val="nil"/>
              <w:bottom w:val="nil"/>
            </w:tcBorders>
          </w:tcPr>
          <w:p w14:paraId="629BFED6"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21</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29</w:t>
            </w:r>
            <w:r w:rsidRPr="001A6E63">
              <w:rPr>
                <w:rFonts w:ascii="Times New Roman" w:hAnsi="Times New Roman" w:cs="Times New Roman"/>
                <w:noProof/>
                <w:sz w:val="20"/>
                <w:szCs w:val="20"/>
              </w:rPr>
              <w:t>NO</w:t>
            </w:r>
            <w:r w:rsidRPr="001A6E63">
              <w:rPr>
                <w:rFonts w:ascii="Times New Roman" w:hAnsi="Times New Roman" w:cs="Times New Roman"/>
                <w:noProof/>
                <w:sz w:val="20"/>
                <w:szCs w:val="20"/>
                <w:vertAlign w:val="subscript"/>
              </w:rPr>
              <w:t>3</w:t>
            </w:r>
          </w:p>
        </w:tc>
        <w:tc>
          <w:tcPr>
            <w:tcW w:w="1693" w:type="dxa"/>
            <w:tcBorders>
              <w:top w:val="nil"/>
              <w:bottom w:val="nil"/>
            </w:tcBorders>
          </w:tcPr>
          <w:p w14:paraId="158C334F"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A6E63">
              <w:rPr>
                <w:rFonts w:ascii="Times New Roman" w:hAnsi="Times New Roman" w:cs="Times New Roman"/>
                <w:color w:val="000000"/>
                <w:sz w:val="20"/>
                <w:szCs w:val="20"/>
              </w:rPr>
              <w:t>4.657</w:t>
            </w:r>
          </w:p>
        </w:tc>
        <w:tc>
          <w:tcPr>
            <w:tcW w:w="5698" w:type="dxa"/>
            <w:tcBorders>
              <w:top w:val="nil"/>
              <w:bottom w:val="nil"/>
            </w:tcBorders>
          </w:tcPr>
          <w:p w14:paraId="3E990FD4"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Insecticidal activity (Hwang et al., 2017)</w:t>
            </w:r>
          </w:p>
        </w:tc>
      </w:tr>
      <w:tr w:rsidR="00E775A6" w:rsidRPr="001A6E63" w14:paraId="43C9F0E3" w14:textId="77777777" w:rsidTr="00737221">
        <w:trPr>
          <w:trHeight w:val="360"/>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6E50D02C"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4</w:t>
            </w:r>
          </w:p>
        </w:tc>
        <w:tc>
          <w:tcPr>
            <w:tcW w:w="2419" w:type="dxa"/>
            <w:tcBorders>
              <w:top w:val="nil"/>
              <w:bottom w:val="nil"/>
            </w:tcBorders>
          </w:tcPr>
          <w:p w14:paraId="2D4F15D5"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roofErr w:type="spellStart"/>
            <w:r w:rsidRPr="001A6E63">
              <w:rPr>
                <w:rFonts w:ascii="Times New Roman" w:hAnsi="Times New Roman" w:cs="Times New Roman"/>
                <w:color w:val="000000"/>
                <w:sz w:val="20"/>
                <w:szCs w:val="20"/>
              </w:rPr>
              <w:t>Piperolein</w:t>
            </w:r>
            <w:proofErr w:type="spellEnd"/>
            <w:r w:rsidRPr="001A6E63">
              <w:rPr>
                <w:rFonts w:ascii="Times New Roman" w:hAnsi="Times New Roman" w:cs="Times New Roman"/>
                <w:color w:val="000000"/>
                <w:sz w:val="20"/>
                <w:szCs w:val="20"/>
              </w:rPr>
              <w:t xml:space="preserve"> A</w:t>
            </w:r>
          </w:p>
        </w:tc>
        <w:tc>
          <w:tcPr>
            <w:tcW w:w="1966" w:type="dxa"/>
            <w:tcBorders>
              <w:top w:val="nil"/>
              <w:bottom w:val="nil"/>
            </w:tcBorders>
          </w:tcPr>
          <w:p w14:paraId="4E054AF2"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19</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25</w:t>
            </w:r>
            <w:r w:rsidRPr="001A6E63">
              <w:rPr>
                <w:rFonts w:ascii="Times New Roman" w:hAnsi="Times New Roman" w:cs="Times New Roman"/>
                <w:noProof/>
                <w:sz w:val="20"/>
                <w:szCs w:val="20"/>
              </w:rPr>
              <w:t>NO</w:t>
            </w:r>
            <w:r w:rsidRPr="001A6E63">
              <w:rPr>
                <w:rFonts w:ascii="Times New Roman" w:hAnsi="Times New Roman" w:cs="Times New Roman"/>
                <w:noProof/>
                <w:sz w:val="20"/>
                <w:szCs w:val="20"/>
                <w:vertAlign w:val="subscript"/>
              </w:rPr>
              <w:t>3</w:t>
            </w:r>
          </w:p>
        </w:tc>
        <w:tc>
          <w:tcPr>
            <w:tcW w:w="1693" w:type="dxa"/>
            <w:tcBorders>
              <w:top w:val="nil"/>
              <w:bottom w:val="nil"/>
            </w:tcBorders>
          </w:tcPr>
          <w:p w14:paraId="3C18F317"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A6E63">
              <w:rPr>
                <w:rFonts w:ascii="Times New Roman" w:hAnsi="Times New Roman" w:cs="Times New Roman"/>
                <w:color w:val="000000"/>
                <w:sz w:val="20"/>
                <w:szCs w:val="20"/>
              </w:rPr>
              <w:t>3.735</w:t>
            </w:r>
          </w:p>
        </w:tc>
        <w:tc>
          <w:tcPr>
            <w:tcW w:w="5698" w:type="dxa"/>
            <w:tcBorders>
              <w:top w:val="nil"/>
              <w:bottom w:val="nil"/>
            </w:tcBorders>
          </w:tcPr>
          <w:p w14:paraId="243296A5"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Angsana New"/>
                <w:noProof/>
                <w:sz w:val="20"/>
                <w:szCs w:val="20"/>
              </w:rPr>
            </w:pPr>
            <w:r w:rsidRPr="001A6E63">
              <w:rPr>
                <w:rFonts w:ascii="Times New Roman" w:hAnsi="Times New Roman" w:cs="Times New Roman"/>
                <w:noProof/>
                <w:sz w:val="20"/>
                <w:szCs w:val="20"/>
              </w:rPr>
              <w:t>Insecticidal activity  (</w:t>
            </w:r>
            <w:r w:rsidRPr="001A6E63">
              <w:rPr>
                <w:rFonts w:ascii="Times New Roman" w:hAnsi="Times New Roman" w:cs="Angsana New"/>
                <w:noProof/>
                <w:sz w:val="20"/>
                <w:szCs w:val="20"/>
              </w:rPr>
              <w:t>Simas et al., 2007)</w:t>
            </w:r>
          </w:p>
        </w:tc>
      </w:tr>
      <w:tr w:rsidR="00E775A6" w:rsidRPr="001A6E63" w14:paraId="0553C0F9" w14:textId="77777777" w:rsidTr="00737221">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352B101A"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5</w:t>
            </w:r>
          </w:p>
        </w:tc>
        <w:tc>
          <w:tcPr>
            <w:tcW w:w="2419" w:type="dxa"/>
            <w:tcBorders>
              <w:top w:val="nil"/>
              <w:bottom w:val="nil"/>
            </w:tcBorders>
          </w:tcPr>
          <w:p w14:paraId="501594E7"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β-Selinene</w:t>
            </w:r>
          </w:p>
        </w:tc>
        <w:tc>
          <w:tcPr>
            <w:tcW w:w="1966" w:type="dxa"/>
            <w:tcBorders>
              <w:top w:val="nil"/>
              <w:bottom w:val="nil"/>
            </w:tcBorders>
          </w:tcPr>
          <w:p w14:paraId="66FE4B7D"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15</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24</w:t>
            </w:r>
          </w:p>
        </w:tc>
        <w:tc>
          <w:tcPr>
            <w:tcW w:w="1693" w:type="dxa"/>
            <w:tcBorders>
              <w:top w:val="nil"/>
              <w:bottom w:val="nil"/>
            </w:tcBorders>
          </w:tcPr>
          <w:p w14:paraId="44A2F7FD"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3.67</w:t>
            </w:r>
          </w:p>
        </w:tc>
        <w:tc>
          <w:tcPr>
            <w:tcW w:w="5698" w:type="dxa"/>
            <w:tcBorders>
              <w:top w:val="nil"/>
              <w:bottom w:val="nil"/>
            </w:tcBorders>
          </w:tcPr>
          <w:p w14:paraId="3B108F3C"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Antimicrobial and anti-inflammatory (Sitarek et al., 2017)</w:t>
            </w:r>
          </w:p>
        </w:tc>
      </w:tr>
      <w:tr w:rsidR="00E775A6" w:rsidRPr="001A6E63" w14:paraId="6AE06E3C" w14:textId="77777777" w:rsidTr="00737221">
        <w:trPr>
          <w:trHeight w:val="639"/>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791ED191"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6</w:t>
            </w:r>
          </w:p>
        </w:tc>
        <w:tc>
          <w:tcPr>
            <w:tcW w:w="2419" w:type="dxa"/>
            <w:tcBorders>
              <w:top w:val="nil"/>
              <w:bottom w:val="nil"/>
            </w:tcBorders>
          </w:tcPr>
          <w:p w14:paraId="2E5AA1F6"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Pellitorine</w:t>
            </w:r>
          </w:p>
        </w:tc>
        <w:tc>
          <w:tcPr>
            <w:tcW w:w="1966" w:type="dxa"/>
            <w:tcBorders>
              <w:top w:val="nil"/>
              <w:bottom w:val="nil"/>
            </w:tcBorders>
          </w:tcPr>
          <w:p w14:paraId="66041EA0"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14</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25</w:t>
            </w:r>
            <w:r w:rsidRPr="001A6E63">
              <w:rPr>
                <w:rFonts w:ascii="Times New Roman" w:hAnsi="Times New Roman" w:cs="Times New Roman"/>
                <w:noProof/>
                <w:sz w:val="20"/>
                <w:szCs w:val="20"/>
              </w:rPr>
              <w:t>NO</w:t>
            </w:r>
          </w:p>
        </w:tc>
        <w:tc>
          <w:tcPr>
            <w:tcW w:w="1693" w:type="dxa"/>
            <w:tcBorders>
              <w:top w:val="nil"/>
              <w:bottom w:val="nil"/>
            </w:tcBorders>
          </w:tcPr>
          <w:p w14:paraId="4717CC2C"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2.87</w:t>
            </w:r>
          </w:p>
        </w:tc>
        <w:tc>
          <w:tcPr>
            <w:tcW w:w="5698" w:type="dxa"/>
            <w:tcBorders>
              <w:top w:val="nil"/>
              <w:bottom w:val="nil"/>
            </w:tcBorders>
          </w:tcPr>
          <w:p w14:paraId="77008AF9"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 xml:space="preserve">Anticancer (Ee et al., 2010; </w:t>
            </w:r>
            <w:r w:rsidRPr="001A6E63">
              <w:rPr>
                <w:rFonts w:ascii="Times New Roman" w:eastAsia="Times New Roman" w:hAnsi="Times New Roman" w:cs="Times New Roman"/>
                <w:sz w:val="20"/>
                <w:szCs w:val="20"/>
              </w:rPr>
              <w:t>Ku et al., 2014</w:t>
            </w:r>
            <w:r w:rsidRPr="001A6E63">
              <w:rPr>
                <w:rFonts w:ascii="Times New Roman" w:hAnsi="Times New Roman" w:cs="Times New Roman"/>
                <w:noProof/>
                <w:sz w:val="20"/>
                <w:szCs w:val="20"/>
              </w:rPr>
              <w:t xml:space="preserve">), enhancing immune response (Sharma et al., 2010), </w:t>
            </w:r>
          </w:p>
        </w:tc>
      </w:tr>
      <w:tr w:rsidR="00E775A6" w:rsidRPr="001A6E63" w14:paraId="314B8E9B" w14:textId="77777777" w:rsidTr="00737221">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3EF1F6B2"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7</w:t>
            </w:r>
          </w:p>
        </w:tc>
        <w:tc>
          <w:tcPr>
            <w:tcW w:w="2419" w:type="dxa"/>
            <w:tcBorders>
              <w:top w:val="nil"/>
              <w:bottom w:val="nil"/>
            </w:tcBorders>
          </w:tcPr>
          <w:p w14:paraId="6391F117"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A6E63">
              <w:rPr>
                <w:rFonts w:ascii="Times New Roman" w:hAnsi="Times New Roman" w:cs="Times New Roman"/>
                <w:color w:val="000000"/>
                <w:sz w:val="20"/>
                <w:szCs w:val="20"/>
              </w:rPr>
              <w:t>D-limonene</w:t>
            </w:r>
          </w:p>
        </w:tc>
        <w:tc>
          <w:tcPr>
            <w:tcW w:w="1966" w:type="dxa"/>
            <w:tcBorders>
              <w:top w:val="nil"/>
              <w:bottom w:val="nil"/>
            </w:tcBorders>
          </w:tcPr>
          <w:p w14:paraId="70DAE4CE"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10</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16</w:t>
            </w:r>
          </w:p>
        </w:tc>
        <w:tc>
          <w:tcPr>
            <w:tcW w:w="1693" w:type="dxa"/>
            <w:tcBorders>
              <w:top w:val="nil"/>
              <w:bottom w:val="nil"/>
            </w:tcBorders>
          </w:tcPr>
          <w:p w14:paraId="1888B0CB"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A6E63">
              <w:rPr>
                <w:rFonts w:ascii="Times New Roman" w:hAnsi="Times New Roman" w:cs="Times New Roman"/>
                <w:color w:val="000000"/>
                <w:sz w:val="20"/>
                <w:szCs w:val="20"/>
              </w:rPr>
              <w:t>2.54</w:t>
            </w:r>
          </w:p>
        </w:tc>
        <w:tc>
          <w:tcPr>
            <w:tcW w:w="5698" w:type="dxa"/>
            <w:tcBorders>
              <w:top w:val="nil"/>
              <w:bottom w:val="nil"/>
            </w:tcBorders>
          </w:tcPr>
          <w:p w14:paraId="4EF31C42"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Modulates T lymphocyte activity and viability (</w:t>
            </w:r>
            <w:proofErr w:type="spellStart"/>
            <w:r w:rsidRPr="001A6E63">
              <w:rPr>
                <w:rFonts w:ascii="Times New Roman" w:hAnsi="Times New Roman" w:cs="Times New Roman"/>
                <w:sz w:val="20"/>
                <w:szCs w:val="20"/>
              </w:rPr>
              <w:t>Lappas</w:t>
            </w:r>
            <w:proofErr w:type="spellEnd"/>
            <w:r w:rsidRPr="001A6E63">
              <w:rPr>
                <w:rFonts w:ascii="Times New Roman" w:hAnsi="Times New Roman" w:cs="Times New Roman"/>
                <w:sz w:val="20"/>
                <w:szCs w:val="20"/>
              </w:rPr>
              <w:t xml:space="preserve"> and </w:t>
            </w:r>
            <w:proofErr w:type="spellStart"/>
            <w:r w:rsidRPr="001A6E63">
              <w:rPr>
                <w:rFonts w:ascii="Times New Roman" w:hAnsi="Times New Roman" w:cs="Times New Roman"/>
                <w:sz w:val="20"/>
                <w:szCs w:val="20"/>
              </w:rPr>
              <w:t>Lappas</w:t>
            </w:r>
            <w:proofErr w:type="spellEnd"/>
            <w:r w:rsidRPr="001A6E63">
              <w:rPr>
                <w:rFonts w:ascii="Times New Roman" w:hAnsi="Times New Roman" w:cs="Times New Roman"/>
                <w:sz w:val="20"/>
                <w:szCs w:val="20"/>
              </w:rPr>
              <w:t>, 2012</w:t>
            </w:r>
            <w:r w:rsidRPr="001A6E63">
              <w:rPr>
                <w:rFonts w:ascii="Times New Roman" w:hAnsi="Times New Roman" w:cs="Times New Roman"/>
                <w:noProof/>
                <w:sz w:val="20"/>
                <w:szCs w:val="20"/>
              </w:rPr>
              <w:t xml:space="preserve">), </w:t>
            </w:r>
            <w:bookmarkStart w:id="0" w:name="_Hlk115876225"/>
            <w:r w:rsidRPr="001A6E63">
              <w:rPr>
                <w:rFonts w:ascii="Times New Roman" w:hAnsi="Times New Roman" w:cs="Times New Roman"/>
                <w:noProof/>
                <w:sz w:val="20"/>
                <w:szCs w:val="20"/>
              </w:rPr>
              <w:t>increased NK activity (Li et al., 2009).</w:t>
            </w:r>
          </w:p>
          <w:bookmarkEnd w:id="0"/>
          <w:p w14:paraId="5F8FF8E0"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cs/>
              </w:rPr>
            </w:pPr>
          </w:p>
        </w:tc>
      </w:tr>
      <w:tr w:rsidR="00E775A6" w:rsidRPr="001A6E63" w14:paraId="6AB77FF6" w14:textId="77777777" w:rsidTr="00737221">
        <w:trPr>
          <w:trHeight w:val="423"/>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3AAA92FF"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8</w:t>
            </w:r>
          </w:p>
        </w:tc>
        <w:tc>
          <w:tcPr>
            <w:tcW w:w="2419" w:type="dxa"/>
            <w:tcBorders>
              <w:top w:val="nil"/>
              <w:bottom w:val="nil"/>
            </w:tcBorders>
          </w:tcPr>
          <w:p w14:paraId="3CD60D70"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sz w:val="20"/>
                <w:szCs w:val="20"/>
              </w:rPr>
              <w:t>Caryophyllene oxide</w:t>
            </w:r>
          </w:p>
        </w:tc>
        <w:tc>
          <w:tcPr>
            <w:tcW w:w="1966" w:type="dxa"/>
            <w:tcBorders>
              <w:top w:val="nil"/>
              <w:bottom w:val="nil"/>
            </w:tcBorders>
          </w:tcPr>
          <w:p w14:paraId="7ACE627E"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15</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24</w:t>
            </w:r>
            <w:r w:rsidRPr="001A6E63">
              <w:rPr>
                <w:rFonts w:ascii="Times New Roman" w:hAnsi="Times New Roman" w:cs="Times New Roman"/>
                <w:noProof/>
                <w:sz w:val="20"/>
                <w:szCs w:val="20"/>
              </w:rPr>
              <w:t>O</w:t>
            </w:r>
          </w:p>
        </w:tc>
        <w:tc>
          <w:tcPr>
            <w:tcW w:w="1693" w:type="dxa"/>
            <w:tcBorders>
              <w:top w:val="nil"/>
              <w:bottom w:val="nil"/>
            </w:tcBorders>
          </w:tcPr>
          <w:p w14:paraId="5AA56FB0"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2.50</w:t>
            </w:r>
          </w:p>
        </w:tc>
        <w:tc>
          <w:tcPr>
            <w:tcW w:w="5698" w:type="dxa"/>
            <w:tcBorders>
              <w:top w:val="nil"/>
              <w:bottom w:val="nil"/>
            </w:tcBorders>
          </w:tcPr>
          <w:p w14:paraId="17BA8CC8"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 xml:space="preserve">Anticancer and anti-inflammatory (Fidyt et al., 2016) </w:t>
            </w:r>
          </w:p>
        </w:tc>
      </w:tr>
      <w:tr w:rsidR="00E775A6" w:rsidRPr="001A6E63" w14:paraId="202F22BB" w14:textId="77777777" w:rsidTr="00737221">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1CB5001F"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9</w:t>
            </w:r>
          </w:p>
        </w:tc>
        <w:tc>
          <w:tcPr>
            <w:tcW w:w="2419" w:type="dxa"/>
            <w:tcBorders>
              <w:top w:val="nil"/>
              <w:bottom w:val="nil"/>
            </w:tcBorders>
          </w:tcPr>
          <w:p w14:paraId="66D2737C"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3-Carene</w:t>
            </w:r>
          </w:p>
        </w:tc>
        <w:tc>
          <w:tcPr>
            <w:tcW w:w="1966" w:type="dxa"/>
            <w:tcBorders>
              <w:top w:val="nil"/>
              <w:bottom w:val="nil"/>
            </w:tcBorders>
          </w:tcPr>
          <w:p w14:paraId="32A54E2A"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10</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16</w:t>
            </w:r>
          </w:p>
        </w:tc>
        <w:tc>
          <w:tcPr>
            <w:tcW w:w="1693" w:type="dxa"/>
            <w:tcBorders>
              <w:top w:val="nil"/>
              <w:bottom w:val="nil"/>
            </w:tcBorders>
          </w:tcPr>
          <w:p w14:paraId="0AB46D3D"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2.37</w:t>
            </w:r>
          </w:p>
        </w:tc>
        <w:tc>
          <w:tcPr>
            <w:tcW w:w="5698" w:type="dxa"/>
            <w:tcBorders>
              <w:top w:val="nil"/>
              <w:bottom w:val="nil"/>
            </w:tcBorders>
          </w:tcPr>
          <w:p w14:paraId="46CF77AE"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Antimicrobial activity (Shu et al., 2019), anticancer (</w:t>
            </w:r>
            <w:proofErr w:type="spellStart"/>
            <w:r w:rsidRPr="001A6E63">
              <w:rPr>
                <w:rFonts w:ascii="Times New Roman" w:hAnsi="Times New Roman" w:cs="Times New Roman"/>
                <w:sz w:val="20"/>
                <w:szCs w:val="20"/>
              </w:rPr>
              <w:t>Basholli-Salihu</w:t>
            </w:r>
            <w:proofErr w:type="spellEnd"/>
            <w:r w:rsidRPr="001A6E63">
              <w:rPr>
                <w:rFonts w:ascii="Times New Roman" w:hAnsi="Times New Roman" w:cs="Times New Roman"/>
                <w:sz w:val="20"/>
                <w:szCs w:val="20"/>
              </w:rPr>
              <w:t xml:space="preserve"> et al., 2017</w:t>
            </w:r>
            <w:r w:rsidRPr="001A6E63">
              <w:rPr>
                <w:rFonts w:ascii="Times New Roman" w:hAnsi="Times New Roman" w:cs="Times New Roman"/>
                <w:noProof/>
                <w:sz w:val="20"/>
                <w:szCs w:val="20"/>
              </w:rPr>
              <w:t>), anti-inflammatory (Yang et al., 2021).</w:t>
            </w:r>
          </w:p>
        </w:tc>
      </w:tr>
      <w:tr w:rsidR="00E775A6" w:rsidRPr="001A6E63" w14:paraId="173EB772" w14:textId="77777777" w:rsidTr="00737221">
        <w:trPr>
          <w:trHeight w:val="350"/>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4B543594"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10</w:t>
            </w:r>
          </w:p>
        </w:tc>
        <w:tc>
          <w:tcPr>
            <w:tcW w:w="2419" w:type="dxa"/>
            <w:tcBorders>
              <w:top w:val="nil"/>
              <w:bottom w:val="nil"/>
            </w:tcBorders>
          </w:tcPr>
          <w:p w14:paraId="789839D7"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proofErr w:type="spellStart"/>
            <w:r w:rsidRPr="001A6E63">
              <w:rPr>
                <w:rFonts w:ascii="Times New Roman" w:hAnsi="Times New Roman" w:cs="Times New Roman"/>
                <w:color w:val="000000"/>
                <w:sz w:val="20"/>
                <w:szCs w:val="20"/>
              </w:rPr>
              <w:t>Pipersintenamide</w:t>
            </w:r>
            <w:proofErr w:type="spellEnd"/>
          </w:p>
        </w:tc>
        <w:tc>
          <w:tcPr>
            <w:tcW w:w="1966" w:type="dxa"/>
            <w:tcBorders>
              <w:top w:val="nil"/>
              <w:bottom w:val="nil"/>
            </w:tcBorders>
          </w:tcPr>
          <w:p w14:paraId="02EFED76"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19</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23</w:t>
            </w:r>
            <w:r w:rsidRPr="001A6E63">
              <w:rPr>
                <w:rFonts w:ascii="Times New Roman" w:hAnsi="Times New Roman" w:cs="Times New Roman"/>
                <w:noProof/>
                <w:sz w:val="20"/>
                <w:szCs w:val="20"/>
              </w:rPr>
              <w:t>NO</w:t>
            </w:r>
            <w:r w:rsidRPr="001A6E63">
              <w:rPr>
                <w:rFonts w:ascii="Times New Roman" w:hAnsi="Times New Roman" w:cs="Times New Roman"/>
                <w:noProof/>
                <w:sz w:val="20"/>
                <w:szCs w:val="20"/>
                <w:vertAlign w:val="subscript"/>
              </w:rPr>
              <w:t>3</w:t>
            </w:r>
          </w:p>
        </w:tc>
        <w:tc>
          <w:tcPr>
            <w:tcW w:w="1693" w:type="dxa"/>
            <w:tcBorders>
              <w:top w:val="nil"/>
              <w:bottom w:val="nil"/>
            </w:tcBorders>
          </w:tcPr>
          <w:p w14:paraId="49758130"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2.02</w:t>
            </w:r>
          </w:p>
        </w:tc>
        <w:tc>
          <w:tcPr>
            <w:tcW w:w="5698" w:type="dxa"/>
            <w:tcBorders>
              <w:top w:val="nil"/>
              <w:bottom w:val="nil"/>
            </w:tcBorders>
          </w:tcPr>
          <w:p w14:paraId="3BE9E68E"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Anti-inflammatory (Chen et al., 2002)</w:t>
            </w:r>
          </w:p>
        </w:tc>
      </w:tr>
      <w:tr w:rsidR="00E775A6" w:rsidRPr="001A6E63" w14:paraId="3F0E7475" w14:textId="77777777" w:rsidTr="00737221">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5C104C6E"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11</w:t>
            </w:r>
          </w:p>
        </w:tc>
        <w:tc>
          <w:tcPr>
            <w:tcW w:w="2419" w:type="dxa"/>
            <w:tcBorders>
              <w:top w:val="nil"/>
              <w:bottom w:val="nil"/>
            </w:tcBorders>
          </w:tcPr>
          <w:p w14:paraId="785104C1"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β-</w:t>
            </w:r>
            <w:proofErr w:type="spellStart"/>
            <w:r w:rsidRPr="001A6E63">
              <w:rPr>
                <w:rFonts w:ascii="Times New Roman" w:hAnsi="Times New Roman" w:cs="Times New Roman"/>
                <w:color w:val="000000"/>
                <w:sz w:val="20"/>
                <w:szCs w:val="20"/>
              </w:rPr>
              <w:t>Elemene</w:t>
            </w:r>
            <w:proofErr w:type="spellEnd"/>
          </w:p>
        </w:tc>
        <w:tc>
          <w:tcPr>
            <w:tcW w:w="1966" w:type="dxa"/>
            <w:tcBorders>
              <w:top w:val="nil"/>
              <w:bottom w:val="nil"/>
            </w:tcBorders>
          </w:tcPr>
          <w:p w14:paraId="5730566D"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15</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24</w:t>
            </w:r>
          </w:p>
        </w:tc>
        <w:tc>
          <w:tcPr>
            <w:tcW w:w="1693" w:type="dxa"/>
            <w:tcBorders>
              <w:top w:val="nil"/>
              <w:bottom w:val="nil"/>
            </w:tcBorders>
          </w:tcPr>
          <w:p w14:paraId="7470663E"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1.94</w:t>
            </w:r>
          </w:p>
        </w:tc>
        <w:tc>
          <w:tcPr>
            <w:tcW w:w="5698" w:type="dxa"/>
            <w:tcBorders>
              <w:top w:val="nil"/>
              <w:bottom w:val="nil"/>
            </w:tcBorders>
          </w:tcPr>
          <w:p w14:paraId="170F3FC7"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Anti-inflammatory (Xie et al., 2022), anticancer (Wang et al., 2018), promotes T lymphocyte activity (Ni et al., 2013).</w:t>
            </w:r>
          </w:p>
        </w:tc>
      </w:tr>
      <w:tr w:rsidR="00E775A6" w:rsidRPr="001A6E63" w14:paraId="745C4B72" w14:textId="77777777" w:rsidTr="00737221">
        <w:trPr>
          <w:trHeight w:val="800"/>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28968B11"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12</w:t>
            </w:r>
          </w:p>
        </w:tc>
        <w:tc>
          <w:tcPr>
            <w:tcW w:w="2419" w:type="dxa"/>
            <w:tcBorders>
              <w:top w:val="nil"/>
              <w:bottom w:val="nil"/>
            </w:tcBorders>
          </w:tcPr>
          <w:p w14:paraId="3261C77F"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proofErr w:type="spellStart"/>
            <w:r w:rsidRPr="001A6E63">
              <w:rPr>
                <w:rFonts w:ascii="Times New Roman" w:hAnsi="Times New Roman" w:cs="Times New Roman"/>
                <w:color w:val="000000"/>
                <w:sz w:val="20"/>
                <w:szCs w:val="20"/>
              </w:rPr>
              <w:t>Kusunokinin</w:t>
            </w:r>
            <w:proofErr w:type="spellEnd"/>
          </w:p>
        </w:tc>
        <w:tc>
          <w:tcPr>
            <w:tcW w:w="1966" w:type="dxa"/>
            <w:tcBorders>
              <w:top w:val="nil"/>
              <w:bottom w:val="nil"/>
            </w:tcBorders>
          </w:tcPr>
          <w:p w14:paraId="6C2F0F14"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21</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22</w:t>
            </w:r>
            <w:r w:rsidRPr="001A6E63">
              <w:rPr>
                <w:rFonts w:ascii="Times New Roman" w:hAnsi="Times New Roman" w:cs="Times New Roman"/>
                <w:noProof/>
                <w:sz w:val="20"/>
                <w:szCs w:val="20"/>
              </w:rPr>
              <w:t>O</w:t>
            </w:r>
            <w:r w:rsidRPr="001A6E63">
              <w:rPr>
                <w:rFonts w:ascii="Times New Roman" w:hAnsi="Times New Roman" w:cs="Times New Roman"/>
                <w:noProof/>
                <w:sz w:val="20"/>
                <w:szCs w:val="20"/>
                <w:vertAlign w:val="subscript"/>
              </w:rPr>
              <w:t>6</w:t>
            </w:r>
          </w:p>
        </w:tc>
        <w:tc>
          <w:tcPr>
            <w:tcW w:w="1693" w:type="dxa"/>
            <w:tcBorders>
              <w:top w:val="nil"/>
              <w:bottom w:val="nil"/>
            </w:tcBorders>
          </w:tcPr>
          <w:p w14:paraId="64625817"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1.76</w:t>
            </w:r>
          </w:p>
        </w:tc>
        <w:tc>
          <w:tcPr>
            <w:tcW w:w="5698" w:type="dxa"/>
            <w:tcBorders>
              <w:top w:val="nil"/>
              <w:bottom w:val="nil"/>
            </w:tcBorders>
          </w:tcPr>
          <w:p w14:paraId="2BDA64DD"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Anticancer activity (Sriwiriyajan et al., 2017; Rattanaburee et al., 2019; Tedasen et al., 2020; Mad-adam et al., 2021; Rattanaburee et al., 2021)</w:t>
            </w:r>
          </w:p>
        </w:tc>
      </w:tr>
      <w:tr w:rsidR="00E775A6" w:rsidRPr="001A6E63" w14:paraId="46368D59" w14:textId="77777777" w:rsidTr="00737221">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13C75A77"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13</w:t>
            </w:r>
          </w:p>
        </w:tc>
        <w:tc>
          <w:tcPr>
            <w:tcW w:w="2419" w:type="dxa"/>
            <w:tcBorders>
              <w:top w:val="nil"/>
              <w:bottom w:val="nil"/>
            </w:tcBorders>
          </w:tcPr>
          <w:p w14:paraId="61E6390E"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roofErr w:type="spellStart"/>
            <w:r w:rsidRPr="001A6E63">
              <w:rPr>
                <w:rFonts w:ascii="Times New Roman" w:hAnsi="Times New Roman" w:cs="Times New Roman"/>
                <w:color w:val="000000"/>
                <w:sz w:val="20"/>
                <w:szCs w:val="20"/>
              </w:rPr>
              <w:t>Piperettin</w:t>
            </w:r>
            <w:proofErr w:type="spellEnd"/>
          </w:p>
        </w:tc>
        <w:tc>
          <w:tcPr>
            <w:tcW w:w="1966" w:type="dxa"/>
            <w:tcBorders>
              <w:top w:val="nil"/>
              <w:bottom w:val="nil"/>
            </w:tcBorders>
          </w:tcPr>
          <w:p w14:paraId="5827C645"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19</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21</w:t>
            </w:r>
            <w:r w:rsidRPr="001A6E63">
              <w:rPr>
                <w:rFonts w:ascii="Times New Roman" w:hAnsi="Times New Roman" w:cs="Times New Roman"/>
                <w:noProof/>
                <w:sz w:val="20"/>
                <w:szCs w:val="20"/>
              </w:rPr>
              <w:t>NO</w:t>
            </w:r>
            <w:r w:rsidRPr="001A6E63">
              <w:rPr>
                <w:rFonts w:ascii="Times New Roman" w:hAnsi="Times New Roman" w:cs="Times New Roman"/>
                <w:noProof/>
                <w:sz w:val="20"/>
                <w:szCs w:val="20"/>
                <w:vertAlign w:val="subscript"/>
              </w:rPr>
              <w:t>3</w:t>
            </w:r>
          </w:p>
        </w:tc>
        <w:tc>
          <w:tcPr>
            <w:tcW w:w="1693" w:type="dxa"/>
            <w:tcBorders>
              <w:top w:val="nil"/>
              <w:bottom w:val="nil"/>
            </w:tcBorders>
          </w:tcPr>
          <w:p w14:paraId="08EE2C65"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A6E63">
              <w:rPr>
                <w:rFonts w:ascii="Times New Roman" w:hAnsi="Times New Roman" w:cs="Times New Roman"/>
                <w:color w:val="000000"/>
                <w:sz w:val="20"/>
                <w:szCs w:val="20"/>
              </w:rPr>
              <w:t>1.49</w:t>
            </w:r>
          </w:p>
        </w:tc>
        <w:tc>
          <w:tcPr>
            <w:tcW w:w="5698" w:type="dxa"/>
            <w:tcBorders>
              <w:top w:val="nil"/>
              <w:bottom w:val="nil"/>
            </w:tcBorders>
          </w:tcPr>
          <w:p w14:paraId="3429E4AD"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Antioxidant and anti-cholinesterest (Tu et al., 2016)</w:t>
            </w:r>
          </w:p>
        </w:tc>
      </w:tr>
      <w:tr w:rsidR="00E775A6" w:rsidRPr="001A6E63" w14:paraId="53DF51C0" w14:textId="77777777" w:rsidTr="00737221">
        <w:trPr>
          <w:trHeight w:val="530"/>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35D97AA1"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14</w:t>
            </w:r>
          </w:p>
        </w:tc>
        <w:tc>
          <w:tcPr>
            <w:tcW w:w="2419" w:type="dxa"/>
            <w:tcBorders>
              <w:top w:val="nil"/>
              <w:bottom w:val="nil"/>
            </w:tcBorders>
          </w:tcPr>
          <w:p w14:paraId="73425085"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proofErr w:type="spellStart"/>
            <w:r w:rsidRPr="001A6E63">
              <w:rPr>
                <w:rFonts w:ascii="Times New Roman" w:hAnsi="Times New Roman" w:cs="Times New Roman"/>
                <w:color w:val="000000"/>
                <w:sz w:val="20"/>
                <w:szCs w:val="20"/>
              </w:rPr>
              <w:t>Piperlonguminine</w:t>
            </w:r>
            <w:proofErr w:type="spellEnd"/>
          </w:p>
        </w:tc>
        <w:tc>
          <w:tcPr>
            <w:tcW w:w="1966" w:type="dxa"/>
            <w:tcBorders>
              <w:top w:val="nil"/>
              <w:bottom w:val="nil"/>
            </w:tcBorders>
          </w:tcPr>
          <w:p w14:paraId="5217FCF2"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16</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19</w:t>
            </w:r>
            <w:r w:rsidRPr="001A6E63">
              <w:rPr>
                <w:rFonts w:ascii="Times New Roman" w:hAnsi="Times New Roman" w:cs="Times New Roman"/>
                <w:noProof/>
                <w:sz w:val="20"/>
                <w:szCs w:val="20"/>
              </w:rPr>
              <w:t>NO</w:t>
            </w:r>
            <w:r w:rsidRPr="001A6E63">
              <w:rPr>
                <w:rFonts w:ascii="Times New Roman" w:hAnsi="Times New Roman" w:cs="Times New Roman"/>
                <w:noProof/>
                <w:sz w:val="20"/>
                <w:szCs w:val="20"/>
                <w:vertAlign w:val="subscript"/>
              </w:rPr>
              <w:t>3</w:t>
            </w:r>
          </w:p>
        </w:tc>
        <w:tc>
          <w:tcPr>
            <w:tcW w:w="1693" w:type="dxa"/>
            <w:tcBorders>
              <w:top w:val="nil"/>
              <w:bottom w:val="nil"/>
            </w:tcBorders>
          </w:tcPr>
          <w:p w14:paraId="7D4FA8DA"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1.35</w:t>
            </w:r>
          </w:p>
        </w:tc>
        <w:tc>
          <w:tcPr>
            <w:tcW w:w="5698" w:type="dxa"/>
            <w:tcBorders>
              <w:top w:val="nil"/>
              <w:bottom w:val="nil"/>
            </w:tcBorders>
          </w:tcPr>
          <w:p w14:paraId="740DA456"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Anticancer (Li et al., 2015;</w:t>
            </w:r>
            <w:r w:rsidRPr="001A6E63">
              <w:rPr>
                <w:rFonts w:ascii="Times New Roman" w:hAnsi="Times New Roman" w:cs="Times New Roman"/>
                <w:sz w:val="20"/>
                <w:szCs w:val="20"/>
              </w:rPr>
              <w:t xml:space="preserve"> </w:t>
            </w:r>
            <w:r w:rsidRPr="001A6E63">
              <w:rPr>
                <w:rFonts w:ascii="Times New Roman" w:hAnsi="Times New Roman" w:cs="Times New Roman"/>
                <w:noProof/>
                <w:sz w:val="20"/>
                <w:szCs w:val="20"/>
              </w:rPr>
              <w:t>Zhou et al., 2020), regulating immune response (Afolabi et al., 2021; Liang et al., 2022)</w:t>
            </w:r>
          </w:p>
          <w:p w14:paraId="4A665BDF"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rPr>
            </w:pPr>
          </w:p>
        </w:tc>
      </w:tr>
      <w:tr w:rsidR="00E775A6" w:rsidRPr="001A6E63" w14:paraId="35B1D47C" w14:textId="77777777" w:rsidTr="00737221">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3950277D"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15</w:t>
            </w:r>
          </w:p>
        </w:tc>
        <w:tc>
          <w:tcPr>
            <w:tcW w:w="2419" w:type="dxa"/>
            <w:tcBorders>
              <w:top w:val="nil"/>
              <w:bottom w:val="nil"/>
            </w:tcBorders>
          </w:tcPr>
          <w:p w14:paraId="5307C019"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A6E63">
              <w:rPr>
                <w:rFonts w:ascii="Times New Roman" w:hAnsi="Times New Roman" w:cs="Times New Roman"/>
                <w:color w:val="000000"/>
                <w:sz w:val="20"/>
                <w:szCs w:val="20"/>
              </w:rPr>
              <w:t xml:space="preserve">(2E,4E,14E)-N-Isobutylicosa-2,4,14-trienamide </w:t>
            </w:r>
          </w:p>
          <w:p w14:paraId="6B61692E"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966" w:type="dxa"/>
            <w:tcBorders>
              <w:top w:val="nil"/>
              <w:bottom w:val="nil"/>
            </w:tcBorders>
          </w:tcPr>
          <w:p w14:paraId="130CEB58"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24</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43</w:t>
            </w:r>
            <w:r w:rsidRPr="001A6E63">
              <w:rPr>
                <w:rFonts w:ascii="Times New Roman" w:hAnsi="Times New Roman" w:cs="Times New Roman"/>
                <w:noProof/>
                <w:sz w:val="20"/>
                <w:szCs w:val="20"/>
              </w:rPr>
              <w:t>NO</w:t>
            </w:r>
          </w:p>
        </w:tc>
        <w:tc>
          <w:tcPr>
            <w:tcW w:w="1693" w:type="dxa"/>
            <w:tcBorders>
              <w:top w:val="nil"/>
              <w:bottom w:val="nil"/>
            </w:tcBorders>
          </w:tcPr>
          <w:p w14:paraId="71AD5C84"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A6E63">
              <w:rPr>
                <w:rFonts w:ascii="Times New Roman" w:hAnsi="Times New Roman" w:cs="Times New Roman"/>
                <w:color w:val="000000"/>
                <w:sz w:val="20"/>
                <w:szCs w:val="20"/>
              </w:rPr>
              <w:t>1.34</w:t>
            </w:r>
          </w:p>
        </w:tc>
        <w:tc>
          <w:tcPr>
            <w:tcW w:w="5698" w:type="dxa"/>
            <w:tcBorders>
              <w:top w:val="nil"/>
              <w:bottom w:val="nil"/>
            </w:tcBorders>
          </w:tcPr>
          <w:p w14:paraId="22C33415"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Cytoprotective activity on L929 cell lines and hepatoprotective activity (Matsuda et al., 2009)</w:t>
            </w:r>
          </w:p>
        </w:tc>
      </w:tr>
      <w:tr w:rsidR="00E775A6" w:rsidRPr="001A6E63" w14:paraId="56969C81" w14:textId="77777777" w:rsidTr="00737221">
        <w:trPr>
          <w:trHeight w:val="369"/>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02315E23"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16</w:t>
            </w:r>
          </w:p>
        </w:tc>
        <w:tc>
          <w:tcPr>
            <w:tcW w:w="2419" w:type="dxa"/>
            <w:tcBorders>
              <w:top w:val="nil"/>
              <w:bottom w:val="nil"/>
            </w:tcBorders>
          </w:tcPr>
          <w:p w14:paraId="3AF503F6"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A6E63">
              <w:rPr>
                <w:rFonts w:ascii="Times New Roman" w:hAnsi="Times New Roman" w:cs="Times New Roman"/>
                <w:color w:val="000000"/>
                <w:sz w:val="20"/>
                <w:szCs w:val="20"/>
              </w:rPr>
              <w:t>Copaene</w:t>
            </w:r>
          </w:p>
        </w:tc>
        <w:tc>
          <w:tcPr>
            <w:tcW w:w="1966" w:type="dxa"/>
            <w:tcBorders>
              <w:top w:val="nil"/>
              <w:bottom w:val="nil"/>
            </w:tcBorders>
          </w:tcPr>
          <w:p w14:paraId="64A5C464"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15</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24</w:t>
            </w:r>
          </w:p>
        </w:tc>
        <w:tc>
          <w:tcPr>
            <w:tcW w:w="1693" w:type="dxa"/>
            <w:tcBorders>
              <w:top w:val="nil"/>
              <w:bottom w:val="nil"/>
            </w:tcBorders>
          </w:tcPr>
          <w:p w14:paraId="466C20DF"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A6E63">
              <w:rPr>
                <w:rFonts w:ascii="Times New Roman" w:hAnsi="Times New Roman" w:cs="Times New Roman"/>
                <w:color w:val="000000"/>
                <w:sz w:val="20"/>
                <w:szCs w:val="20"/>
              </w:rPr>
              <w:t>1.297</w:t>
            </w:r>
          </w:p>
        </w:tc>
        <w:tc>
          <w:tcPr>
            <w:tcW w:w="5698" w:type="dxa"/>
            <w:tcBorders>
              <w:top w:val="nil"/>
              <w:bottom w:val="nil"/>
            </w:tcBorders>
          </w:tcPr>
          <w:p w14:paraId="3D35DE1C"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Antimicrobial activity (Martins et al., 2015)</w:t>
            </w:r>
          </w:p>
        </w:tc>
      </w:tr>
      <w:tr w:rsidR="00E775A6" w:rsidRPr="001A6E63" w14:paraId="7B16CE5A" w14:textId="77777777" w:rsidTr="00737221">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184" w:type="dxa"/>
            <w:tcBorders>
              <w:top w:val="nil"/>
              <w:bottom w:val="nil"/>
            </w:tcBorders>
          </w:tcPr>
          <w:p w14:paraId="6AFEF3E0"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17</w:t>
            </w:r>
          </w:p>
        </w:tc>
        <w:tc>
          <w:tcPr>
            <w:tcW w:w="2419" w:type="dxa"/>
            <w:tcBorders>
              <w:top w:val="nil"/>
              <w:bottom w:val="nil"/>
            </w:tcBorders>
          </w:tcPr>
          <w:p w14:paraId="51DED19C"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β-Bisabolene</w:t>
            </w:r>
          </w:p>
        </w:tc>
        <w:tc>
          <w:tcPr>
            <w:tcW w:w="1966" w:type="dxa"/>
            <w:tcBorders>
              <w:top w:val="nil"/>
              <w:bottom w:val="nil"/>
            </w:tcBorders>
          </w:tcPr>
          <w:p w14:paraId="6C1C239D"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15</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24</w:t>
            </w:r>
          </w:p>
        </w:tc>
        <w:tc>
          <w:tcPr>
            <w:tcW w:w="1693" w:type="dxa"/>
            <w:tcBorders>
              <w:top w:val="nil"/>
              <w:bottom w:val="nil"/>
            </w:tcBorders>
          </w:tcPr>
          <w:p w14:paraId="0E8F24FD"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1.17</w:t>
            </w:r>
          </w:p>
        </w:tc>
        <w:tc>
          <w:tcPr>
            <w:tcW w:w="5698" w:type="dxa"/>
            <w:tcBorders>
              <w:top w:val="nil"/>
              <w:bottom w:val="nil"/>
            </w:tcBorders>
          </w:tcPr>
          <w:p w14:paraId="248AC791" w14:textId="77777777" w:rsidR="00E775A6" w:rsidRPr="001A6E63" w:rsidRDefault="00E775A6" w:rsidP="00737221">
            <w:pPr>
              <w:spacing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Anticancer (Yeo et al., 2016)</w:t>
            </w:r>
          </w:p>
        </w:tc>
      </w:tr>
      <w:tr w:rsidR="00E775A6" w:rsidRPr="007A3FF1" w14:paraId="034F1023" w14:textId="77777777" w:rsidTr="00737221">
        <w:trPr>
          <w:trHeight w:val="350"/>
        </w:trPr>
        <w:tc>
          <w:tcPr>
            <w:cnfStyle w:val="001000000000" w:firstRow="0" w:lastRow="0" w:firstColumn="1" w:lastColumn="0" w:oddVBand="0" w:evenVBand="0" w:oddHBand="0" w:evenHBand="0" w:firstRowFirstColumn="0" w:firstRowLastColumn="0" w:lastRowFirstColumn="0" w:lastRowLastColumn="0"/>
            <w:tcW w:w="1184" w:type="dxa"/>
            <w:tcBorders>
              <w:top w:val="nil"/>
              <w:bottom w:val="single" w:sz="4" w:space="0" w:color="auto"/>
            </w:tcBorders>
          </w:tcPr>
          <w:p w14:paraId="34F75A3E" w14:textId="77777777" w:rsidR="00E775A6" w:rsidRPr="001A6E63" w:rsidRDefault="00E775A6" w:rsidP="00737221">
            <w:pPr>
              <w:spacing w:line="216" w:lineRule="auto"/>
              <w:rPr>
                <w:rFonts w:ascii="Times New Roman" w:hAnsi="Times New Roman" w:cs="Times New Roman"/>
                <w:b w:val="0"/>
                <w:bCs w:val="0"/>
                <w:noProof/>
                <w:sz w:val="20"/>
                <w:szCs w:val="20"/>
              </w:rPr>
            </w:pPr>
            <w:r w:rsidRPr="001A6E63">
              <w:rPr>
                <w:rFonts w:ascii="Times New Roman" w:hAnsi="Times New Roman" w:cs="Times New Roman"/>
                <w:b w:val="0"/>
                <w:bCs w:val="0"/>
                <w:noProof/>
                <w:sz w:val="20"/>
                <w:szCs w:val="20"/>
              </w:rPr>
              <w:t>18</w:t>
            </w:r>
          </w:p>
        </w:tc>
        <w:tc>
          <w:tcPr>
            <w:tcW w:w="2419" w:type="dxa"/>
            <w:tcBorders>
              <w:top w:val="nil"/>
              <w:bottom w:val="single" w:sz="4" w:space="0" w:color="auto"/>
            </w:tcBorders>
          </w:tcPr>
          <w:p w14:paraId="104DC6A1"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β-Pinene</w:t>
            </w:r>
          </w:p>
        </w:tc>
        <w:tc>
          <w:tcPr>
            <w:tcW w:w="1966" w:type="dxa"/>
            <w:tcBorders>
              <w:top w:val="nil"/>
              <w:bottom w:val="single" w:sz="4" w:space="0" w:color="auto"/>
            </w:tcBorders>
          </w:tcPr>
          <w:p w14:paraId="12C9DA9E"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C</w:t>
            </w:r>
            <w:r w:rsidRPr="001A6E63">
              <w:rPr>
                <w:rFonts w:ascii="Times New Roman" w:hAnsi="Times New Roman" w:cs="Times New Roman"/>
                <w:noProof/>
                <w:sz w:val="20"/>
                <w:szCs w:val="20"/>
                <w:vertAlign w:val="subscript"/>
              </w:rPr>
              <w:t>10</w:t>
            </w:r>
            <w:r w:rsidRPr="001A6E63">
              <w:rPr>
                <w:rFonts w:ascii="Times New Roman" w:hAnsi="Times New Roman" w:cs="Times New Roman"/>
                <w:noProof/>
                <w:sz w:val="20"/>
                <w:szCs w:val="20"/>
              </w:rPr>
              <w:t>H</w:t>
            </w:r>
            <w:r w:rsidRPr="001A6E63">
              <w:rPr>
                <w:rFonts w:ascii="Times New Roman" w:hAnsi="Times New Roman" w:cs="Times New Roman"/>
                <w:noProof/>
                <w:sz w:val="20"/>
                <w:szCs w:val="20"/>
                <w:vertAlign w:val="subscript"/>
              </w:rPr>
              <w:t>16</w:t>
            </w:r>
          </w:p>
        </w:tc>
        <w:tc>
          <w:tcPr>
            <w:tcW w:w="1693" w:type="dxa"/>
            <w:tcBorders>
              <w:top w:val="nil"/>
              <w:bottom w:val="single" w:sz="4" w:space="0" w:color="auto"/>
            </w:tcBorders>
          </w:tcPr>
          <w:p w14:paraId="64D4A7DA" w14:textId="77777777" w:rsidR="00E775A6" w:rsidRPr="001A6E63"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color w:val="000000"/>
                <w:sz w:val="20"/>
                <w:szCs w:val="20"/>
              </w:rPr>
              <w:t>1.04</w:t>
            </w:r>
          </w:p>
        </w:tc>
        <w:tc>
          <w:tcPr>
            <w:tcW w:w="5698" w:type="dxa"/>
            <w:tcBorders>
              <w:top w:val="nil"/>
              <w:bottom w:val="single" w:sz="4" w:space="0" w:color="auto"/>
            </w:tcBorders>
          </w:tcPr>
          <w:p w14:paraId="4D3848D6" w14:textId="77777777" w:rsidR="00E775A6" w:rsidRPr="00B6696E" w:rsidRDefault="00E775A6" w:rsidP="00737221">
            <w:pPr>
              <w:spacing w:line="21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A6E63">
              <w:rPr>
                <w:rFonts w:ascii="Times New Roman" w:hAnsi="Times New Roman" w:cs="Times New Roman"/>
                <w:noProof/>
                <w:sz w:val="20"/>
                <w:szCs w:val="20"/>
              </w:rPr>
              <w:t>Anticancer (Zhang et al., 2015; Wang et al., 2019), increased NK activity (Li et al., 2009)</w:t>
            </w:r>
          </w:p>
        </w:tc>
      </w:tr>
    </w:tbl>
    <w:p w14:paraId="0B2AD2C1" w14:textId="77777777" w:rsidR="00E775A6" w:rsidRDefault="00E775A6" w:rsidP="00E775A6"/>
    <w:p w14:paraId="065A2FB6" w14:textId="77777777" w:rsidR="00E775A6" w:rsidRPr="00C6209E" w:rsidRDefault="00E775A6"/>
    <w:sectPr w:rsidR="00E775A6" w:rsidRPr="00C620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9E"/>
    <w:rsid w:val="001F508B"/>
    <w:rsid w:val="003F33E3"/>
    <w:rsid w:val="00760EBF"/>
    <w:rsid w:val="008E77F5"/>
    <w:rsid w:val="00C6209E"/>
    <w:rsid w:val="00D3771C"/>
    <w:rsid w:val="00D81660"/>
    <w:rsid w:val="00E775A6"/>
    <w:rsid w:val="00FD39D6"/>
    <w:rsid w:val="00FE5F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C3A6"/>
  <w15:chartTrackingRefBased/>
  <w15:docId w15:val="{5347F4FB-F6D3-424F-BBBF-48EF5108B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09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C6209E"/>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Nadeeya Mad-Adam (6410330015)</dc:creator>
  <cp:keywords/>
  <dc:description/>
  <cp:lastModifiedBy>Nadeeya Mad-Adam (6410330015)</cp:lastModifiedBy>
  <cp:revision>3</cp:revision>
  <dcterms:created xsi:type="dcterms:W3CDTF">2023-07-10T09:26:00Z</dcterms:created>
  <dcterms:modified xsi:type="dcterms:W3CDTF">2023-07-27T08:24:00Z</dcterms:modified>
</cp:coreProperties>
</file>