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0F2035" w14:textId="77777777" w:rsidR="008115A6" w:rsidRPr="00A758B0" w:rsidRDefault="008115A6" w:rsidP="008115A6">
      <w:pPr>
        <w:pStyle w:val="Heading3"/>
        <w:spacing w:before="0" w:after="80" w:line="276" w:lineRule="auto"/>
        <w:ind w:firstLine="0"/>
        <w:jc w:val="center"/>
        <w:rPr>
          <w:rFonts w:ascii="Calibri" w:eastAsia="Calibri" w:hAnsi="Calibri" w:cs="Calibri"/>
          <w:b/>
          <w:color w:val="000000" w:themeColor="text1"/>
          <w:kern w:val="0"/>
          <w:sz w:val="32"/>
          <w:szCs w:val="32"/>
          <w:lang w:eastAsia="en-GB"/>
        </w:rPr>
      </w:pPr>
      <w:r w:rsidRPr="00A758B0">
        <w:rPr>
          <w:rFonts w:ascii="Calibri" w:eastAsia="Calibri" w:hAnsi="Calibri" w:cs="Calibri"/>
          <w:b/>
          <w:color w:val="000000" w:themeColor="text1"/>
          <w:kern w:val="0"/>
          <w:sz w:val="32"/>
          <w:szCs w:val="32"/>
          <w:lang w:eastAsia="en-GB"/>
        </w:rPr>
        <w:t>Direct bandgap emission from strain-doped germanium</w:t>
      </w:r>
    </w:p>
    <w:p w14:paraId="51535AE8" w14:textId="77777777" w:rsidR="008115A6" w:rsidRPr="00182CCE" w:rsidRDefault="008115A6" w:rsidP="008115A6">
      <w:pPr>
        <w:pStyle w:val="Title"/>
        <w:spacing w:before="0" w:line="276" w:lineRule="auto"/>
        <w:rPr>
          <w:rFonts w:ascii="Calibri" w:hAnsi="Calibri" w:cs="Calibri"/>
          <w:b w:val="0"/>
          <w:szCs w:val="32"/>
        </w:rPr>
      </w:pPr>
      <w:r w:rsidRPr="00182CCE">
        <w:rPr>
          <w:rFonts w:ascii="Calibri" w:hAnsi="Calibri" w:cs="Calibri"/>
          <w:b w:val="0"/>
          <w:sz w:val="24"/>
          <w:szCs w:val="24"/>
        </w:rPr>
        <w:t>Lin-Ding Yuan</w:t>
      </w:r>
      <w:r w:rsidRPr="00182CCE">
        <w:rPr>
          <w:rFonts w:ascii="Calibri" w:hAnsi="Calibri" w:cs="Calibri"/>
          <w:b w:val="0"/>
          <w:sz w:val="24"/>
          <w:szCs w:val="24"/>
          <w:vertAlign w:val="superscript"/>
        </w:rPr>
        <w:t>1†</w:t>
      </w:r>
      <w:r w:rsidRPr="00182CCE">
        <w:rPr>
          <w:rFonts w:ascii="Calibri" w:hAnsi="Calibri" w:cs="Calibri"/>
          <w:b w:val="0"/>
          <w:sz w:val="24"/>
          <w:szCs w:val="24"/>
        </w:rPr>
        <w:t>, Shu-Shen Li</w:t>
      </w:r>
      <w:r w:rsidRPr="00182CCE">
        <w:rPr>
          <w:rFonts w:ascii="Calibri" w:hAnsi="Calibri" w:cs="Calibri"/>
          <w:b w:val="0"/>
          <w:sz w:val="24"/>
          <w:szCs w:val="24"/>
          <w:vertAlign w:val="superscript"/>
        </w:rPr>
        <w:t>1,2</w:t>
      </w:r>
      <w:r w:rsidRPr="00182CCE">
        <w:rPr>
          <w:rFonts w:ascii="Calibri" w:hAnsi="Calibri" w:cs="Calibri"/>
          <w:b w:val="0"/>
          <w:sz w:val="24"/>
          <w:szCs w:val="24"/>
        </w:rPr>
        <w:t>, and Jun-Wei Luo</w:t>
      </w:r>
      <w:r w:rsidRPr="00182CCE">
        <w:rPr>
          <w:rFonts w:ascii="Calibri" w:hAnsi="Calibri" w:cs="Calibri"/>
          <w:b w:val="0"/>
          <w:sz w:val="24"/>
          <w:szCs w:val="24"/>
          <w:vertAlign w:val="superscript"/>
        </w:rPr>
        <w:t>1,2</w:t>
      </w:r>
      <w:r w:rsidRPr="00182CCE">
        <w:rPr>
          <w:rStyle w:val="FootnoteReference"/>
          <w:rFonts w:ascii="Calibri" w:hAnsi="Calibri" w:cs="Calibri"/>
          <w:b w:val="0"/>
          <w:sz w:val="24"/>
          <w:szCs w:val="24"/>
        </w:rPr>
        <w:footnoteReference w:customMarkFollows="1" w:id="1"/>
        <w:t>*</w:t>
      </w:r>
      <w:r w:rsidRPr="00182CCE">
        <w:rPr>
          <w:rFonts w:ascii="Calibri" w:hAnsi="Calibri" w:cs="Calibri"/>
          <w:b w:val="0"/>
          <w:szCs w:val="32"/>
        </w:rPr>
        <w:t xml:space="preserve"> </w:t>
      </w:r>
    </w:p>
    <w:p w14:paraId="17A3DE9C" w14:textId="77777777" w:rsidR="00C544A0" w:rsidRPr="0040141F" w:rsidRDefault="00C544A0" w:rsidP="00C544A0">
      <w:pPr>
        <w:autoSpaceDE w:val="0"/>
        <w:autoSpaceDN w:val="0"/>
        <w:adjustRightInd w:val="0"/>
        <w:spacing w:before="0" w:after="0" w:line="276" w:lineRule="auto"/>
        <w:jc w:val="center"/>
        <w:rPr>
          <w:rFonts w:ascii="Palatino Linotype" w:hAnsi="Palatino Linotype"/>
          <w:i/>
          <w:sz w:val="22"/>
          <w:szCs w:val="22"/>
        </w:rPr>
      </w:pPr>
      <w:r w:rsidRPr="0040141F">
        <w:rPr>
          <w:rFonts w:ascii="Palatino Linotype" w:hAnsi="Palatino Linotype"/>
          <w:i/>
          <w:sz w:val="22"/>
          <w:szCs w:val="22"/>
          <w:vertAlign w:val="superscript"/>
        </w:rPr>
        <w:t>1</w:t>
      </w:r>
      <w:r w:rsidRPr="0040141F">
        <w:rPr>
          <w:rFonts w:ascii="Palatino Linotype" w:hAnsi="Palatino Linotype"/>
          <w:i/>
          <w:iCs/>
          <w:sz w:val="22"/>
          <w:szCs w:val="22"/>
        </w:rPr>
        <w:t>State Key Laboratory for Superlattices and Microstructures,</w:t>
      </w:r>
      <w:r w:rsidRPr="0040141F">
        <w:rPr>
          <w:rFonts w:ascii="Palatino Linotype" w:hAnsi="Palatino Linotype"/>
          <w:i/>
          <w:sz w:val="22"/>
          <w:szCs w:val="22"/>
        </w:rPr>
        <w:t xml:space="preserve"> Institute of Semiconductors, Chinese Academy of Sciences, PO Box 912, Beijing </w:t>
      </w:r>
      <w:r w:rsidRPr="0040141F">
        <w:rPr>
          <w:rFonts w:ascii="Palatino Linotype" w:hAnsi="Palatino Linotype"/>
          <w:i/>
          <w:iCs/>
          <w:sz w:val="22"/>
          <w:szCs w:val="22"/>
        </w:rPr>
        <w:t>100083</w:t>
      </w:r>
      <w:r w:rsidRPr="0040141F">
        <w:rPr>
          <w:rFonts w:ascii="Palatino Linotype" w:hAnsi="Palatino Linotype"/>
          <w:i/>
          <w:sz w:val="22"/>
          <w:szCs w:val="22"/>
        </w:rPr>
        <w:t>, China</w:t>
      </w:r>
    </w:p>
    <w:p w14:paraId="049FC0D2" w14:textId="77777777" w:rsidR="00C544A0" w:rsidRPr="0040141F" w:rsidRDefault="00C544A0" w:rsidP="00C544A0">
      <w:pPr>
        <w:autoSpaceDE w:val="0"/>
        <w:autoSpaceDN w:val="0"/>
        <w:adjustRightInd w:val="0"/>
        <w:spacing w:before="0" w:after="0" w:line="276" w:lineRule="auto"/>
        <w:jc w:val="center"/>
        <w:rPr>
          <w:rFonts w:ascii="Palatino Linotype" w:hAnsi="Palatino Linotype"/>
          <w:i/>
          <w:sz w:val="22"/>
          <w:szCs w:val="22"/>
        </w:rPr>
      </w:pPr>
      <w:r w:rsidRPr="0040141F">
        <w:rPr>
          <w:rFonts w:ascii="Palatino Linotype" w:hAnsi="Palatino Linotype"/>
          <w:i/>
          <w:sz w:val="22"/>
          <w:szCs w:val="22"/>
          <w:vertAlign w:val="superscript"/>
        </w:rPr>
        <w:t>2</w:t>
      </w:r>
      <w:r w:rsidRPr="0040141F">
        <w:rPr>
          <w:rFonts w:ascii="Palatino Linotype" w:hAnsi="Palatino Linotype"/>
          <w:i/>
          <w:sz w:val="22"/>
          <w:szCs w:val="22"/>
        </w:rPr>
        <w:t>College of Materials Science and Opto-Electronic Technology, University of Chinese Academy of Sciences, Beijing, China</w:t>
      </w:r>
    </w:p>
    <w:p w14:paraId="7FB4E9F7" w14:textId="77777777" w:rsidR="00C544A0" w:rsidRPr="0040141F" w:rsidRDefault="00C544A0" w:rsidP="00C544A0">
      <w:pPr>
        <w:autoSpaceDE w:val="0"/>
        <w:autoSpaceDN w:val="0"/>
        <w:adjustRightInd w:val="0"/>
        <w:spacing w:before="0" w:after="0" w:line="276" w:lineRule="auto"/>
        <w:ind w:firstLine="0"/>
        <w:jc w:val="center"/>
        <w:rPr>
          <w:rFonts w:ascii="Palatino Linotype" w:hAnsi="Palatino Linotype"/>
          <w:i/>
          <w:sz w:val="22"/>
          <w:szCs w:val="22"/>
        </w:rPr>
      </w:pPr>
      <w:r w:rsidRPr="0040141F">
        <w:rPr>
          <w:rFonts w:ascii="Palatino Linotype" w:hAnsi="Palatino Linotype"/>
          <w:i/>
          <w:sz w:val="22"/>
          <w:szCs w:val="22"/>
        </w:rPr>
        <w:t>†Present address: Department of Materials Science and Engineering, Northwestern University, Evanston, Illinois 60208, USA</w:t>
      </w:r>
    </w:p>
    <w:p w14:paraId="5A8092FA" w14:textId="77777777" w:rsidR="00C544A0" w:rsidRPr="0040141F" w:rsidRDefault="00C544A0" w:rsidP="00C544A0">
      <w:pPr>
        <w:spacing w:afterLines="120" w:after="288" w:line="276" w:lineRule="auto"/>
        <w:jc w:val="center"/>
        <w:rPr>
          <w:rFonts w:ascii="Palatino Linotype" w:hAnsi="Palatino Linotype"/>
          <w:sz w:val="22"/>
          <w:szCs w:val="22"/>
        </w:rPr>
      </w:pPr>
      <w:r w:rsidRPr="0040141F">
        <w:rPr>
          <w:rStyle w:val="FootnoteReference"/>
          <w:rFonts w:ascii="Palatino Linotype" w:hAnsi="Palatino Linotype"/>
          <w:sz w:val="22"/>
          <w:szCs w:val="22"/>
        </w:rPr>
        <w:t>*</w:t>
      </w:r>
      <w:r w:rsidRPr="0040141F">
        <w:rPr>
          <w:rFonts w:ascii="Palatino Linotype" w:hAnsi="Palatino Linotype"/>
          <w:sz w:val="22"/>
          <w:szCs w:val="22"/>
        </w:rPr>
        <w:t xml:space="preserve"> </w:t>
      </w:r>
      <w:hyperlink r:id="rId7" w:history="1">
        <w:r w:rsidRPr="0040141F">
          <w:rPr>
            <w:rStyle w:val="Hyperlink"/>
            <w:rFonts w:ascii="Palatino Linotype" w:hAnsi="Palatino Linotype"/>
            <w:sz w:val="22"/>
            <w:szCs w:val="22"/>
          </w:rPr>
          <w:t>jwluo@semi.ac.cn</w:t>
        </w:r>
      </w:hyperlink>
    </w:p>
    <w:p w14:paraId="493477B0" w14:textId="77777777" w:rsidR="008115A6" w:rsidRPr="008115A6" w:rsidRDefault="008115A6" w:rsidP="008115A6">
      <w:pPr>
        <w:spacing w:afterLines="120" w:after="288" w:line="276" w:lineRule="auto"/>
        <w:jc w:val="center"/>
        <w:rPr>
          <w:rFonts w:ascii="Times New Roman" w:hAnsi="Times New Roman"/>
          <w:sz w:val="22"/>
          <w:szCs w:val="22"/>
        </w:rPr>
      </w:pPr>
    </w:p>
    <w:p w14:paraId="15CCB25D" w14:textId="129E427E" w:rsidR="000F0D0D" w:rsidRPr="00C544A0" w:rsidRDefault="000F0D0D" w:rsidP="008115A6">
      <w:pPr>
        <w:pStyle w:val="ListParagraph"/>
        <w:numPr>
          <w:ilvl w:val="0"/>
          <w:numId w:val="3"/>
        </w:numPr>
        <w:spacing w:line="276" w:lineRule="auto"/>
        <w:rPr>
          <w:rFonts w:ascii="Palatino Linotype" w:hAnsi="Palatino Linotype"/>
          <w:b/>
          <w:sz w:val="22"/>
          <w:szCs w:val="22"/>
        </w:rPr>
      </w:pPr>
      <w:r w:rsidRPr="00C544A0">
        <w:rPr>
          <w:rFonts w:ascii="Palatino Linotype" w:hAnsi="Palatino Linotype"/>
          <w:b/>
          <w:sz w:val="22"/>
          <w:szCs w:val="22"/>
        </w:rPr>
        <w:t>Implanted atom prefers to stay at the tetrahedral interstitial sites (T</w:t>
      </w:r>
      <w:r w:rsidRPr="00C544A0">
        <w:rPr>
          <w:rFonts w:ascii="Palatino Linotype" w:hAnsi="Palatino Linotype"/>
          <w:b/>
          <w:sz w:val="22"/>
          <w:szCs w:val="22"/>
          <w:vertAlign w:val="subscript"/>
        </w:rPr>
        <w:t xml:space="preserve">d </w:t>
      </w:r>
      <w:r w:rsidRPr="00C544A0">
        <w:rPr>
          <w:rFonts w:ascii="Palatino Linotype" w:hAnsi="Palatino Linotype"/>
          <w:b/>
          <w:sz w:val="22"/>
          <w:szCs w:val="22"/>
        </w:rPr>
        <w:t>sites) in Si or Ge</w:t>
      </w:r>
    </w:p>
    <w:p w14:paraId="13EE9564" w14:textId="6FDBB99F" w:rsidR="000F0D0D" w:rsidRPr="00C544A0" w:rsidRDefault="000F0D0D" w:rsidP="008115A6">
      <w:pPr>
        <w:spacing w:line="276" w:lineRule="auto"/>
        <w:ind w:firstLine="0"/>
        <w:rPr>
          <w:rFonts w:ascii="Palatino Linotype" w:hAnsi="Palatino Linotype"/>
          <w:bCs/>
          <w:sz w:val="22"/>
          <w:szCs w:val="22"/>
        </w:rPr>
      </w:pPr>
      <w:r w:rsidRPr="00C544A0">
        <w:rPr>
          <w:rFonts w:ascii="Palatino Linotype" w:hAnsi="Palatino Linotype"/>
          <w:bCs/>
          <w:sz w:val="22"/>
          <w:szCs w:val="22"/>
        </w:rPr>
        <w:t xml:space="preserve">      In the main text, we have assumed without proof in our previous results that the implanted atoms stay at the tetrahedral interstitial sites (Td sites).</w:t>
      </w:r>
      <w:r w:rsidR="006D40DF" w:rsidRPr="00C544A0">
        <w:rPr>
          <w:rFonts w:ascii="Palatino Linotype" w:hAnsi="Palatino Linotype"/>
          <w:bCs/>
          <w:sz w:val="22"/>
          <w:szCs w:val="22"/>
        </w:rPr>
        <w:t xml:space="preserve"> </w:t>
      </w:r>
      <w:r w:rsidRPr="00C544A0">
        <w:rPr>
          <w:rFonts w:ascii="Palatino Linotype" w:hAnsi="Palatino Linotype"/>
          <w:bCs/>
          <w:sz w:val="22"/>
          <w:szCs w:val="22"/>
        </w:rPr>
        <w:t xml:space="preserve">We now provide some justification </w:t>
      </w:r>
      <w:r w:rsidR="00E5569F" w:rsidRPr="00C544A0">
        <w:rPr>
          <w:rFonts w:ascii="Palatino Linotype" w:hAnsi="Palatino Linotype"/>
          <w:bCs/>
          <w:sz w:val="22"/>
          <w:szCs w:val="22"/>
        </w:rPr>
        <w:t>for</w:t>
      </w:r>
      <w:r w:rsidRPr="00C544A0">
        <w:rPr>
          <w:rFonts w:ascii="Palatino Linotype" w:hAnsi="Palatino Linotype"/>
          <w:bCs/>
          <w:sz w:val="22"/>
          <w:szCs w:val="22"/>
        </w:rPr>
        <w:t xml:space="preserve"> this assumption. Table SI gives the calculated formation energy of different defects for which implanted </w:t>
      </w:r>
      <w:r w:rsidR="00E5569F" w:rsidRPr="00C544A0">
        <w:rPr>
          <w:rFonts w:ascii="Palatino Linotype" w:hAnsi="Palatino Linotype"/>
          <w:bCs/>
          <w:sz w:val="22"/>
          <w:szCs w:val="22"/>
        </w:rPr>
        <w:t>atoms</w:t>
      </w:r>
      <w:r w:rsidRPr="00C544A0">
        <w:rPr>
          <w:rFonts w:ascii="Palatino Linotype" w:hAnsi="Palatino Linotype"/>
          <w:bCs/>
          <w:sz w:val="22"/>
          <w:szCs w:val="22"/>
        </w:rPr>
        <w:t xml:space="preserve"> would form. We find that the formation energy of Li at </w:t>
      </w:r>
      <w:r w:rsidR="00E5569F" w:rsidRPr="00C544A0">
        <w:rPr>
          <w:rFonts w:ascii="Palatino Linotype" w:hAnsi="Palatino Linotype"/>
          <w:bCs/>
          <w:sz w:val="22"/>
          <w:szCs w:val="22"/>
        </w:rPr>
        <w:t xml:space="preserve">the </w:t>
      </w:r>
      <w:r w:rsidRPr="00C544A0">
        <w:rPr>
          <w:rFonts w:ascii="Palatino Linotype" w:hAnsi="Palatino Linotype"/>
          <w:bCs/>
          <w:sz w:val="22"/>
          <w:szCs w:val="22"/>
        </w:rPr>
        <w:t xml:space="preserve">Td site in Ge is 0.21 eV which is the smallest among others. This means Li favors </w:t>
      </w:r>
      <w:r w:rsidR="00E5569F" w:rsidRPr="00C544A0">
        <w:rPr>
          <w:rFonts w:ascii="Palatino Linotype" w:hAnsi="Palatino Linotype"/>
          <w:bCs/>
          <w:sz w:val="22"/>
          <w:szCs w:val="22"/>
        </w:rPr>
        <w:t>staying</w:t>
      </w:r>
      <w:r w:rsidRPr="00C544A0">
        <w:rPr>
          <w:rFonts w:ascii="Palatino Linotype" w:hAnsi="Palatino Linotype"/>
          <w:bCs/>
          <w:sz w:val="22"/>
          <w:szCs w:val="22"/>
        </w:rPr>
        <w:t xml:space="preserve"> at </w:t>
      </w:r>
      <w:r w:rsidR="00E5569F" w:rsidRPr="00C544A0">
        <w:rPr>
          <w:rFonts w:ascii="Palatino Linotype" w:hAnsi="Palatino Linotype"/>
          <w:bCs/>
          <w:sz w:val="22"/>
          <w:szCs w:val="22"/>
        </w:rPr>
        <w:t xml:space="preserve">the </w:t>
      </w:r>
      <w:r w:rsidRPr="00C544A0">
        <w:rPr>
          <w:rFonts w:ascii="Palatino Linotype" w:hAnsi="Palatino Linotype"/>
          <w:bCs/>
          <w:sz w:val="22"/>
          <w:szCs w:val="22"/>
        </w:rPr>
        <w:t xml:space="preserve">Td site, which justifies our assumption. </w:t>
      </w:r>
      <w:r w:rsidR="00E5569F" w:rsidRPr="00C544A0">
        <w:rPr>
          <w:rFonts w:ascii="Palatino Linotype" w:hAnsi="Palatino Linotype"/>
          <w:bCs/>
          <w:sz w:val="22"/>
          <w:szCs w:val="22"/>
        </w:rPr>
        <w:t>A similar</w:t>
      </w:r>
      <w:r w:rsidRPr="00C544A0">
        <w:rPr>
          <w:rFonts w:ascii="Palatino Linotype" w:hAnsi="Palatino Linotype"/>
          <w:bCs/>
          <w:sz w:val="22"/>
          <w:szCs w:val="22"/>
        </w:rPr>
        <w:t xml:space="preserve"> conclusion could be reached for </w:t>
      </w:r>
      <w:proofErr w:type="spellStart"/>
      <w:proofErr w:type="gramStart"/>
      <w:r w:rsidRPr="00C544A0">
        <w:rPr>
          <w:rFonts w:ascii="Palatino Linotype" w:hAnsi="Palatino Linotype"/>
          <w:bCs/>
          <w:sz w:val="22"/>
          <w:szCs w:val="22"/>
        </w:rPr>
        <w:t>Ge:He</w:t>
      </w:r>
      <w:proofErr w:type="spellEnd"/>
      <w:proofErr w:type="gramEnd"/>
      <w:r w:rsidRPr="00C544A0">
        <w:rPr>
          <w:rFonts w:ascii="Palatino Linotype" w:hAnsi="Palatino Linotype"/>
          <w:bCs/>
          <w:sz w:val="22"/>
          <w:szCs w:val="22"/>
        </w:rPr>
        <w:t xml:space="preserve">, </w:t>
      </w:r>
      <w:proofErr w:type="spellStart"/>
      <w:r w:rsidRPr="00C544A0">
        <w:rPr>
          <w:rFonts w:ascii="Palatino Linotype" w:hAnsi="Palatino Linotype"/>
          <w:bCs/>
          <w:sz w:val="22"/>
          <w:szCs w:val="22"/>
        </w:rPr>
        <w:t>Ge:Ne</w:t>
      </w:r>
      <w:proofErr w:type="spellEnd"/>
      <w:r w:rsidRPr="00C544A0">
        <w:rPr>
          <w:rFonts w:ascii="Palatino Linotype" w:hAnsi="Palatino Linotype"/>
          <w:bCs/>
          <w:sz w:val="22"/>
          <w:szCs w:val="22"/>
        </w:rPr>
        <w:t xml:space="preserve">, and </w:t>
      </w:r>
      <w:proofErr w:type="spellStart"/>
      <w:r w:rsidRPr="00C544A0">
        <w:rPr>
          <w:rFonts w:ascii="Palatino Linotype" w:hAnsi="Palatino Linotype"/>
          <w:bCs/>
          <w:sz w:val="22"/>
          <w:szCs w:val="22"/>
        </w:rPr>
        <w:t>Ge:Ar</w:t>
      </w:r>
      <w:proofErr w:type="spellEnd"/>
      <w:r w:rsidRPr="00C544A0">
        <w:rPr>
          <w:rFonts w:ascii="Palatino Linotype" w:hAnsi="Palatino Linotype"/>
          <w:bCs/>
          <w:sz w:val="22"/>
          <w:szCs w:val="22"/>
        </w:rPr>
        <w:t xml:space="preserve"> systems. But we do notice the interstitial C site that has similar or sometimes even lower energy competing with the Td site. For </w:t>
      </w:r>
      <w:proofErr w:type="spellStart"/>
      <w:proofErr w:type="gramStart"/>
      <w:r w:rsidRPr="00C544A0">
        <w:rPr>
          <w:rFonts w:ascii="Palatino Linotype" w:hAnsi="Palatino Linotype"/>
          <w:bCs/>
          <w:sz w:val="22"/>
          <w:szCs w:val="22"/>
        </w:rPr>
        <w:t>Ge:Ar</w:t>
      </w:r>
      <w:proofErr w:type="spellEnd"/>
      <w:proofErr w:type="gramEnd"/>
      <w:r w:rsidRPr="00C544A0">
        <w:rPr>
          <w:rFonts w:ascii="Palatino Linotype" w:hAnsi="Palatino Linotype"/>
          <w:bCs/>
          <w:sz w:val="22"/>
          <w:szCs w:val="22"/>
        </w:rPr>
        <w:t xml:space="preserve">, the system also likes to form Frenkel (F) defects. The form of these defects could be detrimental to </w:t>
      </w:r>
      <w:r w:rsidR="00E5569F" w:rsidRPr="00C544A0">
        <w:rPr>
          <w:rFonts w:ascii="Palatino Linotype" w:hAnsi="Palatino Linotype"/>
          <w:bCs/>
          <w:sz w:val="22"/>
          <w:szCs w:val="22"/>
        </w:rPr>
        <w:t>achieving</w:t>
      </w:r>
      <w:r w:rsidRPr="00C544A0">
        <w:rPr>
          <w:rFonts w:ascii="Palatino Linotype" w:hAnsi="Palatino Linotype"/>
          <w:bCs/>
          <w:sz w:val="22"/>
          <w:szCs w:val="22"/>
        </w:rPr>
        <w:t xml:space="preserve"> direct bandgap Ge.</w:t>
      </w:r>
    </w:p>
    <w:p w14:paraId="09C358C8" w14:textId="2631AEA0" w:rsidR="00EB6688" w:rsidRPr="00C544A0" w:rsidRDefault="00EB6688" w:rsidP="008115A6">
      <w:pPr>
        <w:autoSpaceDE w:val="0"/>
        <w:autoSpaceDN w:val="0"/>
        <w:adjustRightInd w:val="0"/>
        <w:spacing w:before="0" w:after="0" w:line="276" w:lineRule="auto"/>
        <w:ind w:firstLine="0"/>
        <w:rPr>
          <w:rFonts w:ascii="Palatino Linotype" w:eastAsia="Times" w:hAnsi="Palatino Linotype"/>
          <w:b/>
          <w:sz w:val="22"/>
          <w:szCs w:val="22"/>
        </w:rPr>
      </w:pPr>
    </w:p>
    <w:p w14:paraId="2200A213" w14:textId="4FBEA2EB" w:rsidR="00EB6688" w:rsidRPr="00C544A0" w:rsidRDefault="00EB6688" w:rsidP="008115A6">
      <w:pPr>
        <w:pStyle w:val="ListParagraph"/>
        <w:numPr>
          <w:ilvl w:val="0"/>
          <w:numId w:val="3"/>
        </w:numPr>
        <w:autoSpaceDE w:val="0"/>
        <w:autoSpaceDN w:val="0"/>
        <w:adjustRightInd w:val="0"/>
        <w:spacing w:before="0" w:after="0" w:line="276" w:lineRule="auto"/>
        <w:rPr>
          <w:rFonts w:ascii="Palatino Linotype" w:eastAsia="Times" w:hAnsi="Palatino Linotype"/>
          <w:b/>
          <w:sz w:val="22"/>
          <w:szCs w:val="22"/>
        </w:rPr>
      </w:pPr>
      <w:r w:rsidRPr="00C544A0">
        <w:rPr>
          <w:rFonts w:ascii="Palatino Linotype" w:eastAsia="Times" w:hAnsi="Palatino Linotype"/>
          <w:b/>
          <w:sz w:val="22"/>
          <w:szCs w:val="22"/>
        </w:rPr>
        <w:t>Mixing of Γ</w:t>
      </w:r>
      <w:r w:rsidRPr="00C544A0">
        <w:rPr>
          <w:rFonts w:ascii="Palatino Linotype" w:eastAsia="Times" w:hAnsi="Palatino Linotype"/>
          <w:b/>
          <w:sz w:val="22"/>
          <w:szCs w:val="22"/>
          <w:vertAlign w:val="subscript"/>
        </w:rPr>
        <w:t xml:space="preserve"> </w:t>
      </w:r>
      <w:r w:rsidRPr="00C544A0">
        <w:rPr>
          <w:rFonts w:ascii="Palatino Linotype" w:eastAsia="Times" w:hAnsi="Palatino Linotype"/>
          <w:b/>
          <w:sz w:val="22"/>
          <w:szCs w:val="22"/>
        </w:rPr>
        <w:t xml:space="preserve">and L valley in </w:t>
      </w:r>
      <w:r w:rsidR="00C96DC7" w:rsidRPr="00C544A0">
        <w:rPr>
          <w:rFonts w:ascii="Palatino Linotype" w:eastAsia="Times" w:hAnsi="Palatino Linotype"/>
          <w:b/>
          <w:sz w:val="22"/>
          <w:szCs w:val="22"/>
        </w:rPr>
        <w:t xml:space="preserve">strain </w:t>
      </w:r>
      <w:r w:rsidRPr="00C544A0">
        <w:rPr>
          <w:rFonts w:ascii="Palatino Linotype" w:eastAsia="Times" w:hAnsi="Palatino Linotype"/>
          <w:b/>
          <w:sz w:val="22"/>
          <w:szCs w:val="22"/>
        </w:rPr>
        <w:t>doped Ge</w:t>
      </w:r>
    </w:p>
    <w:p w14:paraId="6E5A0DBF" w14:textId="77777777" w:rsidR="008D5796" w:rsidRPr="00C544A0" w:rsidRDefault="008D5796" w:rsidP="008115A6">
      <w:pPr>
        <w:autoSpaceDE w:val="0"/>
        <w:autoSpaceDN w:val="0"/>
        <w:adjustRightInd w:val="0"/>
        <w:spacing w:before="0" w:after="0" w:line="276" w:lineRule="auto"/>
        <w:ind w:firstLine="0"/>
        <w:rPr>
          <w:rFonts w:ascii="Palatino Linotype" w:eastAsia="Times" w:hAnsi="Palatino Linotype"/>
          <w:b/>
          <w:color w:val="FF0000"/>
          <w:sz w:val="22"/>
          <w:szCs w:val="22"/>
        </w:rPr>
      </w:pPr>
    </w:p>
    <w:p w14:paraId="0C2CFACE" w14:textId="4D85E650" w:rsidR="008D5796" w:rsidRPr="00C544A0" w:rsidRDefault="008D5796" w:rsidP="008115A6">
      <w:pPr>
        <w:autoSpaceDE w:val="0"/>
        <w:autoSpaceDN w:val="0"/>
        <w:adjustRightInd w:val="0"/>
        <w:spacing w:before="0" w:after="0" w:line="276" w:lineRule="auto"/>
        <w:ind w:firstLine="220"/>
        <w:rPr>
          <w:rFonts w:ascii="Palatino Linotype" w:eastAsia="Times" w:hAnsi="Palatino Linotype"/>
          <w:sz w:val="22"/>
          <w:szCs w:val="22"/>
        </w:rPr>
      </w:pPr>
      <w:bookmarkStart w:id="0" w:name="OLE_LINK3"/>
      <w:bookmarkStart w:id="1" w:name="OLE_LINK4"/>
      <w:r w:rsidRPr="00C544A0">
        <w:rPr>
          <w:rFonts w:ascii="Palatino Linotype" w:eastAsia="Times" w:hAnsi="Palatino Linotype"/>
          <w:sz w:val="22"/>
          <w:szCs w:val="22"/>
        </w:rPr>
        <w:t xml:space="preserve">Figure S1 shows the calculated Bloch characteristic of </w:t>
      </w:r>
      <w:proofErr w:type="spellStart"/>
      <w:proofErr w:type="gramStart"/>
      <w:r w:rsidRPr="00C544A0">
        <w:rPr>
          <w:rFonts w:ascii="Palatino Linotype" w:eastAsia="Times" w:hAnsi="Palatino Linotype"/>
          <w:sz w:val="22"/>
          <w:szCs w:val="22"/>
        </w:rPr>
        <w:t>Ge:Li</w:t>
      </w:r>
      <w:proofErr w:type="spellEnd"/>
      <w:proofErr w:type="gramEnd"/>
      <w:r w:rsidRPr="00C544A0">
        <w:rPr>
          <w:rFonts w:ascii="Palatino Linotype" w:eastAsia="Times" w:hAnsi="Palatino Linotype"/>
          <w:sz w:val="22"/>
          <w:szCs w:val="22"/>
        </w:rPr>
        <w:t xml:space="preserve"> with 3.1 at.% of Li in Ge. One can observe that the CBM is an admixture of Γ (58.3%) and L (41.2%) even though the VBM is still dominated by bulk Γ (99.8%). This strong valley-mixing in the CBM renders the </w:t>
      </w:r>
      <w:proofErr w:type="spellStart"/>
      <w:proofErr w:type="gramStart"/>
      <w:r w:rsidRPr="00C544A0">
        <w:rPr>
          <w:rFonts w:ascii="Palatino Linotype" w:eastAsia="Times" w:hAnsi="Palatino Linotype"/>
          <w:sz w:val="22"/>
          <w:szCs w:val="22"/>
        </w:rPr>
        <w:t>Ge:Li</w:t>
      </w:r>
      <w:proofErr w:type="spellEnd"/>
      <w:proofErr w:type="gramEnd"/>
      <w:r w:rsidRPr="00C544A0">
        <w:rPr>
          <w:rFonts w:ascii="Palatino Linotype" w:eastAsia="Times" w:hAnsi="Palatino Linotype"/>
          <w:sz w:val="22"/>
          <w:szCs w:val="22"/>
        </w:rPr>
        <w:t xml:space="preserve"> system to have a strong optical emission before the indirect-to-direct transition. </w:t>
      </w:r>
      <w:bookmarkEnd w:id="0"/>
      <w:bookmarkEnd w:id="1"/>
      <w:r w:rsidRPr="00C544A0">
        <w:rPr>
          <w:rFonts w:ascii="Palatino Linotype" w:eastAsia="Times" w:hAnsi="Palatino Linotype"/>
          <w:sz w:val="22"/>
          <w:szCs w:val="22"/>
        </w:rPr>
        <w:t>The mixing of Γ</w:t>
      </w:r>
      <w:r w:rsidRPr="00C544A0">
        <w:rPr>
          <w:rFonts w:ascii="Palatino Linotype" w:eastAsia="Times" w:hAnsi="Palatino Linotype"/>
          <w:sz w:val="22"/>
          <w:szCs w:val="22"/>
          <w:vertAlign w:val="subscript"/>
        </w:rPr>
        <w:t xml:space="preserve"> </w:t>
      </w:r>
      <w:r w:rsidRPr="00C544A0">
        <w:rPr>
          <w:rFonts w:ascii="Palatino Linotype" w:eastAsia="Times" w:hAnsi="Palatino Linotype"/>
          <w:sz w:val="22"/>
          <w:szCs w:val="22"/>
        </w:rPr>
        <w:t xml:space="preserve">and L for the CBM state can be understood from a perturbative view. Let </w:t>
      </w:r>
      <m:oMath>
        <m:sSub>
          <m:sSubPr>
            <m:ctrlPr>
              <w:rPr>
                <w:rFonts w:ascii="Cambria Math" w:eastAsia="Times" w:hAnsi="Cambria Math"/>
                <w:i/>
                <w:sz w:val="22"/>
                <w:szCs w:val="22"/>
              </w:rPr>
            </m:ctrlPr>
          </m:sSubPr>
          <m:e>
            <m:r>
              <w:rPr>
                <w:rFonts w:ascii="Cambria Math" w:eastAsia="Times" w:hAnsi="Cambria Math"/>
                <w:sz w:val="22"/>
                <w:szCs w:val="22"/>
              </w:rPr>
              <m:t>H</m:t>
            </m:r>
          </m:e>
          <m:sub>
            <m:r>
              <w:rPr>
                <w:rFonts w:ascii="Cambria Math" w:eastAsia="Times" w:hAnsi="Cambria Math"/>
                <w:sz w:val="22"/>
                <w:szCs w:val="22"/>
              </w:rPr>
              <m:t>0</m:t>
            </m:r>
          </m:sub>
        </m:sSub>
      </m:oMath>
      <w:r w:rsidRPr="00C544A0">
        <w:rPr>
          <w:rFonts w:ascii="Palatino Linotype" w:eastAsia="Times" w:hAnsi="Palatino Linotype"/>
          <w:sz w:val="22"/>
          <w:szCs w:val="22"/>
        </w:rPr>
        <w:t xml:space="preserve"> be the Hamiltonian of the pure Ge, </w:t>
      </w:r>
      <m:oMath>
        <m:sSub>
          <m:sSubPr>
            <m:ctrlPr>
              <w:rPr>
                <w:rFonts w:ascii="Cambria Math" w:eastAsia="Times" w:hAnsi="Cambria Math"/>
                <w:i/>
                <w:sz w:val="22"/>
                <w:szCs w:val="22"/>
              </w:rPr>
            </m:ctrlPr>
          </m:sSubPr>
          <m:e>
            <m:r>
              <w:rPr>
                <w:rFonts w:ascii="Cambria Math" w:eastAsia="Times" w:hAnsi="Cambria Math"/>
                <w:sz w:val="22"/>
                <w:szCs w:val="22"/>
              </w:rPr>
              <m:t>H</m:t>
            </m:r>
          </m:e>
          <m:sub>
            <m:r>
              <w:rPr>
                <w:rFonts w:ascii="Cambria Math" w:eastAsia="Times" w:hAnsi="Cambria Math"/>
                <w:sz w:val="22"/>
                <w:szCs w:val="22"/>
              </w:rPr>
              <m:t>1</m:t>
            </m:r>
          </m:sub>
        </m:sSub>
      </m:oMath>
      <w:r w:rsidRPr="00C544A0">
        <w:rPr>
          <w:rFonts w:ascii="Palatino Linotype" w:eastAsia="Times" w:hAnsi="Palatino Linotype"/>
          <w:sz w:val="22"/>
          <w:szCs w:val="22"/>
        </w:rPr>
        <w:t xml:space="preserve"> be the perturbative term introduced by inserted foreign atoms. This perturbative term </w:t>
      </w:r>
      <m:oMath>
        <m:sSub>
          <m:sSubPr>
            <m:ctrlPr>
              <w:rPr>
                <w:rFonts w:ascii="Cambria Math" w:eastAsia="Times" w:hAnsi="Cambria Math"/>
                <w:i/>
                <w:sz w:val="22"/>
                <w:szCs w:val="22"/>
              </w:rPr>
            </m:ctrlPr>
          </m:sSubPr>
          <m:e>
            <m:r>
              <w:rPr>
                <w:rFonts w:ascii="Cambria Math" w:eastAsia="Times" w:hAnsi="Cambria Math"/>
                <w:sz w:val="22"/>
                <w:szCs w:val="22"/>
              </w:rPr>
              <m:t>H</m:t>
            </m:r>
          </m:e>
          <m:sub>
            <m:r>
              <w:rPr>
                <w:rFonts w:ascii="Cambria Math" w:eastAsia="Times" w:hAnsi="Cambria Math"/>
                <w:sz w:val="22"/>
                <w:szCs w:val="22"/>
              </w:rPr>
              <m:t>1</m:t>
            </m:r>
          </m:sub>
        </m:sSub>
      </m:oMath>
      <w:r w:rsidRPr="00C544A0">
        <w:rPr>
          <w:rFonts w:ascii="Palatino Linotype" w:eastAsia="Times" w:hAnsi="Palatino Linotype"/>
          <w:sz w:val="22"/>
          <w:szCs w:val="22"/>
        </w:rPr>
        <w:t xml:space="preserve"> violates the primitive translation symmetry of the pure Ge, which couples the original conduction band edge states </w:t>
      </w:r>
      <m:oMath>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Γ</m:t>
                </m:r>
              </m:e>
              <m:sub>
                <m:r>
                  <w:rPr>
                    <w:rFonts w:ascii="Cambria Math" w:eastAsia="Times" w:hAnsi="Cambria Math"/>
                    <w:sz w:val="22"/>
                    <w:szCs w:val="22"/>
                  </w:rPr>
                  <m:t>c</m:t>
                </m:r>
              </m:sub>
            </m:sSub>
          </m:e>
        </m:d>
      </m:oMath>
      <w:r w:rsidRPr="00C544A0">
        <w:rPr>
          <w:rFonts w:ascii="Palatino Linotype" w:eastAsia="Times" w:hAnsi="Palatino Linotype"/>
          <w:sz w:val="22"/>
          <w:szCs w:val="22"/>
        </w:rPr>
        <w:t xml:space="preserve"> and </w:t>
      </w:r>
      <m:oMath>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L</m:t>
                </m:r>
              </m:e>
              <m:sub>
                <m:r>
                  <w:rPr>
                    <w:rFonts w:ascii="Cambria Math" w:eastAsia="Times" w:hAnsi="Cambria Math"/>
                    <w:sz w:val="22"/>
                    <w:szCs w:val="22"/>
                  </w:rPr>
                  <m:t>c</m:t>
                </m:r>
              </m:sub>
            </m:sSub>
          </m:e>
        </m:d>
      </m:oMath>
      <w:r w:rsidRPr="00C544A0">
        <w:rPr>
          <w:rFonts w:ascii="Palatino Linotype" w:eastAsia="Times" w:hAnsi="Palatino Linotype"/>
          <w:sz w:val="22"/>
          <w:szCs w:val="22"/>
        </w:rPr>
        <w:t xml:space="preserve"> of the pure Ge. The CBM state of the </w:t>
      </w:r>
      <w:proofErr w:type="spellStart"/>
      <w:proofErr w:type="gramStart"/>
      <w:r w:rsidRPr="00C544A0">
        <w:rPr>
          <w:rFonts w:ascii="Palatino Linotype" w:eastAsia="Times" w:hAnsi="Palatino Linotype"/>
          <w:sz w:val="22"/>
          <w:szCs w:val="22"/>
        </w:rPr>
        <w:t>Ge:Li</w:t>
      </w:r>
      <w:proofErr w:type="spellEnd"/>
      <w:proofErr w:type="gramEnd"/>
      <w:r w:rsidRPr="00C544A0">
        <w:rPr>
          <w:rFonts w:ascii="Palatino Linotype" w:eastAsia="Times" w:hAnsi="Palatino Linotype"/>
          <w:sz w:val="22"/>
          <w:szCs w:val="22"/>
        </w:rPr>
        <w:t xml:space="preserve"> system can then be approximated as a superposition state of </w:t>
      </w:r>
      <m:oMath>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Γ</m:t>
                </m:r>
              </m:e>
              <m:sub>
                <m:r>
                  <w:rPr>
                    <w:rFonts w:ascii="Cambria Math" w:eastAsia="Times" w:hAnsi="Cambria Math"/>
                    <w:sz w:val="22"/>
                    <w:szCs w:val="22"/>
                  </w:rPr>
                  <m:t>c</m:t>
                </m:r>
              </m:sub>
            </m:sSub>
          </m:e>
        </m:d>
      </m:oMath>
      <w:r w:rsidRPr="00C544A0">
        <w:rPr>
          <w:rFonts w:ascii="Palatino Linotype" w:eastAsia="Times" w:hAnsi="Palatino Linotype"/>
          <w:sz w:val="22"/>
          <w:szCs w:val="22"/>
        </w:rPr>
        <w:t xml:space="preserve"> and </w:t>
      </w:r>
      <m:oMath>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L</m:t>
                </m:r>
              </m:e>
              <m:sub>
                <m:r>
                  <w:rPr>
                    <w:rFonts w:ascii="Cambria Math" w:eastAsia="Times" w:hAnsi="Cambria Math"/>
                    <w:sz w:val="22"/>
                    <w:szCs w:val="22"/>
                  </w:rPr>
                  <m:t>c</m:t>
                </m:r>
              </m:sub>
            </m:sSub>
          </m:e>
        </m:d>
      </m:oMath>
      <w:r w:rsidRPr="00C544A0">
        <w:rPr>
          <w:rFonts w:ascii="Palatino Linotype" w:eastAsia="Times" w:hAnsi="Palatino Linotype"/>
          <w:sz w:val="22"/>
          <w:szCs w:val="22"/>
        </w:rPr>
        <w:t xml:space="preserve"> of the pure Ge:</w:t>
      </w:r>
    </w:p>
    <w:p w14:paraId="349E6D27" w14:textId="77777777" w:rsidR="008D5796" w:rsidRPr="00C544A0" w:rsidRDefault="008D5796" w:rsidP="008115A6">
      <w:pPr>
        <w:autoSpaceDE w:val="0"/>
        <w:autoSpaceDN w:val="0"/>
        <w:adjustRightInd w:val="0"/>
        <w:spacing w:line="276" w:lineRule="auto"/>
        <w:ind w:firstLine="0"/>
        <w:rPr>
          <w:rFonts w:ascii="Palatino Linotype" w:eastAsia="Times" w:hAnsi="Palatino Linotype"/>
          <w:sz w:val="22"/>
          <w:szCs w:val="22"/>
        </w:rPr>
      </w:pPr>
      <m:oMathPara>
        <m:oMath>
          <m:r>
            <w:rPr>
              <w:rFonts w:ascii="Cambria Math" w:eastAsia="Times" w:hAnsi="Cambria Math"/>
              <w:sz w:val="22"/>
              <w:szCs w:val="22"/>
            </w:rPr>
            <w:lastRenderedPageBreak/>
            <m:t>|</m:t>
          </m:r>
          <m:d>
            <m:dPr>
              <m:begChr m:val=""/>
              <m:endChr m:val="⟩"/>
              <m:ctrlPr>
                <w:rPr>
                  <w:rFonts w:ascii="Cambria Math" w:eastAsia="Times" w:hAnsi="Cambria Math"/>
                  <w:i/>
                  <w:sz w:val="22"/>
                  <w:szCs w:val="22"/>
                </w:rPr>
              </m:ctrlPr>
            </m:dPr>
            <m:e>
              <m:r>
                <m:rPr>
                  <m:sty m:val="p"/>
                </m:rPr>
                <w:rPr>
                  <w:rFonts w:ascii="Cambria Math" w:eastAsia="Times" w:hAnsi="Cambria Math"/>
                  <w:sz w:val="22"/>
                  <w:szCs w:val="22"/>
                </w:rPr>
                <m:t>CBM</m:t>
              </m:r>
            </m:e>
          </m:d>
          <m:r>
            <w:rPr>
              <w:rFonts w:ascii="Cambria Math" w:eastAsia="Times" w:hAnsi="Cambria Math"/>
              <w:sz w:val="22"/>
              <w:szCs w:val="22"/>
            </w:rPr>
            <m:t>=</m:t>
          </m:r>
          <m:d>
            <m:dPr>
              <m:begChr m:val=""/>
              <m:endChr m:val="⟩"/>
              <m:ctrlPr>
                <w:rPr>
                  <w:rFonts w:ascii="Cambria Math" w:eastAsia="Times" w:hAnsi="Cambria Math"/>
                  <w:i/>
                  <w:sz w:val="22"/>
                  <w:szCs w:val="22"/>
                </w:rPr>
              </m:ctrlPr>
            </m:dPr>
            <m:e>
              <m:r>
                <w:rPr>
                  <w:rFonts w:ascii="Cambria Math" w:eastAsia="Times" w:hAnsi="Cambria Math"/>
                  <w:sz w:val="22"/>
                  <w:szCs w:val="22"/>
                </w:rPr>
                <m:t>|</m:t>
              </m:r>
              <m:sSub>
                <m:sSubPr>
                  <m:ctrlPr>
                    <w:rPr>
                      <w:rFonts w:ascii="Cambria Math" w:eastAsia="Times" w:hAnsi="Cambria Math"/>
                      <w:sz w:val="22"/>
                      <w:szCs w:val="22"/>
                    </w:rPr>
                  </m:ctrlPr>
                </m:sSubPr>
                <m:e>
                  <m:r>
                    <w:rPr>
                      <w:rFonts w:ascii="Cambria Math" w:eastAsia="Times" w:hAnsi="Cambria Math"/>
                      <w:sz w:val="22"/>
                      <w:szCs w:val="22"/>
                    </w:rPr>
                    <m:t>L</m:t>
                  </m:r>
                </m:e>
                <m:sub>
                  <m:r>
                    <m:rPr>
                      <m:sty m:val="p"/>
                    </m:rPr>
                    <w:rPr>
                      <w:rFonts w:ascii="Cambria Math" w:eastAsia="Times" w:hAnsi="Cambria Math"/>
                      <w:sz w:val="22"/>
                      <w:szCs w:val="22"/>
                    </w:rPr>
                    <m:t>c</m:t>
                  </m:r>
                </m:sub>
              </m:sSub>
            </m:e>
          </m:d>
          <m:r>
            <w:rPr>
              <w:rFonts w:ascii="Cambria Math" w:eastAsia="Times" w:hAnsi="Cambria Math"/>
              <w:sz w:val="22"/>
              <w:szCs w:val="22"/>
            </w:rPr>
            <m:t>+</m:t>
          </m:r>
          <m:f>
            <m:fPr>
              <m:ctrlPr>
                <w:rPr>
                  <w:rFonts w:ascii="Cambria Math" w:eastAsia="Times" w:hAnsi="Cambria Math"/>
                  <w:i/>
                  <w:sz w:val="22"/>
                  <w:szCs w:val="22"/>
                </w:rPr>
              </m:ctrlPr>
            </m:fPr>
            <m:num>
              <m:d>
                <m:dPr>
                  <m:begChr m:val="⟨"/>
                  <m:endChr m:val=""/>
                  <m:ctrlPr>
                    <w:rPr>
                      <w:rFonts w:ascii="Cambria Math" w:eastAsia="Times" w:hAnsi="Cambria Math"/>
                      <w:i/>
                      <w:sz w:val="22"/>
                      <w:szCs w:val="22"/>
                    </w:rPr>
                  </m:ctrlPr>
                </m:dPr>
                <m:e>
                  <m:sSub>
                    <m:sSubPr>
                      <m:ctrlPr>
                        <w:rPr>
                          <w:rFonts w:ascii="Cambria Math" w:eastAsia="Times" w:hAnsi="Cambria Math"/>
                          <w:sz w:val="22"/>
                          <w:szCs w:val="22"/>
                        </w:rPr>
                      </m:ctrlPr>
                    </m:sSubPr>
                    <m:e>
                      <m:r>
                        <w:rPr>
                          <w:rFonts w:ascii="Cambria Math" w:eastAsia="Times" w:hAnsi="Cambria Math"/>
                          <w:sz w:val="22"/>
                          <w:szCs w:val="22"/>
                        </w:rPr>
                        <m:t>Γ</m:t>
                      </m:r>
                    </m:e>
                    <m:sub>
                      <m:r>
                        <m:rPr>
                          <m:sty m:val="p"/>
                        </m:rPr>
                        <w:rPr>
                          <w:rFonts w:ascii="Cambria Math" w:eastAsia="Times" w:hAnsi="Cambria Math"/>
                          <w:sz w:val="22"/>
                          <w:szCs w:val="22"/>
                        </w:rPr>
                        <m:t>c</m:t>
                      </m:r>
                    </m:sub>
                  </m:sSub>
                  <m:r>
                    <w:rPr>
                      <w:rFonts w:ascii="Cambria Math" w:eastAsia="Times" w:hAnsi="Cambria Math"/>
                      <w:sz w:val="22"/>
                      <w:szCs w:val="22"/>
                    </w:rPr>
                    <m:t>|</m:t>
                  </m:r>
                </m:e>
              </m:d>
              <m:sSub>
                <m:sSubPr>
                  <m:ctrlPr>
                    <w:rPr>
                      <w:rFonts w:ascii="Cambria Math" w:eastAsia="Times" w:hAnsi="Cambria Math"/>
                      <w:i/>
                      <w:sz w:val="22"/>
                      <w:szCs w:val="22"/>
                    </w:rPr>
                  </m:ctrlPr>
                </m:sSubPr>
                <m:e>
                  <m:r>
                    <w:rPr>
                      <w:rFonts w:ascii="Cambria Math" w:eastAsia="Times" w:hAnsi="Cambria Math"/>
                      <w:sz w:val="22"/>
                      <w:szCs w:val="22"/>
                    </w:rPr>
                    <m:t>H</m:t>
                  </m:r>
                </m:e>
                <m:sub>
                  <m:r>
                    <w:rPr>
                      <w:rFonts w:ascii="Cambria Math" w:eastAsia="Times" w:hAnsi="Cambria Math"/>
                      <w:sz w:val="22"/>
                      <w:szCs w:val="22"/>
                    </w:rPr>
                    <m:t>1</m:t>
                  </m:r>
                </m:sub>
              </m:sSub>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L</m:t>
                      </m:r>
                    </m:e>
                    <m:sub>
                      <m:r>
                        <w:rPr>
                          <w:rFonts w:ascii="Cambria Math" w:eastAsia="Times" w:hAnsi="Cambria Math"/>
                          <w:sz w:val="22"/>
                          <w:szCs w:val="22"/>
                        </w:rPr>
                        <m:t>c</m:t>
                      </m:r>
                    </m:sub>
                  </m:sSub>
                </m:e>
              </m:d>
            </m:num>
            <m:den>
              <m:r>
                <w:rPr>
                  <w:rFonts w:ascii="Cambria Math" w:eastAsia="Times" w:hAnsi="Cambria Math"/>
                  <w:sz w:val="22"/>
                  <w:szCs w:val="22"/>
                </w:rPr>
                <m:t>E</m:t>
              </m:r>
              <m:d>
                <m:dPr>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L</m:t>
                      </m:r>
                    </m:e>
                    <m:sub>
                      <m:r>
                        <w:rPr>
                          <w:rFonts w:ascii="Cambria Math" w:eastAsia="Times" w:hAnsi="Cambria Math"/>
                          <w:sz w:val="22"/>
                          <w:szCs w:val="22"/>
                        </w:rPr>
                        <m:t>c</m:t>
                      </m:r>
                    </m:sub>
                  </m:sSub>
                </m:e>
              </m:d>
              <m:r>
                <w:rPr>
                  <w:rFonts w:ascii="Cambria Math" w:eastAsia="Times" w:hAnsi="Cambria Math"/>
                  <w:sz w:val="22"/>
                  <w:szCs w:val="22"/>
                </w:rPr>
                <m:t>-E</m:t>
              </m:r>
              <m:d>
                <m:dPr>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Γ</m:t>
                      </m:r>
                    </m:e>
                    <m:sub>
                      <m:r>
                        <w:rPr>
                          <w:rFonts w:ascii="Cambria Math" w:eastAsia="Times" w:hAnsi="Cambria Math"/>
                          <w:sz w:val="22"/>
                          <w:szCs w:val="22"/>
                        </w:rPr>
                        <m:t>c</m:t>
                      </m:r>
                    </m:sub>
                  </m:sSub>
                </m:e>
              </m:d>
            </m:den>
          </m:f>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Γ</m:t>
                  </m:r>
                  <m:ctrlPr>
                    <w:rPr>
                      <w:rFonts w:ascii="Cambria Math" w:eastAsia="Times" w:hAnsi="Cambria Math"/>
                      <w:sz w:val="22"/>
                      <w:szCs w:val="22"/>
                    </w:rPr>
                  </m:ctrlPr>
                </m:e>
                <m:sub>
                  <m:r>
                    <w:rPr>
                      <w:rFonts w:ascii="Cambria Math" w:eastAsia="Times" w:hAnsi="Cambria Math"/>
                      <w:sz w:val="22"/>
                      <w:szCs w:val="22"/>
                    </w:rPr>
                    <m:t>c</m:t>
                  </m:r>
                </m:sub>
              </m:sSub>
            </m:e>
          </m:d>
        </m:oMath>
      </m:oMathPara>
    </w:p>
    <w:p w14:paraId="3CCE5379" w14:textId="77777777" w:rsidR="008D5796" w:rsidRPr="00C544A0" w:rsidRDefault="008D5796" w:rsidP="008115A6">
      <w:pPr>
        <w:autoSpaceDE w:val="0"/>
        <w:autoSpaceDN w:val="0"/>
        <w:adjustRightInd w:val="0"/>
        <w:spacing w:before="0" w:after="0" w:line="276" w:lineRule="auto"/>
        <w:ind w:firstLine="0"/>
        <w:rPr>
          <w:rFonts w:ascii="Palatino Linotype" w:eastAsia="Times" w:hAnsi="Palatino Linotype"/>
          <w:sz w:val="22"/>
          <w:szCs w:val="22"/>
        </w:rPr>
      </w:pPr>
      <w:r w:rsidRPr="00C544A0">
        <w:rPr>
          <w:rFonts w:ascii="Palatino Linotype" w:eastAsia="Times" w:hAnsi="Palatino Linotype"/>
          <w:sz w:val="22"/>
          <w:szCs w:val="22"/>
        </w:rPr>
        <w:t xml:space="preserve">Because the energy separation between the </w:t>
      </w:r>
      <m:oMath>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Γ</m:t>
                </m:r>
              </m:e>
              <m:sub>
                <m:r>
                  <w:rPr>
                    <w:rFonts w:ascii="Cambria Math" w:eastAsia="Times" w:hAnsi="Cambria Math"/>
                    <w:sz w:val="22"/>
                    <w:szCs w:val="22"/>
                  </w:rPr>
                  <m:t>c</m:t>
                </m:r>
              </m:sub>
            </m:sSub>
          </m:e>
        </m:d>
      </m:oMath>
      <w:r w:rsidRPr="00C544A0">
        <w:rPr>
          <w:rFonts w:ascii="Palatino Linotype" w:eastAsia="Times" w:hAnsi="Palatino Linotype"/>
          <w:sz w:val="22"/>
          <w:szCs w:val="22"/>
        </w:rPr>
        <w:t xml:space="preserve"> and </w:t>
      </w:r>
      <m:oMath>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L</m:t>
                </m:r>
              </m:e>
              <m:sub>
                <m:r>
                  <w:rPr>
                    <w:rFonts w:ascii="Cambria Math" w:eastAsia="Times" w:hAnsi="Cambria Math"/>
                    <w:sz w:val="22"/>
                    <w:szCs w:val="22"/>
                  </w:rPr>
                  <m:t>c</m:t>
                </m:r>
              </m:sub>
            </m:sSub>
          </m:e>
        </m:d>
      </m:oMath>
      <w:r w:rsidRPr="00C544A0">
        <w:rPr>
          <w:rFonts w:ascii="Palatino Linotype" w:eastAsia="Times" w:hAnsi="Palatino Linotype"/>
          <w:sz w:val="22"/>
          <w:szCs w:val="22"/>
        </w:rPr>
        <w:t xml:space="preserve"> is small, the mixing is rather significant. This contrast to the situation for VBM where the </w:t>
      </w:r>
      <m:oMath>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Γ</m:t>
                </m:r>
              </m:e>
              <m:sub>
                <m:r>
                  <w:rPr>
                    <w:rFonts w:ascii="Cambria Math" w:eastAsia="Times" w:hAnsi="Cambria Math"/>
                    <w:sz w:val="22"/>
                    <w:szCs w:val="22"/>
                  </w:rPr>
                  <m:t>v</m:t>
                </m:r>
              </m:sub>
            </m:sSub>
          </m:e>
        </m:d>
      </m:oMath>
      <w:r w:rsidRPr="00C544A0">
        <w:rPr>
          <w:rFonts w:ascii="Palatino Linotype" w:eastAsia="Times" w:hAnsi="Palatino Linotype"/>
          <w:sz w:val="22"/>
          <w:szCs w:val="22"/>
        </w:rPr>
        <w:t xml:space="preserve"> and </w:t>
      </w:r>
      <m:oMath>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L</m:t>
                </m:r>
              </m:e>
              <m:sub>
                <m:r>
                  <w:rPr>
                    <w:rFonts w:ascii="Cambria Math" w:eastAsia="Times" w:hAnsi="Cambria Math"/>
                    <w:sz w:val="22"/>
                    <w:szCs w:val="22"/>
                  </w:rPr>
                  <m:t>v</m:t>
                </m:r>
              </m:sub>
            </m:sSub>
          </m:e>
        </m:d>
      </m:oMath>
      <w:r w:rsidRPr="00C544A0">
        <w:rPr>
          <w:rFonts w:ascii="Palatino Linotype" w:eastAsia="Times" w:hAnsi="Palatino Linotype"/>
          <w:sz w:val="22"/>
          <w:szCs w:val="22"/>
        </w:rPr>
        <w:t xml:space="preserve"> are far apart:</w:t>
      </w:r>
    </w:p>
    <w:p w14:paraId="52652EC9" w14:textId="77777777" w:rsidR="008D5796" w:rsidRPr="00C544A0" w:rsidRDefault="008D5796" w:rsidP="008115A6">
      <w:pPr>
        <w:autoSpaceDE w:val="0"/>
        <w:autoSpaceDN w:val="0"/>
        <w:adjustRightInd w:val="0"/>
        <w:spacing w:line="276" w:lineRule="auto"/>
        <w:ind w:firstLine="0"/>
        <w:rPr>
          <w:rFonts w:ascii="Palatino Linotype" w:eastAsia="Times" w:hAnsi="Palatino Linotype"/>
          <w:sz w:val="22"/>
          <w:szCs w:val="22"/>
        </w:rPr>
      </w:pPr>
      <m:oMathPara>
        <m:oMath>
          <m:r>
            <w:rPr>
              <w:rFonts w:ascii="Cambria Math" w:eastAsia="Times" w:hAnsi="Cambria Math"/>
              <w:sz w:val="22"/>
              <w:szCs w:val="22"/>
            </w:rPr>
            <m:t>|</m:t>
          </m:r>
          <m:d>
            <m:dPr>
              <m:begChr m:val=""/>
              <m:endChr m:val="⟩"/>
              <m:ctrlPr>
                <w:rPr>
                  <w:rFonts w:ascii="Cambria Math" w:eastAsia="Times" w:hAnsi="Cambria Math"/>
                  <w:i/>
                  <w:sz w:val="22"/>
                  <w:szCs w:val="22"/>
                </w:rPr>
              </m:ctrlPr>
            </m:dPr>
            <m:e>
              <m:r>
                <m:rPr>
                  <m:sty m:val="p"/>
                </m:rPr>
                <w:rPr>
                  <w:rFonts w:ascii="Cambria Math" w:eastAsia="Times" w:hAnsi="Cambria Math"/>
                  <w:sz w:val="22"/>
                  <w:szCs w:val="22"/>
                </w:rPr>
                <m:t>VBM</m:t>
              </m:r>
            </m:e>
          </m:d>
          <m:r>
            <w:rPr>
              <w:rFonts w:ascii="Cambria Math" w:eastAsia="Times" w:hAnsi="Cambria Math"/>
              <w:sz w:val="22"/>
              <w:szCs w:val="22"/>
            </w:rPr>
            <m:t>=</m:t>
          </m:r>
          <w:bookmarkStart w:id="2" w:name="OLE_LINK1"/>
          <w:bookmarkStart w:id="3" w:name="OLE_LINK2"/>
          <m:d>
            <m:dPr>
              <m:begChr m:val=""/>
              <m:endChr m:val="⟩"/>
              <m:ctrlPr>
                <w:rPr>
                  <w:rFonts w:ascii="Cambria Math" w:eastAsia="Times" w:hAnsi="Cambria Math"/>
                  <w:i/>
                  <w:sz w:val="22"/>
                  <w:szCs w:val="22"/>
                </w:rPr>
              </m:ctrlPr>
            </m:dPr>
            <m:e>
              <m:r>
                <w:rPr>
                  <w:rFonts w:ascii="Cambria Math" w:eastAsia="Times" w:hAnsi="Cambria Math"/>
                  <w:sz w:val="22"/>
                  <w:szCs w:val="22"/>
                </w:rPr>
                <m:t>|</m:t>
              </m:r>
              <m:sSub>
                <m:sSubPr>
                  <m:ctrlPr>
                    <w:rPr>
                      <w:rFonts w:ascii="Cambria Math" w:eastAsia="Times" w:hAnsi="Cambria Math"/>
                      <w:sz w:val="22"/>
                      <w:szCs w:val="22"/>
                    </w:rPr>
                  </m:ctrlPr>
                </m:sSubPr>
                <m:e>
                  <m:r>
                    <w:rPr>
                      <w:rFonts w:ascii="Cambria Math" w:eastAsia="Times" w:hAnsi="Cambria Math"/>
                      <w:sz w:val="22"/>
                      <w:szCs w:val="22"/>
                    </w:rPr>
                    <m:t>Γ</m:t>
                  </m:r>
                </m:e>
                <m:sub>
                  <m:r>
                    <m:rPr>
                      <m:sty m:val="p"/>
                    </m:rPr>
                    <w:rPr>
                      <w:rFonts w:ascii="Cambria Math" w:eastAsia="Times" w:hAnsi="Cambria Math"/>
                      <w:sz w:val="22"/>
                      <w:szCs w:val="22"/>
                    </w:rPr>
                    <m:t>v</m:t>
                  </m:r>
                </m:sub>
              </m:sSub>
            </m:e>
          </m:d>
          <w:bookmarkEnd w:id="2"/>
          <w:bookmarkEnd w:id="3"/>
          <m:r>
            <w:rPr>
              <w:rFonts w:ascii="Cambria Math" w:eastAsia="Times" w:hAnsi="Cambria Math"/>
              <w:sz w:val="22"/>
              <w:szCs w:val="22"/>
            </w:rPr>
            <m:t>+</m:t>
          </m:r>
          <m:f>
            <m:fPr>
              <m:ctrlPr>
                <w:rPr>
                  <w:rFonts w:ascii="Cambria Math" w:eastAsia="Times" w:hAnsi="Cambria Math"/>
                  <w:i/>
                  <w:sz w:val="22"/>
                  <w:szCs w:val="22"/>
                </w:rPr>
              </m:ctrlPr>
            </m:fPr>
            <m:num>
              <m:d>
                <m:dPr>
                  <m:begChr m:val="⟨"/>
                  <m:endChr m:val=""/>
                  <m:ctrlPr>
                    <w:rPr>
                      <w:rFonts w:ascii="Cambria Math" w:eastAsia="Times" w:hAnsi="Cambria Math"/>
                      <w:i/>
                      <w:sz w:val="22"/>
                      <w:szCs w:val="22"/>
                    </w:rPr>
                  </m:ctrlPr>
                </m:dPr>
                <m:e>
                  <m:sSub>
                    <m:sSubPr>
                      <m:ctrlPr>
                        <w:rPr>
                          <w:rFonts w:ascii="Cambria Math" w:eastAsia="Times" w:hAnsi="Cambria Math"/>
                          <w:sz w:val="22"/>
                          <w:szCs w:val="22"/>
                        </w:rPr>
                      </m:ctrlPr>
                    </m:sSubPr>
                    <m:e>
                      <m:r>
                        <w:rPr>
                          <w:rFonts w:ascii="Cambria Math" w:eastAsia="Times" w:hAnsi="Cambria Math"/>
                          <w:sz w:val="22"/>
                          <w:szCs w:val="22"/>
                        </w:rPr>
                        <m:t>L</m:t>
                      </m:r>
                    </m:e>
                    <m:sub>
                      <m:r>
                        <m:rPr>
                          <m:sty m:val="p"/>
                        </m:rPr>
                        <w:rPr>
                          <w:rFonts w:ascii="Cambria Math" w:eastAsia="Times" w:hAnsi="Cambria Math"/>
                          <w:sz w:val="22"/>
                          <w:szCs w:val="22"/>
                        </w:rPr>
                        <m:t>v</m:t>
                      </m:r>
                    </m:sub>
                  </m:sSub>
                  <m:r>
                    <w:rPr>
                      <w:rFonts w:ascii="Cambria Math" w:eastAsia="Times" w:hAnsi="Cambria Math"/>
                      <w:sz w:val="22"/>
                      <w:szCs w:val="22"/>
                    </w:rPr>
                    <m:t>|</m:t>
                  </m:r>
                </m:e>
              </m:d>
              <m:sSub>
                <m:sSubPr>
                  <m:ctrlPr>
                    <w:rPr>
                      <w:rFonts w:ascii="Cambria Math" w:eastAsia="Times" w:hAnsi="Cambria Math"/>
                      <w:i/>
                      <w:sz w:val="22"/>
                      <w:szCs w:val="22"/>
                    </w:rPr>
                  </m:ctrlPr>
                </m:sSubPr>
                <m:e>
                  <m:r>
                    <w:rPr>
                      <w:rFonts w:ascii="Cambria Math" w:eastAsia="Times" w:hAnsi="Cambria Math"/>
                      <w:sz w:val="22"/>
                      <w:szCs w:val="22"/>
                    </w:rPr>
                    <m:t>H</m:t>
                  </m:r>
                </m:e>
                <m:sub>
                  <m:r>
                    <w:rPr>
                      <w:rFonts w:ascii="Cambria Math" w:eastAsia="Times" w:hAnsi="Cambria Math"/>
                      <w:sz w:val="22"/>
                      <w:szCs w:val="22"/>
                    </w:rPr>
                    <m:t>1</m:t>
                  </m:r>
                </m:sub>
              </m:sSub>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Γ</m:t>
                      </m:r>
                    </m:e>
                    <m:sub>
                      <m:r>
                        <w:rPr>
                          <w:rFonts w:ascii="Cambria Math" w:eastAsia="Times" w:hAnsi="Cambria Math"/>
                          <w:sz w:val="22"/>
                          <w:szCs w:val="22"/>
                        </w:rPr>
                        <m:t>v</m:t>
                      </m:r>
                    </m:sub>
                  </m:sSub>
                </m:e>
              </m:d>
            </m:num>
            <m:den>
              <m:r>
                <w:rPr>
                  <w:rFonts w:ascii="Cambria Math" w:eastAsia="Times" w:hAnsi="Cambria Math"/>
                  <w:sz w:val="22"/>
                  <w:szCs w:val="22"/>
                </w:rPr>
                <m:t>E</m:t>
              </m:r>
              <m:d>
                <m:dPr>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Γ</m:t>
                      </m:r>
                    </m:e>
                    <m:sub>
                      <m:r>
                        <w:rPr>
                          <w:rFonts w:ascii="Cambria Math" w:eastAsia="Times" w:hAnsi="Cambria Math"/>
                          <w:sz w:val="22"/>
                          <w:szCs w:val="22"/>
                        </w:rPr>
                        <m:t>v</m:t>
                      </m:r>
                    </m:sub>
                  </m:sSub>
                </m:e>
              </m:d>
              <m:r>
                <w:rPr>
                  <w:rFonts w:ascii="Cambria Math" w:eastAsia="Times" w:hAnsi="Cambria Math"/>
                  <w:sz w:val="22"/>
                  <w:szCs w:val="22"/>
                </w:rPr>
                <m:t>-E</m:t>
              </m:r>
              <m:d>
                <m:dPr>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L</m:t>
                      </m:r>
                    </m:e>
                    <m:sub>
                      <m:r>
                        <w:rPr>
                          <w:rFonts w:ascii="Cambria Math" w:eastAsia="Times" w:hAnsi="Cambria Math"/>
                          <w:sz w:val="22"/>
                          <w:szCs w:val="22"/>
                        </w:rPr>
                        <m:t>v</m:t>
                      </m:r>
                    </m:sub>
                  </m:sSub>
                </m:e>
              </m:d>
            </m:den>
          </m:f>
          <m:r>
            <w:rPr>
              <w:rFonts w:ascii="Cambria Math" w:eastAsia="Times" w:hAnsi="Cambria Math"/>
              <w:sz w:val="22"/>
              <w:szCs w:val="22"/>
            </w:rPr>
            <m:t>|</m:t>
          </m:r>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L</m:t>
                  </m:r>
                  <m:ctrlPr>
                    <w:rPr>
                      <w:rFonts w:ascii="Cambria Math" w:eastAsia="Times" w:hAnsi="Cambria Math"/>
                      <w:sz w:val="22"/>
                      <w:szCs w:val="22"/>
                    </w:rPr>
                  </m:ctrlPr>
                </m:e>
                <m:sub>
                  <m:r>
                    <w:rPr>
                      <w:rFonts w:ascii="Cambria Math" w:eastAsia="Times" w:hAnsi="Cambria Math"/>
                      <w:sz w:val="22"/>
                      <w:szCs w:val="22"/>
                    </w:rPr>
                    <m:t>v</m:t>
                  </m:r>
                </m:sub>
              </m:sSub>
            </m:e>
          </m:d>
          <m:r>
            <w:rPr>
              <w:rFonts w:ascii="Cambria Math" w:eastAsia="Times" w:hAnsi="Cambria Math"/>
              <w:sz w:val="22"/>
              <w:szCs w:val="22"/>
            </w:rPr>
            <m:t>≈</m:t>
          </m:r>
          <m:d>
            <m:dPr>
              <m:begChr m:val=""/>
              <m:endChr m:val="⟩"/>
              <m:ctrlPr>
                <w:rPr>
                  <w:rFonts w:ascii="Cambria Math" w:eastAsia="Times" w:hAnsi="Cambria Math"/>
                  <w:i/>
                  <w:sz w:val="22"/>
                  <w:szCs w:val="22"/>
                </w:rPr>
              </m:ctrlPr>
            </m:dPr>
            <m:e>
              <m:r>
                <w:rPr>
                  <w:rFonts w:ascii="Cambria Math" w:eastAsia="Times" w:hAnsi="Cambria Math"/>
                  <w:sz w:val="22"/>
                  <w:szCs w:val="22"/>
                </w:rPr>
                <m:t>|</m:t>
              </m:r>
              <m:sSub>
                <m:sSubPr>
                  <m:ctrlPr>
                    <w:rPr>
                      <w:rFonts w:ascii="Cambria Math" w:eastAsia="Times" w:hAnsi="Cambria Math"/>
                      <w:sz w:val="22"/>
                      <w:szCs w:val="22"/>
                    </w:rPr>
                  </m:ctrlPr>
                </m:sSubPr>
                <m:e>
                  <m:r>
                    <w:rPr>
                      <w:rFonts w:ascii="Cambria Math" w:eastAsia="Times" w:hAnsi="Cambria Math"/>
                      <w:sz w:val="22"/>
                      <w:szCs w:val="22"/>
                    </w:rPr>
                    <m:t>Γ</m:t>
                  </m:r>
                </m:e>
                <m:sub>
                  <m:r>
                    <m:rPr>
                      <m:sty m:val="p"/>
                    </m:rPr>
                    <w:rPr>
                      <w:rFonts w:ascii="Cambria Math" w:eastAsia="Times" w:hAnsi="Cambria Math"/>
                      <w:sz w:val="22"/>
                      <w:szCs w:val="22"/>
                    </w:rPr>
                    <m:t>v</m:t>
                  </m:r>
                </m:sub>
              </m:sSub>
            </m:e>
          </m:d>
        </m:oMath>
      </m:oMathPara>
    </w:p>
    <w:p w14:paraId="0EC0A918" w14:textId="77777777" w:rsidR="008D5796" w:rsidRPr="00C544A0" w:rsidRDefault="008D5796" w:rsidP="008115A6">
      <w:pPr>
        <w:spacing w:before="0" w:line="276" w:lineRule="auto"/>
        <w:ind w:firstLine="0"/>
        <w:rPr>
          <w:rFonts w:ascii="Palatino Linotype" w:hAnsi="Palatino Linotype"/>
          <w:sz w:val="22"/>
          <w:szCs w:val="22"/>
        </w:rPr>
      </w:pPr>
      <w:r w:rsidRPr="00C544A0">
        <w:rPr>
          <w:rFonts w:ascii="Palatino Linotype" w:eastAsia="Times" w:hAnsi="Palatino Linotype"/>
          <w:sz w:val="22"/>
          <w:szCs w:val="22"/>
        </w:rPr>
        <w:t xml:space="preserve">Consequently, the optical matrix element between CBM and VBM becomes finite, given that </w:t>
      </w:r>
      <m:oMath>
        <m:d>
          <m:dPr>
            <m:begChr m:val="⟨"/>
            <m:endChr m:val="⟩"/>
            <m:ctrlPr>
              <w:rPr>
                <w:rFonts w:ascii="Cambria Math" w:eastAsia="Times" w:hAnsi="Cambria Math"/>
                <w:i/>
                <w:sz w:val="22"/>
                <w:szCs w:val="22"/>
              </w:rPr>
            </m:ctrlPr>
          </m:dPr>
          <m:e>
            <m:sSub>
              <m:sSubPr>
                <m:ctrlPr>
                  <w:rPr>
                    <w:rFonts w:ascii="Cambria Math" w:eastAsia="Times" w:hAnsi="Cambria Math"/>
                    <w:i/>
                    <w:sz w:val="22"/>
                    <w:szCs w:val="22"/>
                  </w:rPr>
                </m:ctrlPr>
              </m:sSubPr>
              <m:e>
                <m:r>
                  <w:rPr>
                    <w:rFonts w:ascii="Cambria Math" w:eastAsia="Times" w:hAnsi="Cambria Math"/>
                    <w:sz w:val="22"/>
                    <w:szCs w:val="22"/>
                  </w:rPr>
                  <m:t>Γ</m:t>
                </m:r>
                <m:ctrlPr>
                  <w:rPr>
                    <w:rFonts w:ascii="Cambria Math" w:eastAsia="Times" w:hAnsi="Cambria Math"/>
                    <w:sz w:val="22"/>
                    <w:szCs w:val="22"/>
                  </w:rPr>
                </m:ctrlPr>
              </m:e>
              <m:sub>
                <m:r>
                  <w:rPr>
                    <w:rFonts w:ascii="Cambria Math" w:eastAsia="Times" w:hAnsi="Cambria Math"/>
                    <w:sz w:val="22"/>
                    <w:szCs w:val="22"/>
                  </w:rPr>
                  <m:t>v</m:t>
                </m:r>
              </m:sub>
            </m:sSub>
          </m:e>
          <m:e>
            <m:acc>
              <m:accPr>
                <m:ctrlPr>
                  <w:rPr>
                    <w:rFonts w:ascii="Cambria Math" w:eastAsia="Times" w:hAnsi="Cambria Math"/>
                    <w:i/>
                    <w:sz w:val="22"/>
                    <w:szCs w:val="22"/>
                  </w:rPr>
                </m:ctrlPr>
              </m:accPr>
              <m:e>
                <m:r>
                  <w:rPr>
                    <w:rFonts w:ascii="Cambria Math" w:eastAsia="Times" w:hAnsi="Cambria Math"/>
                    <w:sz w:val="22"/>
                    <w:szCs w:val="22"/>
                  </w:rPr>
                  <m:t>p</m:t>
                </m:r>
              </m:e>
            </m:acc>
          </m:e>
          <m:e>
            <m:sSub>
              <m:sSubPr>
                <m:ctrlPr>
                  <w:rPr>
                    <w:rFonts w:ascii="Cambria Math" w:eastAsia="Times" w:hAnsi="Cambria Math"/>
                    <w:iCs/>
                    <w:sz w:val="22"/>
                    <w:szCs w:val="22"/>
                  </w:rPr>
                </m:ctrlPr>
              </m:sSubPr>
              <m:e>
                <m:r>
                  <w:rPr>
                    <w:rFonts w:ascii="Cambria Math" w:eastAsia="Times" w:hAnsi="Cambria Math"/>
                    <w:sz w:val="22"/>
                    <w:szCs w:val="22"/>
                  </w:rPr>
                  <m:t>Γ</m:t>
                </m:r>
              </m:e>
              <m:sub>
                <m:r>
                  <m:rPr>
                    <m:sty m:val="p"/>
                  </m:rPr>
                  <w:rPr>
                    <w:rFonts w:ascii="Cambria Math" w:eastAsia="Times" w:hAnsi="Cambria Math"/>
                    <w:sz w:val="22"/>
                    <w:szCs w:val="22"/>
                  </w:rPr>
                  <m:t>c</m:t>
                </m:r>
              </m:sub>
            </m:sSub>
          </m:e>
        </m:d>
        <m:r>
          <w:rPr>
            <w:rFonts w:ascii="Cambria Math" w:eastAsia="Times" w:hAnsi="Cambria Math"/>
            <w:sz w:val="22"/>
            <w:szCs w:val="22"/>
          </w:rPr>
          <m:t xml:space="preserve">= </m:t>
        </m:r>
        <m:sSubSup>
          <m:sSubSupPr>
            <m:ctrlPr>
              <w:rPr>
                <w:rFonts w:ascii="Cambria Math" w:eastAsia="Times" w:hAnsi="Cambria Math"/>
                <w:i/>
                <w:sz w:val="22"/>
                <w:szCs w:val="22"/>
              </w:rPr>
            </m:ctrlPr>
          </m:sSubSupPr>
          <m:e>
            <m:r>
              <w:rPr>
                <w:rFonts w:ascii="Cambria Math" w:eastAsia="Times" w:hAnsi="Cambria Math"/>
                <w:sz w:val="22"/>
                <w:szCs w:val="22"/>
              </w:rPr>
              <m:t>Γ</m:t>
            </m:r>
          </m:e>
          <m:sub>
            <m:r>
              <w:rPr>
                <w:rFonts w:ascii="Cambria Math" w:eastAsia="Times" w:hAnsi="Cambria Math"/>
                <w:sz w:val="22"/>
                <w:szCs w:val="22"/>
              </w:rPr>
              <m:t>8</m:t>
            </m:r>
          </m:sub>
          <m:sup>
            <m:r>
              <w:rPr>
                <w:rFonts w:ascii="Cambria Math" w:eastAsia="Times" w:hAnsi="Cambria Math"/>
                <w:sz w:val="22"/>
                <w:szCs w:val="22"/>
              </w:rPr>
              <m:t>+</m:t>
            </m:r>
          </m:sup>
        </m:sSubSup>
        <m:r>
          <w:rPr>
            <w:rFonts w:ascii="Cambria Math" w:eastAsia="Times" w:hAnsi="Cambria Math"/>
            <w:sz w:val="22"/>
            <w:szCs w:val="22"/>
          </w:rPr>
          <m:t>⨂</m:t>
        </m:r>
        <m:sSubSup>
          <m:sSubSupPr>
            <m:ctrlPr>
              <w:rPr>
                <w:rFonts w:ascii="Cambria Math" w:eastAsia="Times" w:hAnsi="Cambria Math"/>
                <w:i/>
                <w:sz w:val="22"/>
                <w:szCs w:val="22"/>
              </w:rPr>
            </m:ctrlPr>
          </m:sSubSupPr>
          <m:e>
            <m:r>
              <w:rPr>
                <w:rFonts w:ascii="Cambria Math" w:eastAsia="Times" w:hAnsi="Cambria Math"/>
                <w:sz w:val="22"/>
                <w:szCs w:val="22"/>
              </w:rPr>
              <m:t>Γ</m:t>
            </m:r>
          </m:e>
          <m:sub>
            <m:r>
              <w:rPr>
                <w:rFonts w:ascii="Cambria Math" w:eastAsia="Times" w:hAnsi="Cambria Math"/>
                <w:sz w:val="22"/>
                <w:szCs w:val="22"/>
              </w:rPr>
              <m:t>4</m:t>
            </m:r>
          </m:sub>
          <m:sup>
            <m:r>
              <w:rPr>
                <w:rFonts w:ascii="Cambria Math" w:eastAsia="Times" w:hAnsi="Cambria Math"/>
                <w:sz w:val="22"/>
                <w:szCs w:val="22"/>
              </w:rPr>
              <m:t>-</m:t>
            </m:r>
          </m:sup>
        </m:sSubSup>
        <m:r>
          <w:rPr>
            <w:rFonts w:ascii="Cambria Math" w:eastAsia="Times" w:hAnsi="Cambria Math"/>
            <w:sz w:val="22"/>
            <w:szCs w:val="22"/>
          </w:rPr>
          <m:t>⨂</m:t>
        </m:r>
        <m:sSubSup>
          <m:sSubSupPr>
            <m:ctrlPr>
              <w:rPr>
                <w:rFonts w:ascii="Cambria Math" w:eastAsia="Times" w:hAnsi="Cambria Math"/>
                <w:i/>
                <w:sz w:val="22"/>
                <w:szCs w:val="22"/>
              </w:rPr>
            </m:ctrlPr>
          </m:sSubSupPr>
          <m:e>
            <m:r>
              <w:rPr>
                <w:rFonts w:ascii="Cambria Math" w:eastAsia="Times" w:hAnsi="Cambria Math"/>
                <w:sz w:val="22"/>
                <w:szCs w:val="22"/>
              </w:rPr>
              <m:t>Γ</m:t>
            </m:r>
          </m:e>
          <m:sub>
            <m:r>
              <w:rPr>
                <w:rFonts w:ascii="Cambria Math" w:eastAsia="Times" w:hAnsi="Cambria Math"/>
                <w:sz w:val="22"/>
                <w:szCs w:val="22"/>
              </w:rPr>
              <m:t>7</m:t>
            </m:r>
          </m:sub>
          <m:sup>
            <m:r>
              <w:rPr>
                <w:rFonts w:ascii="Cambria Math" w:eastAsia="Times" w:hAnsi="Cambria Math"/>
                <w:sz w:val="22"/>
                <w:szCs w:val="22"/>
              </w:rPr>
              <m:t>-</m:t>
            </m:r>
          </m:sup>
        </m:sSubSup>
        <m:r>
          <w:rPr>
            <w:rFonts w:ascii="Cambria Math" w:eastAsia="Times" w:hAnsi="Cambria Math"/>
            <w:sz w:val="22"/>
            <w:szCs w:val="22"/>
          </w:rPr>
          <m:t>~</m:t>
        </m:r>
        <m:sSub>
          <m:sSubPr>
            <m:ctrlPr>
              <w:rPr>
                <w:rFonts w:ascii="Cambria Math" w:eastAsia="Times" w:hAnsi="Cambria Math"/>
                <w:i/>
                <w:sz w:val="22"/>
                <w:szCs w:val="22"/>
              </w:rPr>
            </m:ctrlPr>
          </m:sSubPr>
          <m:e>
            <m:r>
              <w:rPr>
                <w:rFonts w:ascii="Cambria Math" w:eastAsia="Times" w:hAnsi="Cambria Math"/>
                <w:sz w:val="22"/>
                <w:szCs w:val="22"/>
              </w:rPr>
              <m:t>Γ</m:t>
            </m:r>
          </m:e>
          <m:sub>
            <m:r>
              <w:rPr>
                <w:rFonts w:ascii="Cambria Math" w:eastAsia="Times" w:hAnsi="Cambria Math"/>
                <w:sz w:val="22"/>
                <w:szCs w:val="22"/>
              </w:rPr>
              <m:t>1</m:t>
            </m:r>
          </m:sub>
        </m:sSub>
      </m:oMath>
      <w:r w:rsidRPr="00C544A0">
        <w:rPr>
          <w:rFonts w:ascii="Palatino Linotype" w:eastAsia="Times" w:hAnsi="Palatino Linotype"/>
          <w:sz w:val="22"/>
          <w:szCs w:val="22"/>
        </w:rPr>
        <w:t>.</w:t>
      </w:r>
    </w:p>
    <w:p w14:paraId="3F63C6E1" w14:textId="77777777" w:rsidR="00FE3A9D" w:rsidRPr="00C544A0" w:rsidRDefault="00FE3A9D" w:rsidP="008115A6">
      <w:pPr>
        <w:autoSpaceDE w:val="0"/>
        <w:autoSpaceDN w:val="0"/>
        <w:adjustRightInd w:val="0"/>
        <w:spacing w:before="0" w:after="0" w:line="276" w:lineRule="auto"/>
        <w:ind w:firstLine="0"/>
        <w:rPr>
          <w:rFonts w:ascii="Palatino Linotype" w:eastAsia="Times" w:hAnsi="Palatino Linotype"/>
          <w:b/>
          <w:color w:val="FF0000"/>
          <w:sz w:val="22"/>
          <w:szCs w:val="22"/>
        </w:rPr>
      </w:pPr>
    </w:p>
    <w:p w14:paraId="5AB71E1C" w14:textId="77777777" w:rsidR="00127957" w:rsidRPr="00C544A0" w:rsidRDefault="00127957" w:rsidP="008115A6">
      <w:pPr>
        <w:pStyle w:val="ListParagraph"/>
        <w:numPr>
          <w:ilvl w:val="0"/>
          <w:numId w:val="3"/>
        </w:numPr>
        <w:spacing w:line="276" w:lineRule="auto"/>
        <w:rPr>
          <w:rFonts w:ascii="Palatino Linotype" w:hAnsi="Palatino Linotype"/>
          <w:b/>
          <w:sz w:val="22"/>
          <w:szCs w:val="22"/>
        </w:rPr>
      </w:pPr>
      <w:r w:rsidRPr="00C544A0">
        <w:rPr>
          <w:rFonts w:ascii="Palatino Linotype" w:hAnsi="Palatino Linotype"/>
          <w:b/>
          <w:sz w:val="22"/>
          <w:szCs w:val="22"/>
        </w:rPr>
        <w:t xml:space="preserve">The effect of SixGe1-x substrate on the direct and indirect bandgap of the </w:t>
      </w:r>
      <w:proofErr w:type="spellStart"/>
      <w:r w:rsidRPr="00C544A0">
        <w:rPr>
          <w:rFonts w:ascii="Palatino Linotype" w:hAnsi="Palatino Linotype"/>
          <w:b/>
          <w:sz w:val="22"/>
          <w:szCs w:val="22"/>
        </w:rPr>
        <w:t>Ge:X</w:t>
      </w:r>
      <w:proofErr w:type="spellEnd"/>
      <w:r w:rsidRPr="00C544A0">
        <w:rPr>
          <w:rFonts w:ascii="Palatino Linotype" w:hAnsi="Palatino Linotype"/>
          <w:b/>
          <w:sz w:val="22"/>
          <w:szCs w:val="22"/>
        </w:rPr>
        <w:t xml:space="preserve"> systems.</w:t>
      </w:r>
    </w:p>
    <w:p w14:paraId="3E0B009F" w14:textId="38EEEEFC" w:rsidR="00127957" w:rsidRPr="00C544A0" w:rsidRDefault="00127957" w:rsidP="008115A6">
      <w:pPr>
        <w:autoSpaceDE w:val="0"/>
        <w:autoSpaceDN w:val="0"/>
        <w:adjustRightInd w:val="0"/>
        <w:spacing w:before="0" w:after="0" w:line="276" w:lineRule="auto"/>
        <w:ind w:firstLine="0"/>
        <w:rPr>
          <w:rFonts w:ascii="Palatino Linotype" w:eastAsia="Times" w:hAnsi="Palatino Linotype"/>
          <w:sz w:val="22"/>
          <w:szCs w:val="22"/>
        </w:rPr>
      </w:pPr>
      <w:r w:rsidRPr="00C544A0">
        <w:rPr>
          <w:rFonts w:ascii="Palatino Linotype" w:eastAsia="Times" w:hAnsi="Palatino Linotype"/>
          <w:sz w:val="22"/>
          <w:szCs w:val="22"/>
        </w:rPr>
        <w:t xml:space="preserve">      Practically, the </w:t>
      </w:r>
      <w:proofErr w:type="spellStart"/>
      <w:r w:rsidRPr="00C544A0">
        <w:rPr>
          <w:rFonts w:ascii="Palatino Linotype" w:eastAsia="Times" w:hAnsi="Palatino Linotype"/>
          <w:sz w:val="22"/>
          <w:szCs w:val="22"/>
        </w:rPr>
        <w:t>Ge:X</w:t>
      </w:r>
      <w:proofErr w:type="spellEnd"/>
      <w:r w:rsidRPr="00C544A0">
        <w:rPr>
          <w:rFonts w:ascii="Palatino Linotype" w:eastAsia="Times" w:hAnsi="Palatino Linotype"/>
          <w:sz w:val="22"/>
          <w:szCs w:val="22"/>
        </w:rPr>
        <w:t xml:space="preserve"> material </w:t>
      </w:r>
      <w:proofErr w:type="gramStart"/>
      <w:r w:rsidRPr="00C544A0">
        <w:rPr>
          <w:rFonts w:ascii="Palatino Linotype" w:eastAsia="Times" w:hAnsi="Palatino Linotype"/>
          <w:sz w:val="22"/>
          <w:szCs w:val="22"/>
        </w:rPr>
        <w:t>has to</w:t>
      </w:r>
      <w:proofErr w:type="gramEnd"/>
      <w:r w:rsidRPr="00C544A0">
        <w:rPr>
          <w:rFonts w:ascii="Palatino Linotype" w:eastAsia="Times" w:hAnsi="Palatino Linotype"/>
          <w:sz w:val="22"/>
          <w:szCs w:val="22"/>
        </w:rPr>
        <w:t xml:space="preserve"> be fabricated onto a Si</w:t>
      </w:r>
      <w:r w:rsidRPr="00C544A0">
        <w:rPr>
          <w:rFonts w:ascii="Palatino Linotype" w:eastAsia="Times" w:hAnsi="Palatino Linotype"/>
          <w:sz w:val="22"/>
          <w:szCs w:val="22"/>
          <w:vertAlign w:val="subscript"/>
        </w:rPr>
        <w:t>x</w:t>
      </w:r>
      <w:r w:rsidRPr="00C544A0">
        <w:rPr>
          <w:rFonts w:ascii="Palatino Linotype" w:eastAsia="Times" w:hAnsi="Palatino Linotype"/>
          <w:sz w:val="22"/>
          <w:szCs w:val="22"/>
        </w:rPr>
        <w:t>Ge</w:t>
      </w:r>
      <w:r w:rsidRPr="00C544A0">
        <w:rPr>
          <w:rFonts w:ascii="Palatino Linotype" w:eastAsia="Times" w:hAnsi="Palatino Linotype"/>
          <w:sz w:val="22"/>
          <w:szCs w:val="22"/>
          <w:vertAlign w:val="subscript"/>
        </w:rPr>
        <w:t>1-x</w:t>
      </w:r>
      <w:r w:rsidRPr="00C544A0">
        <w:rPr>
          <w:rFonts w:ascii="Palatino Linotype" w:eastAsia="Times" w:hAnsi="Palatino Linotype"/>
          <w:sz w:val="22"/>
          <w:szCs w:val="22"/>
        </w:rPr>
        <w:t xml:space="preserve"> substrate. However, this might change its direct bandgap back to indirect. Indeed, the main effect of the substrate is imposing a biaxial compress strain on the expanded crystal of </w:t>
      </w:r>
      <w:proofErr w:type="spellStart"/>
      <w:r w:rsidRPr="00C544A0">
        <w:rPr>
          <w:rFonts w:ascii="Palatino Linotype" w:eastAsia="Times" w:hAnsi="Palatino Linotype"/>
          <w:sz w:val="22"/>
          <w:szCs w:val="22"/>
        </w:rPr>
        <w:t>Ge:X</w:t>
      </w:r>
      <w:proofErr w:type="spellEnd"/>
      <w:r w:rsidRPr="00C544A0">
        <w:rPr>
          <w:rFonts w:ascii="Palatino Linotype" w:eastAsia="Times" w:hAnsi="Palatino Linotype"/>
          <w:sz w:val="22"/>
          <w:szCs w:val="22"/>
        </w:rPr>
        <w:t xml:space="preserve"> that enforces the in-plane lattice of </w:t>
      </w:r>
      <w:proofErr w:type="spellStart"/>
      <w:proofErr w:type="gramStart"/>
      <w:r w:rsidRPr="00C544A0">
        <w:rPr>
          <w:rFonts w:ascii="Palatino Linotype" w:eastAsia="Times" w:hAnsi="Palatino Linotype"/>
          <w:sz w:val="22"/>
          <w:szCs w:val="22"/>
        </w:rPr>
        <w:t>Ge:Li</w:t>
      </w:r>
      <w:proofErr w:type="spellEnd"/>
      <w:proofErr w:type="gramEnd"/>
      <w:r w:rsidRPr="00C544A0">
        <w:rPr>
          <w:rFonts w:ascii="Palatino Linotype" w:eastAsia="Times" w:hAnsi="Palatino Linotype"/>
          <w:sz w:val="22"/>
          <w:szCs w:val="22"/>
        </w:rPr>
        <w:t xml:space="preserve"> to be fixed to match the substrate lattice. Such biaxial compress strain works opposite to the tensile strain, therefore imposing harsh constrain on obtaining direct bandgap for Ge systems. Figure S1 shows the direct and indirect bandgap in the </w:t>
      </w:r>
      <w:proofErr w:type="spellStart"/>
      <w:proofErr w:type="gramStart"/>
      <w:r w:rsidRPr="00C544A0">
        <w:rPr>
          <w:rFonts w:ascii="Palatino Linotype" w:eastAsia="Times" w:hAnsi="Palatino Linotype"/>
          <w:sz w:val="22"/>
          <w:szCs w:val="22"/>
        </w:rPr>
        <w:t>Ge:Li</w:t>
      </w:r>
      <w:proofErr w:type="spellEnd"/>
      <w:proofErr w:type="gramEnd"/>
      <w:r w:rsidRPr="00C544A0">
        <w:rPr>
          <w:rFonts w:ascii="Palatino Linotype" w:eastAsia="Times" w:hAnsi="Palatino Linotype"/>
          <w:sz w:val="22"/>
          <w:szCs w:val="22"/>
        </w:rPr>
        <w:t xml:space="preserve"> system on the Si</w:t>
      </w:r>
      <w:r w:rsidRPr="00C544A0">
        <w:rPr>
          <w:rFonts w:ascii="Palatino Linotype" w:eastAsia="Times" w:hAnsi="Palatino Linotype"/>
          <w:sz w:val="22"/>
          <w:szCs w:val="22"/>
          <w:vertAlign w:val="subscript"/>
        </w:rPr>
        <w:t>x</w:t>
      </w:r>
      <w:r w:rsidRPr="00C544A0">
        <w:rPr>
          <w:rFonts w:ascii="Palatino Linotype" w:eastAsia="Times" w:hAnsi="Palatino Linotype"/>
          <w:sz w:val="22"/>
          <w:szCs w:val="22"/>
        </w:rPr>
        <w:t>Ge</w:t>
      </w:r>
      <w:r w:rsidRPr="00C544A0">
        <w:rPr>
          <w:rFonts w:ascii="Palatino Linotype" w:eastAsia="Times" w:hAnsi="Palatino Linotype"/>
          <w:sz w:val="22"/>
          <w:szCs w:val="22"/>
          <w:vertAlign w:val="subscript"/>
        </w:rPr>
        <w:t>1-x</w:t>
      </w:r>
      <w:r w:rsidRPr="00C544A0">
        <w:rPr>
          <w:rFonts w:ascii="Palatino Linotype" w:eastAsia="Times" w:hAnsi="Palatino Linotype"/>
          <w:sz w:val="22"/>
          <w:szCs w:val="22"/>
        </w:rPr>
        <w:t xml:space="preserve"> substrate as a function of x. We note in Fig. S2 that a 3.1 </w:t>
      </w:r>
      <w:proofErr w:type="gramStart"/>
      <w:r w:rsidRPr="00C544A0">
        <w:rPr>
          <w:rFonts w:ascii="Palatino Linotype" w:eastAsia="Times" w:hAnsi="Palatino Linotype"/>
          <w:sz w:val="22"/>
          <w:szCs w:val="22"/>
        </w:rPr>
        <w:t>at.%</w:t>
      </w:r>
      <w:proofErr w:type="gramEnd"/>
      <w:r w:rsidRPr="00C544A0">
        <w:rPr>
          <w:rFonts w:ascii="Palatino Linotype" w:eastAsia="Times" w:hAnsi="Palatino Linotype"/>
          <w:sz w:val="22"/>
          <w:szCs w:val="22"/>
        </w:rPr>
        <w:t xml:space="preserve"> Li in Ge will no longer be a direct bandgap when placed on the Ge substrate. Compared with the freestanding </w:t>
      </w:r>
      <w:proofErr w:type="spellStart"/>
      <w:proofErr w:type="gramStart"/>
      <w:r w:rsidRPr="00C544A0">
        <w:rPr>
          <w:rFonts w:ascii="Palatino Linotype" w:eastAsia="Times" w:hAnsi="Palatino Linotype"/>
          <w:sz w:val="22"/>
          <w:szCs w:val="22"/>
        </w:rPr>
        <w:t>Ge:Li</w:t>
      </w:r>
      <w:proofErr w:type="spellEnd"/>
      <w:proofErr w:type="gramEnd"/>
      <w:r w:rsidRPr="00C544A0">
        <w:rPr>
          <w:rFonts w:ascii="Palatino Linotype" w:eastAsia="Times" w:hAnsi="Palatino Linotype"/>
          <w:sz w:val="22"/>
          <w:szCs w:val="22"/>
        </w:rPr>
        <w:t xml:space="preserve">, </w:t>
      </w:r>
      <w:proofErr w:type="spellStart"/>
      <w:r w:rsidRPr="00C544A0">
        <w:rPr>
          <w:rFonts w:ascii="Palatino Linotype" w:eastAsia="Times" w:hAnsi="Palatino Linotype"/>
          <w:sz w:val="22"/>
          <w:szCs w:val="22"/>
        </w:rPr>
        <w:t>Ge:Li</w:t>
      </w:r>
      <w:proofErr w:type="spellEnd"/>
      <w:r w:rsidRPr="00C544A0">
        <w:rPr>
          <w:rFonts w:ascii="Palatino Linotype" w:eastAsia="Times" w:hAnsi="Palatino Linotype"/>
          <w:sz w:val="22"/>
          <w:szCs w:val="22"/>
        </w:rPr>
        <w:t xml:space="preserve"> on Si</w:t>
      </w:r>
      <w:r w:rsidRPr="00C544A0">
        <w:rPr>
          <w:rFonts w:ascii="Palatino Linotype" w:eastAsia="Times" w:hAnsi="Palatino Linotype"/>
          <w:sz w:val="22"/>
          <w:szCs w:val="22"/>
          <w:vertAlign w:val="subscript"/>
        </w:rPr>
        <w:t>x</w:t>
      </w:r>
      <w:r w:rsidRPr="00C544A0">
        <w:rPr>
          <w:rFonts w:ascii="Palatino Linotype" w:eastAsia="Times" w:hAnsi="Palatino Linotype"/>
          <w:sz w:val="22"/>
          <w:szCs w:val="22"/>
        </w:rPr>
        <w:t>Ge</w:t>
      </w:r>
      <w:r w:rsidRPr="00C544A0">
        <w:rPr>
          <w:rFonts w:ascii="Palatino Linotype" w:eastAsia="Times" w:hAnsi="Palatino Linotype"/>
          <w:sz w:val="22"/>
          <w:szCs w:val="22"/>
          <w:vertAlign w:val="subscript"/>
        </w:rPr>
        <w:t>1-x</w:t>
      </w:r>
      <w:r w:rsidRPr="00C544A0">
        <w:rPr>
          <w:rFonts w:ascii="Palatino Linotype" w:eastAsia="Times" w:hAnsi="Palatino Linotype"/>
          <w:sz w:val="22"/>
          <w:szCs w:val="22"/>
        </w:rPr>
        <w:t xml:space="preserve"> (x=0) substrate requires a larger implantation concentration of Li atoms to achieve a direct bandgap but at a smaller value. This adverse effect on the substrate becomes more severe when x becomes larger. When x becomes equal or larger than 0.4, our calculated results show the </w:t>
      </w:r>
      <w:proofErr w:type="spellStart"/>
      <w:proofErr w:type="gramStart"/>
      <w:r w:rsidRPr="00C544A0">
        <w:rPr>
          <w:rFonts w:ascii="Palatino Linotype" w:eastAsia="Times" w:hAnsi="Palatino Linotype"/>
          <w:sz w:val="22"/>
          <w:szCs w:val="22"/>
        </w:rPr>
        <w:t>Ge:Li</w:t>
      </w:r>
      <w:proofErr w:type="spellEnd"/>
      <w:proofErr w:type="gramEnd"/>
      <w:r w:rsidRPr="00C544A0">
        <w:rPr>
          <w:rFonts w:ascii="Palatino Linotype" w:eastAsia="Times" w:hAnsi="Palatino Linotype"/>
          <w:sz w:val="22"/>
          <w:szCs w:val="22"/>
        </w:rPr>
        <w:t xml:space="preserve"> will never be turned into a direct bandgap semiconductor. Experimentalists who wish to fabricate direct bandgap Ge on </w:t>
      </w:r>
      <w:proofErr w:type="spellStart"/>
      <w:r w:rsidRPr="00C544A0">
        <w:rPr>
          <w:rFonts w:ascii="Palatino Linotype" w:eastAsia="Times" w:hAnsi="Palatino Linotype"/>
          <w:sz w:val="22"/>
          <w:szCs w:val="22"/>
        </w:rPr>
        <w:t>SiGe</w:t>
      </w:r>
      <w:proofErr w:type="spellEnd"/>
      <w:r w:rsidRPr="00C544A0">
        <w:rPr>
          <w:rFonts w:ascii="Palatino Linotype" w:eastAsia="Times" w:hAnsi="Palatino Linotype"/>
          <w:sz w:val="22"/>
          <w:szCs w:val="22"/>
        </w:rPr>
        <w:t xml:space="preserve"> shall avoid direct growth of </w:t>
      </w:r>
      <w:proofErr w:type="spellStart"/>
      <w:r w:rsidRPr="00C544A0">
        <w:rPr>
          <w:rFonts w:ascii="Palatino Linotype" w:eastAsia="Times" w:hAnsi="Palatino Linotype"/>
          <w:sz w:val="22"/>
          <w:szCs w:val="22"/>
        </w:rPr>
        <w:t>Ge:X</w:t>
      </w:r>
      <w:proofErr w:type="spellEnd"/>
      <w:r w:rsidRPr="00C544A0">
        <w:rPr>
          <w:rFonts w:ascii="Palatino Linotype" w:eastAsia="Times" w:hAnsi="Palatino Linotype"/>
          <w:sz w:val="22"/>
          <w:szCs w:val="22"/>
        </w:rPr>
        <w:t xml:space="preserve"> on Si but rather on a </w:t>
      </w:r>
      <w:proofErr w:type="spellStart"/>
      <w:r w:rsidRPr="00C544A0">
        <w:rPr>
          <w:rFonts w:ascii="Palatino Linotype" w:eastAsia="Times" w:hAnsi="Palatino Linotype"/>
          <w:sz w:val="22"/>
          <w:szCs w:val="22"/>
        </w:rPr>
        <w:t>SiGe</w:t>
      </w:r>
      <w:proofErr w:type="spellEnd"/>
      <w:r w:rsidRPr="00C544A0">
        <w:rPr>
          <w:rFonts w:ascii="Palatino Linotype" w:eastAsia="Times" w:hAnsi="Palatino Linotype"/>
          <w:sz w:val="22"/>
          <w:szCs w:val="22"/>
        </w:rPr>
        <w:t xml:space="preserve"> buffer layer that slowly varies from x=0 to x=1.</w:t>
      </w:r>
    </w:p>
    <w:p w14:paraId="4723B58B" w14:textId="77777777" w:rsidR="00127957" w:rsidRDefault="00127957" w:rsidP="008115A6">
      <w:pPr>
        <w:autoSpaceDE w:val="0"/>
        <w:autoSpaceDN w:val="0"/>
        <w:adjustRightInd w:val="0"/>
        <w:spacing w:before="0" w:after="0" w:line="276" w:lineRule="auto"/>
        <w:ind w:firstLine="0"/>
        <w:rPr>
          <w:rFonts w:ascii="Times New Roman" w:eastAsia="Times" w:hAnsi="Times New Roman"/>
          <w:sz w:val="22"/>
          <w:szCs w:val="22"/>
        </w:rPr>
      </w:pPr>
    </w:p>
    <w:p w14:paraId="1A7516E4" w14:textId="18FBF6AE" w:rsidR="008115A6" w:rsidRDefault="008115A6">
      <w:pPr>
        <w:spacing w:before="0" w:after="0"/>
        <w:ind w:firstLine="0"/>
        <w:jc w:val="left"/>
        <w:rPr>
          <w:rFonts w:ascii="Times New Roman" w:eastAsia="Times" w:hAnsi="Times New Roman"/>
          <w:sz w:val="22"/>
          <w:szCs w:val="22"/>
        </w:rPr>
      </w:pPr>
      <w:r>
        <w:rPr>
          <w:rFonts w:ascii="Times New Roman" w:eastAsia="Times" w:hAnsi="Times New Roman"/>
          <w:sz w:val="22"/>
          <w:szCs w:val="22"/>
        </w:rPr>
        <w:br w:type="page"/>
      </w:r>
    </w:p>
    <w:p w14:paraId="1533407D" w14:textId="77777777" w:rsidR="008115A6" w:rsidRDefault="008115A6" w:rsidP="008115A6">
      <w:pPr>
        <w:autoSpaceDE w:val="0"/>
        <w:autoSpaceDN w:val="0"/>
        <w:adjustRightInd w:val="0"/>
        <w:spacing w:before="0" w:after="0" w:line="276" w:lineRule="auto"/>
        <w:ind w:firstLine="0"/>
        <w:rPr>
          <w:rFonts w:ascii="Times New Roman" w:eastAsia="Times" w:hAnsi="Times New Roman"/>
          <w:sz w:val="22"/>
          <w:szCs w:val="22"/>
        </w:rPr>
      </w:pPr>
    </w:p>
    <w:p w14:paraId="15DE0A21" w14:textId="77777777" w:rsidR="008115A6" w:rsidRPr="00F54F2F" w:rsidRDefault="008115A6" w:rsidP="008115A6">
      <w:pPr>
        <w:spacing w:line="276" w:lineRule="auto"/>
        <w:ind w:firstLine="0"/>
        <w:jc w:val="center"/>
        <w:rPr>
          <w:rFonts w:ascii="Times New Roman" w:hAnsi="Times New Roman"/>
          <w:b/>
          <w:color w:val="000000" w:themeColor="text1"/>
          <w:sz w:val="22"/>
          <w:szCs w:val="22"/>
        </w:rPr>
      </w:pPr>
      <w:r>
        <w:rPr>
          <w:rFonts w:ascii="Times New Roman" w:eastAsia="Times" w:hAnsi="Times New Roman"/>
          <w:noProof/>
          <w:sz w:val="22"/>
          <w:szCs w:val="22"/>
        </w:rPr>
        <w:drawing>
          <wp:inline distT="0" distB="0" distL="0" distR="0" wp14:anchorId="1D3EF798" wp14:editId="13AD5120">
            <wp:extent cx="2971800" cy="1106905"/>
            <wp:effectExtent l="0" t="0" r="0" b="0"/>
            <wp:docPr id="4" name="Picture 4"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hape&#10;&#10;Description automatically generated"/>
                    <pic:cNvPicPr/>
                  </pic:nvPicPr>
                  <pic:blipFill rotWithShape="1">
                    <a:blip r:embed="rId8" cstate="print">
                      <a:extLst>
                        <a:ext uri="{28A0092B-C50C-407E-A947-70E740481C1C}">
                          <a14:useLocalDpi xmlns:a14="http://schemas.microsoft.com/office/drawing/2010/main" val="0"/>
                        </a:ext>
                      </a:extLst>
                    </a:blip>
                    <a:srcRect b="63760"/>
                    <a:stretch/>
                  </pic:blipFill>
                  <pic:spPr bwMode="auto">
                    <a:xfrm>
                      <a:off x="0" y="0"/>
                      <a:ext cx="2971800" cy="1106905"/>
                    </a:xfrm>
                    <a:prstGeom prst="rect">
                      <a:avLst/>
                    </a:prstGeom>
                    <a:ln>
                      <a:noFill/>
                    </a:ln>
                    <a:extLst>
                      <a:ext uri="{53640926-AAD7-44D8-BBD7-CCE9431645EC}">
                        <a14:shadowObscured xmlns:a14="http://schemas.microsoft.com/office/drawing/2010/main"/>
                      </a:ext>
                    </a:extLst>
                  </pic:spPr>
                </pic:pic>
              </a:graphicData>
            </a:graphic>
          </wp:inline>
        </w:drawing>
      </w:r>
    </w:p>
    <w:p w14:paraId="0237442C" w14:textId="77777777" w:rsidR="008115A6" w:rsidRPr="00A5424F" w:rsidRDefault="008115A6" w:rsidP="008115A6">
      <w:pPr>
        <w:spacing w:before="0" w:line="276" w:lineRule="auto"/>
        <w:ind w:firstLine="0"/>
        <w:rPr>
          <w:rFonts w:ascii="Times New Roman" w:hAnsi="Times New Roman"/>
          <w:sz w:val="22"/>
          <w:szCs w:val="22"/>
        </w:rPr>
      </w:pPr>
      <w:r>
        <w:rPr>
          <w:rFonts w:ascii="Times New Roman" w:hAnsi="Times New Roman"/>
          <w:b/>
          <w:sz w:val="22"/>
          <w:szCs w:val="22"/>
        </w:rPr>
        <w:t xml:space="preserve">Figure S1 | Bloch characteristic of </w:t>
      </w:r>
      <w:proofErr w:type="spellStart"/>
      <w:proofErr w:type="gramStart"/>
      <w:r>
        <w:rPr>
          <w:rFonts w:ascii="Times New Roman" w:hAnsi="Times New Roman"/>
          <w:b/>
          <w:sz w:val="22"/>
          <w:szCs w:val="22"/>
        </w:rPr>
        <w:t>Ge:Li</w:t>
      </w:r>
      <w:proofErr w:type="spellEnd"/>
      <w:proofErr w:type="gramEnd"/>
      <w:r>
        <w:rPr>
          <w:rFonts w:ascii="Times New Roman" w:hAnsi="Times New Roman"/>
          <w:b/>
          <w:sz w:val="22"/>
          <w:szCs w:val="22"/>
        </w:rPr>
        <w:t xml:space="preserve"> with 3.1 at.% of Li. </w:t>
      </w:r>
      <w:r>
        <w:rPr>
          <w:rFonts w:ascii="Times New Roman" w:hAnsi="Times New Roman"/>
          <w:bCs/>
          <w:sz w:val="22"/>
          <w:szCs w:val="22"/>
        </w:rPr>
        <w:t>The block character of</w:t>
      </w:r>
      <w:r>
        <w:rPr>
          <w:rFonts w:ascii="Times New Roman" w:hAnsi="Times New Roman"/>
          <w:b/>
          <w:sz w:val="22"/>
          <w:szCs w:val="22"/>
        </w:rPr>
        <w:t xml:space="preserve"> (a) </w:t>
      </w:r>
      <w:r>
        <w:rPr>
          <w:rFonts w:ascii="Times New Roman" w:hAnsi="Times New Roman"/>
          <w:bCs/>
          <w:sz w:val="22"/>
          <w:szCs w:val="22"/>
        </w:rPr>
        <w:t>the CBM and</w:t>
      </w:r>
      <w:r>
        <w:rPr>
          <w:rFonts w:ascii="Times New Roman" w:hAnsi="Times New Roman"/>
          <w:b/>
          <w:sz w:val="22"/>
          <w:szCs w:val="22"/>
        </w:rPr>
        <w:t xml:space="preserve"> (b) </w:t>
      </w:r>
      <w:r>
        <w:rPr>
          <w:rFonts w:ascii="Times New Roman" w:hAnsi="Times New Roman"/>
          <w:bCs/>
          <w:sz w:val="22"/>
          <w:szCs w:val="22"/>
        </w:rPr>
        <w:t xml:space="preserve">the VBM of the </w:t>
      </w:r>
      <w:proofErr w:type="spellStart"/>
      <w:proofErr w:type="gramStart"/>
      <w:r>
        <w:rPr>
          <w:rFonts w:ascii="Times New Roman" w:hAnsi="Times New Roman"/>
          <w:bCs/>
          <w:sz w:val="22"/>
          <w:szCs w:val="22"/>
        </w:rPr>
        <w:t>Ge:Li</w:t>
      </w:r>
      <w:proofErr w:type="spellEnd"/>
      <w:proofErr w:type="gramEnd"/>
      <w:r>
        <w:rPr>
          <w:rFonts w:ascii="Times New Roman" w:hAnsi="Times New Roman"/>
          <w:bCs/>
          <w:sz w:val="22"/>
          <w:szCs w:val="22"/>
        </w:rPr>
        <w:t xml:space="preserve"> system decomposed onto the pure Ge primitive cell.</w:t>
      </w:r>
    </w:p>
    <w:p w14:paraId="29B1678B" w14:textId="6A3DB5A1" w:rsidR="008115A6" w:rsidRDefault="008115A6">
      <w:pPr>
        <w:spacing w:before="0" w:after="0"/>
        <w:ind w:firstLine="0"/>
        <w:jc w:val="left"/>
        <w:rPr>
          <w:rFonts w:ascii="Times New Roman" w:eastAsia="Times" w:hAnsi="Times New Roman"/>
          <w:sz w:val="22"/>
          <w:szCs w:val="22"/>
        </w:rPr>
      </w:pPr>
      <w:r>
        <w:rPr>
          <w:rFonts w:ascii="Times New Roman" w:eastAsia="Times" w:hAnsi="Times New Roman"/>
          <w:sz w:val="22"/>
          <w:szCs w:val="22"/>
        </w:rPr>
        <w:br w:type="page"/>
      </w:r>
    </w:p>
    <w:p w14:paraId="5C6DC07F" w14:textId="77777777" w:rsidR="008115A6" w:rsidRPr="00F54F2F" w:rsidRDefault="008115A6" w:rsidP="008115A6">
      <w:pPr>
        <w:autoSpaceDE w:val="0"/>
        <w:autoSpaceDN w:val="0"/>
        <w:adjustRightInd w:val="0"/>
        <w:spacing w:before="0" w:after="0" w:line="276" w:lineRule="auto"/>
        <w:ind w:firstLine="0"/>
        <w:rPr>
          <w:rFonts w:ascii="Times New Roman" w:eastAsia="Times" w:hAnsi="Times New Roman"/>
          <w:sz w:val="22"/>
          <w:szCs w:val="22"/>
        </w:rPr>
      </w:pPr>
    </w:p>
    <w:p w14:paraId="3FF870E9" w14:textId="77777777" w:rsidR="00127957" w:rsidRPr="00F54F2F" w:rsidRDefault="00127957" w:rsidP="008115A6">
      <w:pPr>
        <w:autoSpaceDE w:val="0"/>
        <w:autoSpaceDN w:val="0"/>
        <w:adjustRightInd w:val="0"/>
        <w:spacing w:before="0" w:after="0" w:line="276" w:lineRule="auto"/>
        <w:ind w:firstLine="0"/>
        <w:jc w:val="center"/>
        <w:rPr>
          <w:rFonts w:ascii="Times New Roman" w:eastAsia="Times" w:hAnsi="Times New Roman"/>
          <w:b/>
          <w:sz w:val="22"/>
          <w:szCs w:val="22"/>
        </w:rPr>
      </w:pPr>
      <w:r w:rsidRPr="00F54F2F">
        <w:rPr>
          <w:rFonts w:ascii="Times New Roman" w:eastAsia="Times" w:hAnsi="Times New Roman"/>
          <w:b/>
          <w:noProof/>
          <w:sz w:val="22"/>
          <w:szCs w:val="22"/>
        </w:rPr>
        <w:drawing>
          <wp:inline distT="0" distB="0" distL="0" distR="0" wp14:anchorId="4507251A" wp14:editId="3E272C8A">
            <wp:extent cx="2997200" cy="3771900"/>
            <wp:effectExtent l="0" t="0" r="0" b="0"/>
            <wp:docPr id="9" name="Picture 9"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Shap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97200" cy="3771900"/>
                    </a:xfrm>
                    <a:prstGeom prst="rect">
                      <a:avLst/>
                    </a:prstGeom>
                  </pic:spPr>
                </pic:pic>
              </a:graphicData>
            </a:graphic>
          </wp:inline>
        </w:drawing>
      </w:r>
    </w:p>
    <w:p w14:paraId="39106533" w14:textId="17B7CCB5" w:rsidR="00127957" w:rsidRDefault="00127957" w:rsidP="008115A6">
      <w:pPr>
        <w:autoSpaceDE w:val="0"/>
        <w:autoSpaceDN w:val="0"/>
        <w:adjustRightInd w:val="0"/>
        <w:spacing w:before="0" w:after="0" w:line="276" w:lineRule="auto"/>
        <w:ind w:firstLine="0"/>
        <w:rPr>
          <w:rFonts w:ascii="Times New Roman" w:eastAsia="Times" w:hAnsi="Times New Roman"/>
          <w:b/>
          <w:sz w:val="22"/>
          <w:szCs w:val="22"/>
        </w:rPr>
      </w:pPr>
      <w:r w:rsidRPr="00E3152D">
        <w:rPr>
          <w:rFonts w:ascii="Times New Roman" w:eastAsia="Times" w:hAnsi="Times New Roman"/>
          <w:b/>
          <w:sz w:val="22"/>
          <w:szCs w:val="22"/>
        </w:rPr>
        <w:t>Figure S</w:t>
      </w:r>
      <w:r>
        <w:rPr>
          <w:rFonts w:ascii="Times New Roman" w:eastAsia="Times" w:hAnsi="Times New Roman"/>
          <w:b/>
          <w:sz w:val="22"/>
          <w:szCs w:val="22"/>
        </w:rPr>
        <w:t>2</w:t>
      </w:r>
      <w:r w:rsidRPr="00E3152D">
        <w:rPr>
          <w:rFonts w:ascii="Times New Roman" w:eastAsia="Times" w:hAnsi="Times New Roman"/>
          <w:b/>
          <w:sz w:val="22"/>
          <w:szCs w:val="22"/>
        </w:rPr>
        <w:t xml:space="preserve">: Effect of </w:t>
      </w:r>
      <w:r>
        <w:rPr>
          <w:rFonts w:ascii="Times New Roman" w:eastAsia="Times" w:hAnsi="Times New Roman"/>
          <w:b/>
          <w:sz w:val="22"/>
          <w:szCs w:val="22"/>
        </w:rPr>
        <w:t xml:space="preserve">the </w:t>
      </w:r>
      <w:r w:rsidRPr="00E3152D">
        <w:rPr>
          <w:rFonts w:ascii="Times New Roman" w:eastAsia="Times" w:hAnsi="Times New Roman"/>
          <w:b/>
          <w:sz w:val="22"/>
          <w:szCs w:val="22"/>
        </w:rPr>
        <w:t xml:space="preserve">substrate. </w:t>
      </w:r>
      <w:r w:rsidRPr="00E3152D">
        <w:rPr>
          <w:rFonts w:ascii="Times New Roman" w:eastAsia="Times" w:hAnsi="Times New Roman"/>
          <w:bCs/>
          <w:sz w:val="22"/>
          <w:szCs w:val="22"/>
        </w:rPr>
        <w:t xml:space="preserve">Direct and indirect bandgap transition as a function of Li atom implantation concentration in </w:t>
      </w:r>
      <w:proofErr w:type="spellStart"/>
      <w:proofErr w:type="gramStart"/>
      <w:r w:rsidRPr="00E3152D">
        <w:rPr>
          <w:rFonts w:ascii="Times New Roman" w:eastAsia="Times" w:hAnsi="Times New Roman"/>
          <w:bCs/>
          <w:sz w:val="22"/>
          <w:szCs w:val="22"/>
        </w:rPr>
        <w:t>Ge:Li</w:t>
      </w:r>
      <w:proofErr w:type="spellEnd"/>
      <w:proofErr w:type="gramEnd"/>
      <w:r w:rsidRPr="00E3152D">
        <w:rPr>
          <w:rFonts w:ascii="Times New Roman" w:eastAsia="Times" w:hAnsi="Times New Roman"/>
          <w:bCs/>
          <w:sz w:val="22"/>
          <w:szCs w:val="22"/>
        </w:rPr>
        <w:t xml:space="preserve"> system on Si</w:t>
      </w:r>
      <w:r w:rsidRPr="00E5569F">
        <w:rPr>
          <w:rFonts w:ascii="Times New Roman" w:eastAsia="Times" w:hAnsi="Times New Roman"/>
          <w:bCs/>
          <w:sz w:val="22"/>
          <w:szCs w:val="22"/>
          <w:vertAlign w:val="subscript"/>
        </w:rPr>
        <w:t>x</w:t>
      </w:r>
      <w:r w:rsidRPr="00E3152D">
        <w:rPr>
          <w:rFonts w:ascii="Times New Roman" w:eastAsia="Times" w:hAnsi="Times New Roman"/>
          <w:bCs/>
          <w:sz w:val="22"/>
          <w:szCs w:val="22"/>
        </w:rPr>
        <w:t>Ge</w:t>
      </w:r>
      <w:r w:rsidRPr="00E5569F">
        <w:rPr>
          <w:rFonts w:ascii="Times New Roman" w:eastAsia="Times" w:hAnsi="Times New Roman"/>
          <w:bCs/>
          <w:sz w:val="22"/>
          <w:szCs w:val="22"/>
          <w:vertAlign w:val="subscript"/>
        </w:rPr>
        <w:t>1-x</w:t>
      </w:r>
      <w:r w:rsidRPr="00E3152D">
        <w:rPr>
          <w:rFonts w:ascii="Times New Roman" w:eastAsia="Times" w:hAnsi="Times New Roman"/>
          <w:bCs/>
          <w:sz w:val="22"/>
          <w:szCs w:val="22"/>
        </w:rPr>
        <w:t xml:space="preserve"> substrate </w:t>
      </w:r>
      <w:r w:rsidRPr="00E3152D">
        <w:rPr>
          <w:rFonts w:ascii="Times New Roman" w:eastAsia="Times" w:hAnsi="Times New Roman"/>
          <w:b/>
          <w:sz w:val="22"/>
          <w:szCs w:val="22"/>
        </w:rPr>
        <w:t>(a)</w:t>
      </w:r>
      <w:r w:rsidRPr="00E3152D">
        <w:rPr>
          <w:rFonts w:ascii="Times New Roman" w:eastAsia="Times" w:hAnsi="Times New Roman"/>
          <w:bCs/>
          <w:sz w:val="22"/>
          <w:szCs w:val="22"/>
        </w:rPr>
        <w:t xml:space="preserve"> x=0; </w:t>
      </w:r>
      <w:r w:rsidRPr="00E3152D">
        <w:rPr>
          <w:rFonts w:ascii="Times New Roman" w:eastAsia="Times" w:hAnsi="Times New Roman"/>
          <w:b/>
          <w:sz w:val="22"/>
          <w:szCs w:val="22"/>
        </w:rPr>
        <w:t>(b)</w:t>
      </w:r>
      <w:r w:rsidRPr="00E3152D">
        <w:rPr>
          <w:rFonts w:ascii="Times New Roman" w:eastAsia="Times" w:hAnsi="Times New Roman"/>
          <w:bCs/>
          <w:sz w:val="22"/>
          <w:szCs w:val="22"/>
        </w:rPr>
        <w:t xml:space="preserve"> x=0.2; </w:t>
      </w:r>
      <w:r w:rsidRPr="00E3152D">
        <w:rPr>
          <w:rFonts w:ascii="Times New Roman" w:eastAsia="Times" w:hAnsi="Times New Roman"/>
          <w:b/>
          <w:sz w:val="22"/>
          <w:szCs w:val="22"/>
        </w:rPr>
        <w:t>(c)</w:t>
      </w:r>
      <w:r w:rsidRPr="00E3152D">
        <w:rPr>
          <w:rFonts w:ascii="Times New Roman" w:eastAsia="Times" w:hAnsi="Times New Roman"/>
          <w:bCs/>
          <w:sz w:val="22"/>
          <w:szCs w:val="22"/>
        </w:rPr>
        <w:t xml:space="preserve"> x=0.4; </w:t>
      </w:r>
      <w:r w:rsidRPr="00E3152D">
        <w:rPr>
          <w:rFonts w:ascii="Times New Roman" w:eastAsia="Times" w:hAnsi="Times New Roman"/>
          <w:b/>
          <w:sz w:val="22"/>
          <w:szCs w:val="22"/>
        </w:rPr>
        <w:t>(d)</w:t>
      </w:r>
      <w:r w:rsidRPr="00E3152D">
        <w:rPr>
          <w:rFonts w:ascii="Times New Roman" w:eastAsia="Times" w:hAnsi="Times New Roman"/>
          <w:bCs/>
          <w:sz w:val="22"/>
          <w:szCs w:val="22"/>
        </w:rPr>
        <w:t xml:space="preserve"> x=0.6; </w:t>
      </w:r>
      <w:r w:rsidRPr="00E3152D">
        <w:rPr>
          <w:rFonts w:ascii="Times New Roman" w:eastAsia="Times" w:hAnsi="Times New Roman"/>
          <w:b/>
          <w:sz w:val="22"/>
          <w:szCs w:val="22"/>
        </w:rPr>
        <w:t>(e)</w:t>
      </w:r>
      <w:r w:rsidRPr="00E3152D">
        <w:rPr>
          <w:rFonts w:ascii="Times New Roman" w:eastAsia="Times" w:hAnsi="Times New Roman"/>
          <w:bCs/>
          <w:sz w:val="22"/>
          <w:szCs w:val="22"/>
        </w:rPr>
        <w:t xml:space="preserve"> x=0.8; and </w:t>
      </w:r>
      <w:r w:rsidRPr="00E3152D">
        <w:rPr>
          <w:rFonts w:ascii="Times New Roman" w:eastAsia="Times" w:hAnsi="Times New Roman"/>
          <w:b/>
          <w:sz w:val="22"/>
          <w:szCs w:val="22"/>
        </w:rPr>
        <w:t>(f)</w:t>
      </w:r>
      <w:r w:rsidRPr="00E3152D">
        <w:rPr>
          <w:rFonts w:ascii="Times New Roman" w:eastAsia="Times" w:hAnsi="Times New Roman"/>
          <w:bCs/>
          <w:sz w:val="22"/>
          <w:szCs w:val="22"/>
        </w:rPr>
        <w:t xml:space="preserve"> x=1.0.</w:t>
      </w:r>
      <w:r w:rsidRPr="00F54F2F">
        <w:rPr>
          <w:rFonts w:ascii="Times New Roman" w:eastAsia="Times" w:hAnsi="Times New Roman"/>
          <w:b/>
          <w:sz w:val="22"/>
          <w:szCs w:val="22"/>
        </w:rPr>
        <w:t xml:space="preserve"> </w:t>
      </w:r>
    </w:p>
    <w:p w14:paraId="724F60A1" w14:textId="640B5CA6" w:rsidR="008115A6" w:rsidRDefault="008115A6">
      <w:pPr>
        <w:spacing w:before="0" w:after="0"/>
        <w:ind w:firstLine="0"/>
        <w:jc w:val="left"/>
        <w:rPr>
          <w:rFonts w:ascii="Times New Roman" w:eastAsia="Times" w:hAnsi="Times New Roman"/>
          <w:b/>
          <w:color w:val="FF0000"/>
          <w:sz w:val="22"/>
          <w:szCs w:val="22"/>
        </w:rPr>
      </w:pPr>
      <w:r>
        <w:rPr>
          <w:rFonts w:ascii="Times New Roman" w:eastAsia="Times" w:hAnsi="Times New Roman"/>
          <w:b/>
          <w:color w:val="FF0000"/>
          <w:sz w:val="22"/>
          <w:szCs w:val="22"/>
        </w:rPr>
        <w:br w:type="page"/>
      </w:r>
    </w:p>
    <w:p w14:paraId="29677B01" w14:textId="77777777" w:rsidR="008115A6" w:rsidRPr="00F54F2F" w:rsidRDefault="008115A6" w:rsidP="008115A6">
      <w:pPr>
        <w:spacing w:line="276" w:lineRule="auto"/>
        <w:ind w:firstLine="0"/>
        <w:rPr>
          <w:rFonts w:ascii="Times New Roman" w:hAnsi="Times New Roman"/>
          <w:sz w:val="22"/>
          <w:szCs w:val="22"/>
        </w:rPr>
      </w:pPr>
      <w:r w:rsidRPr="00F54F2F">
        <w:rPr>
          <w:rFonts w:ascii="Times New Roman" w:hAnsi="Times New Roman"/>
          <w:b/>
          <w:sz w:val="22"/>
          <w:szCs w:val="22"/>
        </w:rPr>
        <w:lastRenderedPageBreak/>
        <w:t xml:space="preserve">Table </w:t>
      </w:r>
      <w:r>
        <w:rPr>
          <w:rFonts w:ascii="Times New Roman" w:hAnsi="Times New Roman"/>
          <w:b/>
          <w:sz w:val="22"/>
          <w:szCs w:val="22"/>
        </w:rPr>
        <w:t>S</w:t>
      </w:r>
      <w:r w:rsidRPr="00F54F2F">
        <w:rPr>
          <w:rFonts w:ascii="Times New Roman" w:hAnsi="Times New Roman"/>
          <w:b/>
          <w:sz w:val="22"/>
          <w:szCs w:val="22"/>
        </w:rPr>
        <w:t>I. Formation energy (eV) of defect</w:t>
      </w:r>
      <w:r>
        <w:rPr>
          <w:rFonts w:ascii="Times New Roman" w:hAnsi="Times New Roman"/>
          <w:b/>
          <w:sz w:val="22"/>
          <w:szCs w:val="22"/>
        </w:rPr>
        <w:t>s</w:t>
      </w:r>
      <w:r w:rsidRPr="00F54F2F">
        <w:rPr>
          <w:rFonts w:ascii="Times New Roman" w:hAnsi="Times New Roman"/>
          <w:b/>
          <w:sz w:val="22"/>
          <w:szCs w:val="22"/>
        </w:rPr>
        <w:t xml:space="preserve"> in Si or Ge.</w:t>
      </w:r>
      <w:r w:rsidRPr="00F54F2F">
        <w:rPr>
          <w:rFonts w:ascii="Times New Roman" w:hAnsi="Times New Roman"/>
          <w:sz w:val="22"/>
          <w:szCs w:val="22"/>
        </w:rPr>
        <w:t xml:space="preserve"> Defect types of dopant </w:t>
      </w:r>
      <w:r>
        <w:rPr>
          <w:rFonts w:ascii="Times New Roman" w:hAnsi="Times New Roman"/>
          <w:sz w:val="22"/>
          <w:szCs w:val="22"/>
        </w:rPr>
        <w:t>atoms</w:t>
      </w:r>
      <w:r w:rsidRPr="00F54F2F">
        <w:rPr>
          <w:rFonts w:ascii="Times New Roman" w:hAnsi="Times New Roman"/>
          <w:sz w:val="22"/>
          <w:szCs w:val="22"/>
        </w:rPr>
        <w:t xml:space="preserve"> in Si or Ge include</w:t>
      </w:r>
      <w:r>
        <w:rPr>
          <w:rFonts w:ascii="Times New Roman" w:hAnsi="Times New Roman"/>
          <w:sz w:val="22"/>
          <w:szCs w:val="22"/>
        </w:rPr>
        <w:t>, T</w:t>
      </w:r>
      <w:r w:rsidRPr="00F54F2F">
        <w:rPr>
          <w:rFonts w:ascii="Times New Roman" w:hAnsi="Times New Roman"/>
          <w:sz w:val="22"/>
          <w:szCs w:val="22"/>
        </w:rPr>
        <w:t xml:space="preserve">etrahedral (Td), </w:t>
      </w:r>
      <w:r>
        <w:rPr>
          <w:rFonts w:ascii="Times New Roman" w:hAnsi="Times New Roman"/>
          <w:sz w:val="22"/>
          <w:szCs w:val="22"/>
        </w:rPr>
        <w:t>H</w:t>
      </w:r>
      <w:r w:rsidRPr="00F54F2F">
        <w:rPr>
          <w:rFonts w:ascii="Times New Roman" w:hAnsi="Times New Roman"/>
          <w:sz w:val="22"/>
          <w:szCs w:val="22"/>
        </w:rPr>
        <w:t xml:space="preserve">exagonal (Hex), </w:t>
      </w:r>
      <w:r>
        <w:rPr>
          <w:rFonts w:ascii="Times New Roman" w:hAnsi="Times New Roman"/>
          <w:sz w:val="22"/>
          <w:szCs w:val="22"/>
        </w:rPr>
        <w:t>A</w:t>
      </w:r>
      <w:r w:rsidRPr="00F54F2F">
        <w:rPr>
          <w:rFonts w:ascii="Times New Roman" w:hAnsi="Times New Roman"/>
          <w:sz w:val="22"/>
          <w:szCs w:val="22"/>
        </w:rPr>
        <w:t xml:space="preserve">nti-bonding (A), </w:t>
      </w:r>
      <w:r>
        <w:rPr>
          <w:rFonts w:ascii="Times New Roman" w:hAnsi="Times New Roman"/>
          <w:sz w:val="22"/>
          <w:szCs w:val="22"/>
        </w:rPr>
        <w:t>B</w:t>
      </w:r>
      <w:r w:rsidRPr="00F54F2F">
        <w:rPr>
          <w:rFonts w:ascii="Times New Roman" w:hAnsi="Times New Roman"/>
          <w:sz w:val="22"/>
          <w:szCs w:val="22"/>
        </w:rPr>
        <w:t xml:space="preserve">ond-center (B), </w:t>
      </w:r>
      <w:r>
        <w:rPr>
          <w:rFonts w:ascii="Times New Roman" w:hAnsi="Times New Roman"/>
          <w:sz w:val="22"/>
          <w:szCs w:val="22"/>
        </w:rPr>
        <w:t>C</w:t>
      </w:r>
      <w:r w:rsidRPr="00F54F2F">
        <w:rPr>
          <w:rFonts w:ascii="Times New Roman" w:hAnsi="Times New Roman"/>
          <w:sz w:val="22"/>
          <w:szCs w:val="22"/>
        </w:rPr>
        <w:t xml:space="preserve">enter of the second nearest neighbor (C), and </w:t>
      </w:r>
      <w:r>
        <w:rPr>
          <w:rFonts w:ascii="Times New Roman" w:hAnsi="Times New Roman"/>
          <w:sz w:val="22"/>
          <w:szCs w:val="22"/>
        </w:rPr>
        <w:t>M</w:t>
      </w:r>
      <w:r w:rsidRPr="00F54F2F">
        <w:rPr>
          <w:rFonts w:ascii="Times New Roman" w:hAnsi="Times New Roman"/>
          <w:sz w:val="22"/>
          <w:szCs w:val="22"/>
        </w:rPr>
        <w:t xml:space="preserve">idway (M) sites, </w:t>
      </w:r>
      <w:r>
        <w:rPr>
          <w:rFonts w:ascii="Times New Roman" w:hAnsi="Times New Roman"/>
          <w:sz w:val="22"/>
          <w:szCs w:val="22"/>
        </w:rPr>
        <w:t>S</w:t>
      </w:r>
      <w:r w:rsidRPr="00F54F2F">
        <w:rPr>
          <w:rFonts w:ascii="Times New Roman" w:hAnsi="Times New Roman"/>
          <w:sz w:val="22"/>
          <w:szCs w:val="22"/>
        </w:rPr>
        <w:t xml:space="preserve">ubstitutional (S) defect and a </w:t>
      </w:r>
      <w:r>
        <w:rPr>
          <w:rFonts w:ascii="Times New Roman" w:hAnsi="Times New Roman"/>
          <w:sz w:val="22"/>
          <w:szCs w:val="22"/>
        </w:rPr>
        <w:t>Frenkel</w:t>
      </w:r>
      <w:r w:rsidRPr="00F54F2F">
        <w:rPr>
          <w:rFonts w:ascii="Times New Roman" w:hAnsi="Times New Roman"/>
          <w:sz w:val="22"/>
          <w:szCs w:val="22"/>
        </w:rPr>
        <w:t xml:space="preserve"> (F) defect.</w:t>
      </w:r>
    </w:p>
    <w:tbl>
      <w:tblPr>
        <w:tblStyle w:val="PlainTable4"/>
        <w:tblW w:w="5000" w:type="pct"/>
        <w:jc w:val="center"/>
        <w:tblLook w:val="04A0" w:firstRow="1" w:lastRow="0" w:firstColumn="1" w:lastColumn="0" w:noHBand="0" w:noVBand="1"/>
      </w:tblPr>
      <w:tblGrid>
        <w:gridCol w:w="1250"/>
        <w:gridCol w:w="959"/>
        <w:gridCol w:w="958"/>
        <w:gridCol w:w="958"/>
        <w:gridCol w:w="958"/>
        <w:gridCol w:w="958"/>
        <w:gridCol w:w="958"/>
        <w:gridCol w:w="363"/>
        <w:gridCol w:w="1002"/>
        <w:gridCol w:w="996"/>
      </w:tblGrid>
      <w:tr w:rsidR="008115A6" w:rsidRPr="00F54F2F" w14:paraId="3EE5279A" w14:textId="77777777" w:rsidTr="003F4677">
        <w:trPr>
          <w:cnfStyle w:val="100000000000" w:firstRow="1" w:lastRow="0" w:firstColumn="0" w:lastColumn="0" w:oddVBand="0" w:evenVBand="0" w:oddHBand="0"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67" w:type="pct"/>
            <w:vMerge w:val="restart"/>
            <w:tcBorders>
              <w:top w:val="double" w:sz="4" w:space="0" w:color="auto"/>
            </w:tcBorders>
            <w:shd w:val="clear" w:color="auto" w:fill="auto"/>
          </w:tcPr>
          <w:p w14:paraId="01E6B041" w14:textId="77777777" w:rsidR="008115A6" w:rsidRPr="00F54F2F" w:rsidRDefault="008115A6" w:rsidP="003F4677">
            <w:pPr>
              <w:spacing w:line="276" w:lineRule="auto"/>
              <w:ind w:firstLine="0"/>
              <w:rPr>
                <w:rFonts w:ascii="Times New Roman" w:hAnsi="Times New Roman"/>
                <w:sz w:val="18"/>
                <w:szCs w:val="18"/>
              </w:rPr>
            </w:pPr>
            <w:r w:rsidRPr="00F54F2F">
              <w:rPr>
                <w:rFonts w:ascii="Times New Roman" w:hAnsi="Times New Roman"/>
                <w:sz w:val="18"/>
                <w:szCs w:val="18"/>
              </w:rPr>
              <w:t>System</w:t>
            </w:r>
          </w:p>
        </w:tc>
        <w:tc>
          <w:tcPr>
            <w:tcW w:w="3069" w:type="pct"/>
            <w:gridSpan w:val="6"/>
            <w:tcBorders>
              <w:top w:val="double" w:sz="4" w:space="0" w:color="auto"/>
              <w:bottom w:val="single" w:sz="4" w:space="0" w:color="auto"/>
            </w:tcBorders>
            <w:shd w:val="clear" w:color="auto" w:fill="auto"/>
          </w:tcPr>
          <w:p w14:paraId="0A046DC1" w14:textId="77777777" w:rsidR="008115A6" w:rsidRPr="00F54F2F" w:rsidRDefault="008115A6" w:rsidP="003F4677">
            <w:pPr>
              <w:spacing w:line="276" w:lineRule="auto"/>
              <w:ind w:firstLine="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Interstitial</w:t>
            </w:r>
          </w:p>
        </w:tc>
        <w:tc>
          <w:tcPr>
            <w:tcW w:w="194" w:type="pct"/>
            <w:tcBorders>
              <w:top w:val="double" w:sz="4" w:space="0" w:color="auto"/>
            </w:tcBorders>
            <w:shd w:val="clear" w:color="auto" w:fill="auto"/>
          </w:tcPr>
          <w:p w14:paraId="66F34B2C" w14:textId="77777777" w:rsidR="008115A6" w:rsidRPr="00F54F2F" w:rsidRDefault="008115A6" w:rsidP="003F4677">
            <w:pPr>
              <w:spacing w:line="276" w:lineRule="auto"/>
              <w:ind w:firstLine="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p>
        </w:tc>
        <w:tc>
          <w:tcPr>
            <w:tcW w:w="1069" w:type="pct"/>
            <w:gridSpan w:val="2"/>
            <w:tcBorders>
              <w:top w:val="double" w:sz="4" w:space="0" w:color="auto"/>
              <w:bottom w:val="single" w:sz="4" w:space="0" w:color="auto"/>
            </w:tcBorders>
            <w:shd w:val="clear" w:color="auto" w:fill="auto"/>
          </w:tcPr>
          <w:p w14:paraId="1E97C173" w14:textId="77777777" w:rsidR="008115A6" w:rsidRPr="00F54F2F" w:rsidRDefault="008115A6" w:rsidP="003F4677">
            <w:pPr>
              <w:spacing w:line="276" w:lineRule="auto"/>
              <w:ind w:firstLine="0"/>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Substitutional</w:t>
            </w:r>
          </w:p>
        </w:tc>
      </w:tr>
      <w:tr w:rsidR="008115A6" w:rsidRPr="00F54F2F" w14:paraId="149E0525" w14:textId="77777777" w:rsidTr="003F4677">
        <w:trPr>
          <w:cnfStyle w:val="000000100000" w:firstRow="0" w:lastRow="0" w:firstColumn="0" w:lastColumn="0" w:oddVBand="0" w:evenVBand="0" w:oddHBand="1" w:evenHBand="0" w:firstRowFirstColumn="0" w:firstRowLastColumn="0" w:lastRowFirstColumn="0" w:lastRowLastColumn="0"/>
          <w:trHeight w:val="305"/>
          <w:jc w:val="center"/>
        </w:trPr>
        <w:tc>
          <w:tcPr>
            <w:cnfStyle w:val="001000000000" w:firstRow="0" w:lastRow="0" w:firstColumn="1" w:lastColumn="0" w:oddVBand="0" w:evenVBand="0" w:oddHBand="0" w:evenHBand="0" w:firstRowFirstColumn="0" w:firstRowLastColumn="0" w:lastRowFirstColumn="0" w:lastRowLastColumn="0"/>
            <w:tcW w:w="667" w:type="pct"/>
            <w:vMerge/>
            <w:tcBorders>
              <w:bottom w:val="single" w:sz="4" w:space="0" w:color="auto"/>
            </w:tcBorders>
            <w:shd w:val="clear" w:color="auto" w:fill="auto"/>
          </w:tcPr>
          <w:p w14:paraId="782D1C14" w14:textId="77777777" w:rsidR="008115A6" w:rsidRPr="00F54F2F" w:rsidRDefault="008115A6" w:rsidP="003F4677">
            <w:pPr>
              <w:spacing w:line="276" w:lineRule="auto"/>
              <w:ind w:firstLine="0"/>
              <w:rPr>
                <w:rFonts w:ascii="Times New Roman" w:hAnsi="Times New Roman"/>
                <w:b w:val="0"/>
                <w:sz w:val="18"/>
                <w:szCs w:val="18"/>
              </w:rPr>
            </w:pPr>
          </w:p>
        </w:tc>
        <w:tc>
          <w:tcPr>
            <w:tcW w:w="512" w:type="pct"/>
            <w:tcBorders>
              <w:top w:val="single" w:sz="4" w:space="0" w:color="auto"/>
              <w:bottom w:val="single" w:sz="4" w:space="0" w:color="auto"/>
            </w:tcBorders>
            <w:shd w:val="clear" w:color="auto" w:fill="auto"/>
          </w:tcPr>
          <w:p w14:paraId="759B2300"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b/>
                <w:sz w:val="18"/>
                <w:szCs w:val="18"/>
              </w:rPr>
              <w:t>Td</w:t>
            </w:r>
          </w:p>
        </w:tc>
        <w:tc>
          <w:tcPr>
            <w:tcW w:w="512" w:type="pct"/>
            <w:tcBorders>
              <w:top w:val="single" w:sz="4" w:space="0" w:color="auto"/>
              <w:bottom w:val="single" w:sz="4" w:space="0" w:color="auto"/>
            </w:tcBorders>
            <w:shd w:val="clear" w:color="auto" w:fill="auto"/>
          </w:tcPr>
          <w:p w14:paraId="5B9A9B07"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b/>
                <w:sz w:val="18"/>
                <w:szCs w:val="18"/>
              </w:rPr>
              <w:t>Hex</w:t>
            </w:r>
          </w:p>
        </w:tc>
        <w:tc>
          <w:tcPr>
            <w:tcW w:w="512" w:type="pct"/>
            <w:tcBorders>
              <w:top w:val="single" w:sz="4" w:space="0" w:color="auto"/>
              <w:bottom w:val="single" w:sz="4" w:space="0" w:color="auto"/>
            </w:tcBorders>
            <w:shd w:val="clear" w:color="auto" w:fill="auto"/>
          </w:tcPr>
          <w:p w14:paraId="553A4843"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b/>
                <w:sz w:val="18"/>
                <w:szCs w:val="18"/>
              </w:rPr>
              <w:t>A</w:t>
            </w:r>
          </w:p>
        </w:tc>
        <w:tc>
          <w:tcPr>
            <w:tcW w:w="512" w:type="pct"/>
            <w:tcBorders>
              <w:top w:val="single" w:sz="4" w:space="0" w:color="auto"/>
              <w:bottom w:val="single" w:sz="4" w:space="0" w:color="auto"/>
            </w:tcBorders>
            <w:shd w:val="clear" w:color="auto" w:fill="auto"/>
          </w:tcPr>
          <w:p w14:paraId="37F321AF"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b/>
                <w:sz w:val="18"/>
                <w:szCs w:val="18"/>
              </w:rPr>
              <w:t>B</w:t>
            </w:r>
          </w:p>
        </w:tc>
        <w:tc>
          <w:tcPr>
            <w:tcW w:w="512" w:type="pct"/>
            <w:tcBorders>
              <w:top w:val="single" w:sz="4" w:space="0" w:color="auto"/>
              <w:bottom w:val="single" w:sz="4" w:space="0" w:color="auto"/>
            </w:tcBorders>
            <w:shd w:val="clear" w:color="auto" w:fill="auto"/>
          </w:tcPr>
          <w:p w14:paraId="05600D45"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b/>
                <w:sz w:val="18"/>
                <w:szCs w:val="18"/>
              </w:rPr>
              <w:t>C</w:t>
            </w:r>
          </w:p>
        </w:tc>
        <w:tc>
          <w:tcPr>
            <w:tcW w:w="512" w:type="pct"/>
            <w:tcBorders>
              <w:top w:val="single" w:sz="4" w:space="0" w:color="auto"/>
              <w:bottom w:val="single" w:sz="4" w:space="0" w:color="auto"/>
            </w:tcBorders>
            <w:shd w:val="clear" w:color="auto" w:fill="auto"/>
          </w:tcPr>
          <w:p w14:paraId="50E9C99C"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b/>
                <w:sz w:val="18"/>
                <w:szCs w:val="18"/>
              </w:rPr>
              <w:t>M</w:t>
            </w:r>
          </w:p>
        </w:tc>
        <w:tc>
          <w:tcPr>
            <w:tcW w:w="194" w:type="pct"/>
            <w:tcBorders>
              <w:bottom w:val="single" w:sz="4" w:space="0" w:color="auto"/>
            </w:tcBorders>
            <w:shd w:val="clear" w:color="auto" w:fill="auto"/>
          </w:tcPr>
          <w:p w14:paraId="33E852B2"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tc>
        <w:tc>
          <w:tcPr>
            <w:tcW w:w="535" w:type="pct"/>
            <w:tcBorders>
              <w:top w:val="single" w:sz="4" w:space="0" w:color="auto"/>
              <w:bottom w:val="single" w:sz="4" w:space="0" w:color="auto"/>
            </w:tcBorders>
            <w:shd w:val="clear" w:color="auto" w:fill="auto"/>
          </w:tcPr>
          <w:p w14:paraId="72B93527"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b/>
                <w:sz w:val="18"/>
                <w:szCs w:val="18"/>
              </w:rPr>
              <w:t>S</w:t>
            </w:r>
          </w:p>
        </w:tc>
        <w:tc>
          <w:tcPr>
            <w:tcW w:w="535" w:type="pct"/>
            <w:tcBorders>
              <w:top w:val="single" w:sz="4" w:space="0" w:color="auto"/>
              <w:bottom w:val="single" w:sz="4" w:space="0" w:color="auto"/>
            </w:tcBorders>
            <w:shd w:val="clear" w:color="auto" w:fill="auto"/>
          </w:tcPr>
          <w:p w14:paraId="463905BD"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b/>
                <w:sz w:val="18"/>
                <w:szCs w:val="18"/>
              </w:rPr>
              <w:t>F</w:t>
            </w:r>
          </w:p>
        </w:tc>
      </w:tr>
      <w:tr w:rsidR="008115A6" w:rsidRPr="00F54F2F" w14:paraId="12A59D5F" w14:textId="77777777" w:rsidTr="003F4677">
        <w:trPr>
          <w:trHeight w:val="20"/>
          <w:jc w:val="center"/>
        </w:trPr>
        <w:tc>
          <w:tcPr>
            <w:cnfStyle w:val="001000000000" w:firstRow="0" w:lastRow="0" w:firstColumn="1" w:lastColumn="0" w:oddVBand="0" w:evenVBand="0" w:oddHBand="0" w:evenHBand="0" w:firstRowFirstColumn="0" w:firstRowLastColumn="0" w:lastRowFirstColumn="0" w:lastRowLastColumn="0"/>
            <w:tcW w:w="667" w:type="pct"/>
            <w:tcBorders>
              <w:top w:val="single" w:sz="4" w:space="0" w:color="auto"/>
            </w:tcBorders>
            <w:shd w:val="clear" w:color="auto" w:fill="auto"/>
          </w:tcPr>
          <w:p w14:paraId="0D381BFC" w14:textId="77777777" w:rsidR="008115A6" w:rsidRPr="000F0D0D" w:rsidRDefault="008115A6" w:rsidP="003F4677">
            <w:pPr>
              <w:spacing w:line="276" w:lineRule="auto"/>
              <w:ind w:firstLine="0"/>
              <w:rPr>
                <w:rFonts w:ascii="Times New Roman" w:hAnsi="Times New Roman"/>
                <w:sz w:val="18"/>
                <w:szCs w:val="18"/>
              </w:rPr>
            </w:pPr>
            <w:proofErr w:type="spellStart"/>
            <w:proofErr w:type="gramStart"/>
            <w:r w:rsidRPr="000F0D0D">
              <w:rPr>
                <w:rFonts w:ascii="Times New Roman" w:hAnsi="Times New Roman"/>
                <w:sz w:val="18"/>
                <w:szCs w:val="18"/>
              </w:rPr>
              <w:t>Si:Li</w:t>
            </w:r>
            <w:proofErr w:type="spellEnd"/>
            <w:proofErr w:type="gramEnd"/>
          </w:p>
        </w:tc>
        <w:tc>
          <w:tcPr>
            <w:tcW w:w="512" w:type="pct"/>
            <w:tcBorders>
              <w:top w:val="single" w:sz="4" w:space="0" w:color="auto"/>
            </w:tcBorders>
            <w:shd w:val="clear" w:color="auto" w:fill="auto"/>
          </w:tcPr>
          <w:p w14:paraId="3C964739" w14:textId="77777777" w:rsidR="008115A6" w:rsidRPr="000F0D0D"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0F0D0D">
              <w:rPr>
                <w:rFonts w:ascii="Times New Roman" w:hAnsi="Times New Roman"/>
                <w:color w:val="000000" w:themeColor="text1"/>
                <w:sz w:val="18"/>
                <w:szCs w:val="18"/>
              </w:rPr>
              <w:t>0.508</w:t>
            </w:r>
          </w:p>
        </w:tc>
        <w:tc>
          <w:tcPr>
            <w:tcW w:w="512" w:type="pct"/>
            <w:tcBorders>
              <w:top w:val="single" w:sz="4" w:space="0" w:color="auto"/>
            </w:tcBorders>
            <w:shd w:val="clear" w:color="auto" w:fill="auto"/>
          </w:tcPr>
          <w:p w14:paraId="6C3723C8" w14:textId="77777777" w:rsidR="008115A6" w:rsidRPr="000F0D0D"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0F0D0D">
              <w:rPr>
                <w:rFonts w:ascii="Times New Roman" w:hAnsi="Times New Roman"/>
                <w:color w:val="000000" w:themeColor="text1"/>
                <w:sz w:val="18"/>
                <w:szCs w:val="18"/>
              </w:rPr>
              <w:t>0.952</w:t>
            </w:r>
          </w:p>
        </w:tc>
        <w:tc>
          <w:tcPr>
            <w:tcW w:w="512" w:type="pct"/>
            <w:tcBorders>
              <w:top w:val="single" w:sz="4" w:space="0" w:color="auto"/>
            </w:tcBorders>
            <w:shd w:val="clear" w:color="auto" w:fill="auto"/>
          </w:tcPr>
          <w:p w14:paraId="1A6493D7" w14:textId="77777777" w:rsidR="008115A6" w:rsidRPr="000F0D0D"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0F0D0D">
              <w:rPr>
                <w:rFonts w:ascii="Times New Roman" w:hAnsi="Times New Roman"/>
                <w:sz w:val="18"/>
                <w:szCs w:val="18"/>
              </w:rPr>
              <w:t>0.508</w:t>
            </w:r>
          </w:p>
        </w:tc>
        <w:tc>
          <w:tcPr>
            <w:tcW w:w="512" w:type="pct"/>
            <w:tcBorders>
              <w:top w:val="single" w:sz="4" w:space="0" w:color="auto"/>
            </w:tcBorders>
            <w:shd w:val="clear" w:color="auto" w:fill="auto"/>
          </w:tcPr>
          <w:p w14:paraId="1F884D0A" w14:textId="77777777" w:rsidR="008115A6" w:rsidRPr="000F0D0D"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0F0D0D">
              <w:rPr>
                <w:rFonts w:ascii="Times New Roman" w:hAnsi="Times New Roman"/>
                <w:sz w:val="18"/>
                <w:szCs w:val="18"/>
              </w:rPr>
              <w:t>2.688</w:t>
            </w:r>
          </w:p>
        </w:tc>
        <w:tc>
          <w:tcPr>
            <w:tcW w:w="512" w:type="pct"/>
            <w:tcBorders>
              <w:top w:val="single" w:sz="4" w:space="0" w:color="auto"/>
            </w:tcBorders>
            <w:shd w:val="clear" w:color="auto" w:fill="auto"/>
          </w:tcPr>
          <w:p w14:paraId="4B00395F" w14:textId="77777777" w:rsidR="008115A6" w:rsidRPr="000F0D0D"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0F0D0D">
              <w:rPr>
                <w:rFonts w:ascii="Times New Roman" w:hAnsi="Times New Roman"/>
                <w:sz w:val="18"/>
                <w:szCs w:val="18"/>
              </w:rPr>
              <w:t>0.508</w:t>
            </w:r>
          </w:p>
        </w:tc>
        <w:tc>
          <w:tcPr>
            <w:tcW w:w="512" w:type="pct"/>
            <w:tcBorders>
              <w:top w:val="single" w:sz="4" w:space="0" w:color="auto"/>
            </w:tcBorders>
            <w:shd w:val="clear" w:color="auto" w:fill="auto"/>
          </w:tcPr>
          <w:p w14:paraId="62A5C8F4" w14:textId="77777777" w:rsidR="008115A6" w:rsidRPr="000F0D0D"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0F0D0D">
              <w:rPr>
                <w:rFonts w:ascii="Times New Roman" w:hAnsi="Times New Roman"/>
                <w:sz w:val="18"/>
                <w:szCs w:val="18"/>
              </w:rPr>
              <w:t>0.952</w:t>
            </w:r>
          </w:p>
        </w:tc>
        <w:tc>
          <w:tcPr>
            <w:tcW w:w="194" w:type="pct"/>
            <w:tcBorders>
              <w:top w:val="single" w:sz="4" w:space="0" w:color="auto"/>
            </w:tcBorders>
            <w:shd w:val="clear" w:color="auto" w:fill="auto"/>
          </w:tcPr>
          <w:p w14:paraId="0D1B1182" w14:textId="77777777" w:rsidR="008115A6" w:rsidRPr="000F0D0D"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tc>
        <w:tc>
          <w:tcPr>
            <w:tcW w:w="535" w:type="pct"/>
            <w:tcBorders>
              <w:top w:val="single" w:sz="4" w:space="0" w:color="auto"/>
            </w:tcBorders>
            <w:shd w:val="clear" w:color="auto" w:fill="auto"/>
          </w:tcPr>
          <w:p w14:paraId="627B6C09" w14:textId="77777777" w:rsidR="008115A6" w:rsidRPr="000F0D0D"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0F0D0D">
              <w:rPr>
                <w:rFonts w:ascii="Times New Roman" w:hAnsi="Times New Roman"/>
                <w:sz w:val="18"/>
                <w:szCs w:val="18"/>
              </w:rPr>
              <w:t>7.931</w:t>
            </w:r>
          </w:p>
        </w:tc>
        <w:tc>
          <w:tcPr>
            <w:tcW w:w="535" w:type="pct"/>
            <w:tcBorders>
              <w:top w:val="single" w:sz="4" w:space="0" w:color="auto"/>
            </w:tcBorders>
            <w:shd w:val="clear" w:color="auto" w:fill="auto"/>
          </w:tcPr>
          <w:p w14:paraId="33EC7DDF" w14:textId="77777777" w:rsidR="008115A6" w:rsidRPr="000F0D0D"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0F0D0D">
              <w:rPr>
                <w:rFonts w:ascii="Times New Roman" w:hAnsi="Times New Roman"/>
                <w:sz w:val="18"/>
                <w:szCs w:val="18"/>
              </w:rPr>
              <w:t>2.508</w:t>
            </w:r>
          </w:p>
        </w:tc>
      </w:tr>
      <w:tr w:rsidR="008115A6" w:rsidRPr="00F54F2F" w14:paraId="750E32C7" w14:textId="77777777" w:rsidTr="003F4677">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67" w:type="pct"/>
            <w:shd w:val="clear" w:color="auto" w:fill="auto"/>
          </w:tcPr>
          <w:p w14:paraId="7692F251" w14:textId="77777777" w:rsidR="008115A6" w:rsidRPr="00F54F2F" w:rsidRDefault="008115A6" w:rsidP="003F4677">
            <w:pPr>
              <w:spacing w:line="276" w:lineRule="auto"/>
              <w:ind w:firstLine="0"/>
              <w:rPr>
                <w:rFonts w:ascii="Times New Roman" w:hAnsi="Times New Roman"/>
                <w:sz w:val="18"/>
                <w:szCs w:val="18"/>
              </w:rPr>
            </w:pPr>
            <w:proofErr w:type="spellStart"/>
            <w:proofErr w:type="gramStart"/>
            <w:r w:rsidRPr="00F54F2F">
              <w:rPr>
                <w:rFonts w:ascii="Times New Roman" w:hAnsi="Times New Roman"/>
                <w:sz w:val="18"/>
                <w:szCs w:val="18"/>
              </w:rPr>
              <w:t>Ge:Li</w:t>
            </w:r>
            <w:proofErr w:type="spellEnd"/>
            <w:proofErr w:type="gramEnd"/>
          </w:p>
        </w:tc>
        <w:tc>
          <w:tcPr>
            <w:tcW w:w="512" w:type="pct"/>
            <w:shd w:val="clear" w:color="auto" w:fill="auto"/>
          </w:tcPr>
          <w:p w14:paraId="7E66FF17"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color w:val="000000" w:themeColor="text1"/>
                <w:sz w:val="18"/>
                <w:szCs w:val="18"/>
              </w:rPr>
              <w:t>0.207</w:t>
            </w:r>
          </w:p>
        </w:tc>
        <w:tc>
          <w:tcPr>
            <w:tcW w:w="512" w:type="pct"/>
            <w:shd w:val="clear" w:color="auto" w:fill="auto"/>
          </w:tcPr>
          <w:p w14:paraId="50550453"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color w:val="000000" w:themeColor="text1"/>
                <w:sz w:val="18"/>
                <w:szCs w:val="18"/>
              </w:rPr>
              <w:t>0.487</w:t>
            </w:r>
          </w:p>
        </w:tc>
        <w:tc>
          <w:tcPr>
            <w:tcW w:w="512" w:type="pct"/>
            <w:shd w:val="clear" w:color="auto" w:fill="auto"/>
          </w:tcPr>
          <w:p w14:paraId="6893BE70"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sz w:val="18"/>
                <w:szCs w:val="18"/>
              </w:rPr>
              <w:t>0.218</w:t>
            </w:r>
          </w:p>
        </w:tc>
        <w:tc>
          <w:tcPr>
            <w:tcW w:w="512" w:type="pct"/>
            <w:shd w:val="clear" w:color="auto" w:fill="auto"/>
          </w:tcPr>
          <w:p w14:paraId="06FDCA2C"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sz w:val="18"/>
                <w:szCs w:val="18"/>
              </w:rPr>
              <w:t>2.398</w:t>
            </w:r>
          </w:p>
        </w:tc>
        <w:tc>
          <w:tcPr>
            <w:tcW w:w="512" w:type="pct"/>
            <w:shd w:val="clear" w:color="auto" w:fill="auto"/>
          </w:tcPr>
          <w:p w14:paraId="5141BAA6"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sz w:val="18"/>
                <w:szCs w:val="18"/>
              </w:rPr>
              <w:t>0.207</w:t>
            </w:r>
          </w:p>
        </w:tc>
        <w:tc>
          <w:tcPr>
            <w:tcW w:w="512" w:type="pct"/>
            <w:shd w:val="clear" w:color="auto" w:fill="auto"/>
          </w:tcPr>
          <w:p w14:paraId="61A242C7"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sz w:val="18"/>
                <w:szCs w:val="18"/>
              </w:rPr>
              <w:t>0.487</w:t>
            </w:r>
          </w:p>
        </w:tc>
        <w:tc>
          <w:tcPr>
            <w:tcW w:w="194" w:type="pct"/>
            <w:shd w:val="clear" w:color="auto" w:fill="auto"/>
          </w:tcPr>
          <w:p w14:paraId="28E8A948"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tc>
        <w:tc>
          <w:tcPr>
            <w:tcW w:w="535" w:type="pct"/>
            <w:shd w:val="clear" w:color="auto" w:fill="auto"/>
          </w:tcPr>
          <w:p w14:paraId="00B2F299"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sz w:val="18"/>
                <w:szCs w:val="18"/>
              </w:rPr>
              <w:t>5.993</w:t>
            </w:r>
          </w:p>
        </w:tc>
        <w:tc>
          <w:tcPr>
            <w:tcW w:w="535" w:type="pct"/>
            <w:shd w:val="clear" w:color="auto" w:fill="auto"/>
          </w:tcPr>
          <w:p w14:paraId="6C1176FA"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F54F2F">
              <w:rPr>
                <w:rFonts w:ascii="Times New Roman" w:hAnsi="Times New Roman"/>
                <w:sz w:val="18"/>
                <w:szCs w:val="18"/>
              </w:rPr>
              <w:t>1.749</w:t>
            </w:r>
          </w:p>
        </w:tc>
      </w:tr>
      <w:tr w:rsidR="008115A6" w:rsidRPr="00F54F2F" w14:paraId="08EF1CA7" w14:textId="77777777" w:rsidTr="003F4677">
        <w:trPr>
          <w:trHeight w:val="20"/>
          <w:jc w:val="center"/>
        </w:trPr>
        <w:tc>
          <w:tcPr>
            <w:cnfStyle w:val="001000000000" w:firstRow="0" w:lastRow="0" w:firstColumn="1" w:lastColumn="0" w:oddVBand="0" w:evenVBand="0" w:oddHBand="0" w:evenHBand="0" w:firstRowFirstColumn="0" w:firstRowLastColumn="0" w:lastRowFirstColumn="0" w:lastRowLastColumn="0"/>
            <w:tcW w:w="667" w:type="pct"/>
            <w:shd w:val="clear" w:color="auto" w:fill="auto"/>
          </w:tcPr>
          <w:p w14:paraId="3CBEFF7E" w14:textId="77777777" w:rsidR="008115A6" w:rsidRPr="00F54F2F" w:rsidRDefault="008115A6" w:rsidP="003F4677">
            <w:pPr>
              <w:spacing w:line="276" w:lineRule="auto"/>
              <w:ind w:firstLine="0"/>
              <w:rPr>
                <w:rFonts w:ascii="Times New Roman" w:hAnsi="Times New Roman"/>
                <w:sz w:val="18"/>
                <w:szCs w:val="18"/>
              </w:rPr>
            </w:pPr>
            <w:proofErr w:type="spellStart"/>
            <w:proofErr w:type="gramStart"/>
            <w:r w:rsidRPr="00F54F2F">
              <w:rPr>
                <w:rFonts w:ascii="Times New Roman" w:hAnsi="Times New Roman"/>
                <w:sz w:val="18"/>
                <w:szCs w:val="18"/>
              </w:rPr>
              <w:t>Ge:He</w:t>
            </w:r>
            <w:proofErr w:type="spellEnd"/>
            <w:proofErr w:type="gramEnd"/>
          </w:p>
        </w:tc>
        <w:tc>
          <w:tcPr>
            <w:tcW w:w="512" w:type="pct"/>
            <w:shd w:val="clear" w:color="auto" w:fill="auto"/>
          </w:tcPr>
          <w:p w14:paraId="065C60B7"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18"/>
                <w:szCs w:val="18"/>
              </w:rPr>
            </w:pPr>
            <w:r w:rsidRPr="00F54F2F">
              <w:rPr>
                <w:rFonts w:ascii="Times New Roman" w:hAnsi="Times New Roman"/>
                <w:color w:val="000000" w:themeColor="text1"/>
                <w:sz w:val="18"/>
                <w:szCs w:val="18"/>
              </w:rPr>
              <w:t>0.797</w:t>
            </w:r>
          </w:p>
        </w:tc>
        <w:tc>
          <w:tcPr>
            <w:tcW w:w="512" w:type="pct"/>
            <w:shd w:val="clear" w:color="auto" w:fill="auto"/>
          </w:tcPr>
          <w:p w14:paraId="20F6FB17"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18"/>
                <w:szCs w:val="18"/>
              </w:rPr>
            </w:pPr>
            <w:r w:rsidRPr="00F54F2F">
              <w:rPr>
                <w:rFonts w:ascii="Times New Roman" w:hAnsi="Times New Roman"/>
                <w:color w:val="000000" w:themeColor="text1"/>
                <w:sz w:val="18"/>
                <w:szCs w:val="18"/>
              </w:rPr>
              <w:t>1.259</w:t>
            </w:r>
          </w:p>
        </w:tc>
        <w:tc>
          <w:tcPr>
            <w:tcW w:w="512" w:type="pct"/>
            <w:shd w:val="clear" w:color="auto" w:fill="auto"/>
          </w:tcPr>
          <w:p w14:paraId="3E0B5415"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0.797</w:t>
            </w:r>
          </w:p>
        </w:tc>
        <w:tc>
          <w:tcPr>
            <w:tcW w:w="512" w:type="pct"/>
            <w:shd w:val="clear" w:color="auto" w:fill="auto"/>
          </w:tcPr>
          <w:p w14:paraId="53A58258"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3.054</w:t>
            </w:r>
          </w:p>
        </w:tc>
        <w:tc>
          <w:tcPr>
            <w:tcW w:w="512" w:type="pct"/>
            <w:shd w:val="clear" w:color="auto" w:fill="auto"/>
          </w:tcPr>
          <w:p w14:paraId="0F864635"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0.797</w:t>
            </w:r>
          </w:p>
        </w:tc>
        <w:tc>
          <w:tcPr>
            <w:tcW w:w="512" w:type="pct"/>
            <w:shd w:val="clear" w:color="auto" w:fill="auto"/>
          </w:tcPr>
          <w:p w14:paraId="2D4029BC"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1.259</w:t>
            </w:r>
          </w:p>
        </w:tc>
        <w:tc>
          <w:tcPr>
            <w:tcW w:w="194" w:type="pct"/>
            <w:shd w:val="clear" w:color="auto" w:fill="auto"/>
          </w:tcPr>
          <w:p w14:paraId="118DD9E8"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tc>
        <w:tc>
          <w:tcPr>
            <w:tcW w:w="535" w:type="pct"/>
            <w:shd w:val="clear" w:color="auto" w:fill="auto"/>
          </w:tcPr>
          <w:p w14:paraId="09ED4D23"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8.076</w:t>
            </w:r>
          </w:p>
        </w:tc>
        <w:tc>
          <w:tcPr>
            <w:tcW w:w="535" w:type="pct"/>
            <w:shd w:val="clear" w:color="auto" w:fill="auto"/>
          </w:tcPr>
          <w:p w14:paraId="6FB4DF80"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3.009</w:t>
            </w:r>
          </w:p>
        </w:tc>
      </w:tr>
      <w:tr w:rsidR="008115A6" w:rsidRPr="00F54F2F" w14:paraId="090BFB27" w14:textId="77777777" w:rsidTr="003F4677">
        <w:trPr>
          <w:cnfStyle w:val="000000100000" w:firstRow="0" w:lastRow="0" w:firstColumn="0" w:lastColumn="0" w:oddVBand="0" w:evenVBand="0" w:oddHBand="1" w:evenHBand="0" w:firstRowFirstColumn="0" w:firstRowLastColumn="0" w:lastRowFirstColumn="0" w:lastRowLastColumn="0"/>
          <w:trHeight w:val="261"/>
          <w:jc w:val="center"/>
        </w:trPr>
        <w:tc>
          <w:tcPr>
            <w:cnfStyle w:val="001000000000" w:firstRow="0" w:lastRow="0" w:firstColumn="1" w:lastColumn="0" w:oddVBand="0" w:evenVBand="0" w:oddHBand="0" w:evenHBand="0" w:firstRowFirstColumn="0" w:firstRowLastColumn="0" w:lastRowFirstColumn="0" w:lastRowLastColumn="0"/>
            <w:tcW w:w="667" w:type="pct"/>
            <w:shd w:val="clear" w:color="auto" w:fill="auto"/>
          </w:tcPr>
          <w:p w14:paraId="582ADC8D" w14:textId="77777777" w:rsidR="008115A6" w:rsidRPr="00F54F2F" w:rsidRDefault="008115A6" w:rsidP="003F4677">
            <w:pPr>
              <w:spacing w:line="276" w:lineRule="auto"/>
              <w:ind w:firstLine="0"/>
              <w:rPr>
                <w:rFonts w:ascii="Times New Roman" w:hAnsi="Times New Roman"/>
                <w:sz w:val="18"/>
                <w:szCs w:val="18"/>
              </w:rPr>
            </w:pPr>
            <w:proofErr w:type="spellStart"/>
            <w:proofErr w:type="gramStart"/>
            <w:r w:rsidRPr="00F54F2F">
              <w:rPr>
                <w:rFonts w:ascii="Times New Roman" w:hAnsi="Times New Roman"/>
                <w:sz w:val="18"/>
                <w:szCs w:val="18"/>
              </w:rPr>
              <w:t>Ge:Ne</w:t>
            </w:r>
            <w:proofErr w:type="spellEnd"/>
            <w:proofErr w:type="gramEnd"/>
          </w:p>
        </w:tc>
        <w:tc>
          <w:tcPr>
            <w:tcW w:w="512" w:type="pct"/>
            <w:shd w:val="clear" w:color="auto" w:fill="auto"/>
          </w:tcPr>
          <w:p w14:paraId="7F5BFBAA"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18"/>
                <w:szCs w:val="18"/>
              </w:rPr>
            </w:pPr>
            <w:r w:rsidRPr="00F54F2F">
              <w:rPr>
                <w:rFonts w:ascii="Times New Roman" w:hAnsi="Times New Roman"/>
                <w:color w:val="000000" w:themeColor="text1"/>
                <w:sz w:val="18"/>
                <w:szCs w:val="18"/>
              </w:rPr>
              <w:t>1.687</w:t>
            </w:r>
          </w:p>
        </w:tc>
        <w:tc>
          <w:tcPr>
            <w:tcW w:w="512" w:type="pct"/>
            <w:shd w:val="clear" w:color="auto" w:fill="auto"/>
          </w:tcPr>
          <w:p w14:paraId="06D29EEC"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18"/>
                <w:szCs w:val="18"/>
              </w:rPr>
            </w:pPr>
            <w:r w:rsidRPr="00F54F2F">
              <w:rPr>
                <w:rFonts w:ascii="Times New Roman" w:hAnsi="Times New Roman"/>
                <w:color w:val="000000" w:themeColor="text1"/>
                <w:sz w:val="18"/>
                <w:szCs w:val="18"/>
              </w:rPr>
              <w:t>2.298</w:t>
            </w:r>
          </w:p>
        </w:tc>
        <w:tc>
          <w:tcPr>
            <w:tcW w:w="512" w:type="pct"/>
            <w:shd w:val="clear" w:color="auto" w:fill="auto"/>
          </w:tcPr>
          <w:p w14:paraId="59278871"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1.687</w:t>
            </w:r>
          </w:p>
        </w:tc>
        <w:tc>
          <w:tcPr>
            <w:tcW w:w="512" w:type="pct"/>
            <w:shd w:val="clear" w:color="auto" w:fill="auto"/>
          </w:tcPr>
          <w:p w14:paraId="5CAA468B"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2.947</w:t>
            </w:r>
          </w:p>
        </w:tc>
        <w:tc>
          <w:tcPr>
            <w:tcW w:w="512" w:type="pct"/>
            <w:shd w:val="clear" w:color="auto" w:fill="auto"/>
          </w:tcPr>
          <w:p w14:paraId="0B612721"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1.687</w:t>
            </w:r>
          </w:p>
        </w:tc>
        <w:tc>
          <w:tcPr>
            <w:tcW w:w="512" w:type="pct"/>
            <w:shd w:val="clear" w:color="auto" w:fill="auto"/>
          </w:tcPr>
          <w:p w14:paraId="2926CE4B"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2.298</w:t>
            </w:r>
          </w:p>
        </w:tc>
        <w:tc>
          <w:tcPr>
            <w:tcW w:w="194" w:type="pct"/>
            <w:shd w:val="clear" w:color="auto" w:fill="auto"/>
          </w:tcPr>
          <w:p w14:paraId="50C4DAA7"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tc>
        <w:tc>
          <w:tcPr>
            <w:tcW w:w="535" w:type="pct"/>
            <w:shd w:val="clear" w:color="auto" w:fill="auto"/>
          </w:tcPr>
          <w:p w14:paraId="2B05167B"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7.409</w:t>
            </w:r>
          </w:p>
        </w:tc>
        <w:tc>
          <w:tcPr>
            <w:tcW w:w="535" w:type="pct"/>
            <w:shd w:val="clear" w:color="auto" w:fill="auto"/>
          </w:tcPr>
          <w:p w14:paraId="7D3C300A" w14:textId="77777777" w:rsidR="008115A6" w:rsidRPr="00F54F2F" w:rsidRDefault="008115A6" w:rsidP="003F4677">
            <w:pPr>
              <w:spacing w:line="276" w:lineRule="auto"/>
              <w:ind w:firstLine="0"/>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2.947</w:t>
            </w:r>
          </w:p>
        </w:tc>
      </w:tr>
      <w:tr w:rsidR="008115A6" w:rsidRPr="00F54F2F" w14:paraId="0DEA4813" w14:textId="77777777" w:rsidTr="003F4677">
        <w:trPr>
          <w:trHeight w:val="20"/>
          <w:jc w:val="center"/>
        </w:trPr>
        <w:tc>
          <w:tcPr>
            <w:cnfStyle w:val="001000000000" w:firstRow="0" w:lastRow="0" w:firstColumn="1" w:lastColumn="0" w:oddVBand="0" w:evenVBand="0" w:oddHBand="0" w:evenHBand="0" w:firstRowFirstColumn="0" w:firstRowLastColumn="0" w:lastRowFirstColumn="0" w:lastRowLastColumn="0"/>
            <w:tcW w:w="667" w:type="pct"/>
            <w:tcBorders>
              <w:bottom w:val="double" w:sz="4" w:space="0" w:color="auto"/>
            </w:tcBorders>
            <w:shd w:val="clear" w:color="auto" w:fill="auto"/>
          </w:tcPr>
          <w:p w14:paraId="2BAEC30A" w14:textId="77777777" w:rsidR="008115A6" w:rsidRPr="00F54F2F" w:rsidRDefault="008115A6" w:rsidP="003F4677">
            <w:pPr>
              <w:spacing w:line="276" w:lineRule="auto"/>
              <w:ind w:firstLine="0"/>
              <w:rPr>
                <w:rFonts w:ascii="Times New Roman" w:hAnsi="Times New Roman"/>
                <w:sz w:val="18"/>
                <w:szCs w:val="18"/>
              </w:rPr>
            </w:pPr>
            <w:proofErr w:type="spellStart"/>
            <w:proofErr w:type="gramStart"/>
            <w:r w:rsidRPr="00F54F2F">
              <w:rPr>
                <w:rFonts w:ascii="Times New Roman" w:hAnsi="Times New Roman"/>
                <w:sz w:val="18"/>
                <w:szCs w:val="18"/>
              </w:rPr>
              <w:t>Ge:Ar</w:t>
            </w:r>
            <w:proofErr w:type="spellEnd"/>
            <w:proofErr w:type="gramEnd"/>
          </w:p>
        </w:tc>
        <w:tc>
          <w:tcPr>
            <w:tcW w:w="512" w:type="pct"/>
            <w:tcBorders>
              <w:bottom w:val="double" w:sz="4" w:space="0" w:color="auto"/>
            </w:tcBorders>
            <w:shd w:val="clear" w:color="auto" w:fill="auto"/>
          </w:tcPr>
          <w:p w14:paraId="6A7D0F20"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18"/>
                <w:szCs w:val="18"/>
              </w:rPr>
            </w:pPr>
            <w:r w:rsidRPr="00F54F2F">
              <w:rPr>
                <w:rFonts w:ascii="Times New Roman" w:hAnsi="Times New Roman"/>
                <w:color w:val="000000" w:themeColor="text1"/>
                <w:sz w:val="18"/>
                <w:szCs w:val="18"/>
              </w:rPr>
              <w:t>4.057</w:t>
            </w:r>
          </w:p>
        </w:tc>
        <w:tc>
          <w:tcPr>
            <w:tcW w:w="512" w:type="pct"/>
            <w:tcBorders>
              <w:bottom w:val="double" w:sz="4" w:space="0" w:color="auto"/>
            </w:tcBorders>
            <w:shd w:val="clear" w:color="auto" w:fill="auto"/>
          </w:tcPr>
          <w:p w14:paraId="5ABA3D2D"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18"/>
                <w:szCs w:val="18"/>
              </w:rPr>
            </w:pPr>
            <w:r w:rsidRPr="00F54F2F">
              <w:rPr>
                <w:rFonts w:ascii="Times New Roman" w:hAnsi="Times New Roman"/>
                <w:color w:val="000000" w:themeColor="text1"/>
                <w:sz w:val="18"/>
                <w:szCs w:val="18"/>
              </w:rPr>
              <w:t>4.546</w:t>
            </w:r>
          </w:p>
        </w:tc>
        <w:tc>
          <w:tcPr>
            <w:tcW w:w="512" w:type="pct"/>
            <w:tcBorders>
              <w:bottom w:val="double" w:sz="4" w:space="0" w:color="auto"/>
            </w:tcBorders>
            <w:shd w:val="clear" w:color="auto" w:fill="auto"/>
          </w:tcPr>
          <w:p w14:paraId="35C9DF89"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3.133</w:t>
            </w:r>
          </w:p>
        </w:tc>
        <w:tc>
          <w:tcPr>
            <w:tcW w:w="512" w:type="pct"/>
            <w:tcBorders>
              <w:bottom w:val="double" w:sz="4" w:space="0" w:color="auto"/>
            </w:tcBorders>
            <w:shd w:val="clear" w:color="auto" w:fill="auto"/>
          </w:tcPr>
          <w:p w14:paraId="1C914BBC"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3.135</w:t>
            </w:r>
          </w:p>
        </w:tc>
        <w:tc>
          <w:tcPr>
            <w:tcW w:w="512" w:type="pct"/>
            <w:tcBorders>
              <w:bottom w:val="double" w:sz="4" w:space="0" w:color="auto"/>
            </w:tcBorders>
            <w:shd w:val="clear" w:color="auto" w:fill="auto"/>
          </w:tcPr>
          <w:p w14:paraId="0D133149"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3.969</w:t>
            </w:r>
          </w:p>
        </w:tc>
        <w:tc>
          <w:tcPr>
            <w:tcW w:w="512" w:type="pct"/>
            <w:tcBorders>
              <w:bottom w:val="double" w:sz="4" w:space="0" w:color="auto"/>
            </w:tcBorders>
            <w:shd w:val="clear" w:color="auto" w:fill="auto"/>
          </w:tcPr>
          <w:p w14:paraId="345663A9"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2.955</w:t>
            </w:r>
          </w:p>
        </w:tc>
        <w:tc>
          <w:tcPr>
            <w:tcW w:w="194" w:type="pct"/>
            <w:tcBorders>
              <w:bottom w:val="double" w:sz="4" w:space="0" w:color="auto"/>
            </w:tcBorders>
            <w:shd w:val="clear" w:color="auto" w:fill="auto"/>
          </w:tcPr>
          <w:p w14:paraId="713A0F53"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tc>
        <w:tc>
          <w:tcPr>
            <w:tcW w:w="535" w:type="pct"/>
            <w:tcBorders>
              <w:bottom w:val="double" w:sz="4" w:space="0" w:color="auto"/>
            </w:tcBorders>
            <w:shd w:val="clear" w:color="auto" w:fill="auto"/>
          </w:tcPr>
          <w:p w14:paraId="5B6AE78D"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7.571</w:t>
            </w:r>
          </w:p>
        </w:tc>
        <w:tc>
          <w:tcPr>
            <w:tcW w:w="535" w:type="pct"/>
            <w:tcBorders>
              <w:bottom w:val="double" w:sz="4" w:space="0" w:color="auto"/>
            </w:tcBorders>
            <w:shd w:val="clear" w:color="auto" w:fill="auto"/>
          </w:tcPr>
          <w:p w14:paraId="2F41E491" w14:textId="77777777" w:rsidR="008115A6" w:rsidRPr="00F54F2F" w:rsidRDefault="008115A6" w:rsidP="003F4677">
            <w:pPr>
              <w:spacing w:line="276" w:lineRule="auto"/>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F54F2F">
              <w:rPr>
                <w:rFonts w:ascii="Times New Roman" w:hAnsi="Times New Roman"/>
                <w:sz w:val="18"/>
                <w:szCs w:val="18"/>
              </w:rPr>
              <w:t>3.132</w:t>
            </w:r>
          </w:p>
        </w:tc>
      </w:tr>
    </w:tbl>
    <w:p w14:paraId="22EE4205" w14:textId="77777777" w:rsidR="00415388" w:rsidRPr="00EB6688" w:rsidRDefault="00415388" w:rsidP="008115A6">
      <w:pPr>
        <w:autoSpaceDE w:val="0"/>
        <w:autoSpaceDN w:val="0"/>
        <w:adjustRightInd w:val="0"/>
        <w:spacing w:before="0" w:after="0" w:line="276" w:lineRule="auto"/>
        <w:ind w:firstLine="0"/>
        <w:rPr>
          <w:rFonts w:ascii="Times New Roman" w:eastAsia="Times" w:hAnsi="Times New Roman"/>
          <w:b/>
          <w:color w:val="FF0000"/>
          <w:sz w:val="22"/>
          <w:szCs w:val="22"/>
        </w:rPr>
      </w:pPr>
    </w:p>
    <w:sectPr w:rsidR="00415388" w:rsidRPr="00EB6688" w:rsidSect="005B029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C2404" w14:textId="77777777" w:rsidR="00CD477D" w:rsidRDefault="00CD477D" w:rsidP="000F0D0D">
      <w:pPr>
        <w:spacing w:before="0" w:after="0"/>
      </w:pPr>
      <w:r>
        <w:separator/>
      </w:r>
    </w:p>
  </w:endnote>
  <w:endnote w:type="continuationSeparator" w:id="0">
    <w:p w14:paraId="6ACDA096" w14:textId="77777777" w:rsidR="00CD477D" w:rsidRDefault="00CD477D" w:rsidP="000F0D0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67B86D" w14:textId="77777777" w:rsidR="00CD477D" w:rsidRDefault="00CD477D" w:rsidP="000F0D0D">
      <w:pPr>
        <w:spacing w:before="0" w:after="0"/>
      </w:pPr>
      <w:r>
        <w:separator/>
      </w:r>
    </w:p>
  </w:footnote>
  <w:footnote w:type="continuationSeparator" w:id="0">
    <w:p w14:paraId="35440D82" w14:textId="77777777" w:rsidR="00CD477D" w:rsidRDefault="00CD477D" w:rsidP="000F0D0D">
      <w:pPr>
        <w:spacing w:before="0" w:after="0"/>
      </w:pPr>
      <w:r>
        <w:continuationSeparator/>
      </w:r>
    </w:p>
  </w:footnote>
  <w:footnote w:id="1">
    <w:p w14:paraId="3643466F" w14:textId="77777777" w:rsidR="008115A6" w:rsidRDefault="008115A6" w:rsidP="008115A6">
      <w:pPr>
        <w:pStyle w:val="FootnoteText"/>
        <w:spacing w:before="0"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477B36"/>
    <w:multiLevelType w:val="hybridMultilevel"/>
    <w:tmpl w:val="4E6C10E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87A0523"/>
    <w:multiLevelType w:val="hybridMultilevel"/>
    <w:tmpl w:val="E94A7CC0"/>
    <w:lvl w:ilvl="0" w:tplc="E9829FB0">
      <w:start w:val="1"/>
      <w:numFmt w:val="upperRoman"/>
      <w:pStyle w:val="Section"/>
      <w:lvlText w:val="%1."/>
      <w:lvlJc w:val="left"/>
      <w:pPr>
        <w:tabs>
          <w:tab w:val="num" w:pos="720"/>
        </w:tabs>
        <w:ind w:left="0" w:firstLine="0"/>
      </w:pPr>
      <w:rPr>
        <w:rFonts w:hint="default"/>
        <w:sz w:val="24"/>
      </w:rPr>
    </w:lvl>
    <w:lvl w:ilvl="1" w:tplc="34527F68">
      <w:start w:val="1"/>
      <w:numFmt w:val="lowerLetter"/>
      <w:lvlText w:val="%2."/>
      <w:lvlJc w:val="left"/>
      <w:pPr>
        <w:ind w:left="1440" w:hanging="360"/>
      </w:pPr>
      <w:rPr>
        <w:rFonts w:hint="default"/>
      </w:rPr>
    </w:lvl>
    <w:lvl w:ilvl="2" w:tplc="9B522E22" w:tentative="1">
      <w:start w:val="1"/>
      <w:numFmt w:val="lowerRoman"/>
      <w:lvlText w:val="%3."/>
      <w:lvlJc w:val="right"/>
      <w:pPr>
        <w:tabs>
          <w:tab w:val="num" w:pos="2160"/>
        </w:tabs>
        <w:ind w:left="2160" w:hanging="180"/>
      </w:pPr>
    </w:lvl>
    <w:lvl w:ilvl="3" w:tplc="4E8810FE" w:tentative="1">
      <w:start w:val="1"/>
      <w:numFmt w:val="decimal"/>
      <w:lvlText w:val="%4."/>
      <w:lvlJc w:val="left"/>
      <w:pPr>
        <w:tabs>
          <w:tab w:val="num" w:pos="2880"/>
        </w:tabs>
        <w:ind w:left="2880" w:hanging="360"/>
      </w:pPr>
    </w:lvl>
    <w:lvl w:ilvl="4" w:tplc="23F4B454" w:tentative="1">
      <w:start w:val="1"/>
      <w:numFmt w:val="lowerLetter"/>
      <w:lvlText w:val="%5."/>
      <w:lvlJc w:val="left"/>
      <w:pPr>
        <w:tabs>
          <w:tab w:val="num" w:pos="3600"/>
        </w:tabs>
        <w:ind w:left="3600" w:hanging="360"/>
      </w:pPr>
    </w:lvl>
    <w:lvl w:ilvl="5" w:tplc="ABBE1624" w:tentative="1">
      <w:start w:val="1"/>
      <w:numFmt w:val="lowerRoman"/>
      <w:lvlText w:val="%6."/>
      <w:lvlJc w:val="right"/>
      <w:pPr>
        <w:tabs>
          <w:tab w:val="num" w:pos="4320"/>
        </w:tabs>
        <w:ind w:left="4320" w:hanging="180"/>
      </w:pPr>
    </w:lvl>
    <w:lvl w:ilvl="6" w:tplc="EA3C7DFA" w:tentative="1">
      <w:start w:val="1"/>
      <w:numFmt w:val="decimal"/>
      <w:lvlText w:val="%7."/>
      <w:lvlJc w:val="left"/>
      <w:pPr>
        <w:tabs>
          <w:tab w:val="num" w:pos="5040"/>
        </w:tabs>
        <w:ind w:left="5040" w:hanging="360"/>
      </w:pPr>
    </w:lvl>
    <w:lvl w:ilvl="7" w:tplc="78E2D0FA" w:tentative="1">
      <w:start w:val="1"/>
      <w:numFmt w:val="lowerLetter"/>
      <w:lvlText w:val="%8."/>
      <w:lvlJc w:val="left"/>
      <w:pPr>
        <w:tabs>
          <w:tab w:val="num" w:pos="5760"/>
        </w:tabs>
        <w:ind w:left="5760" w:hanging="360"/>
      </w:pPr>
    </w:lvl>
    <w:lvl w:ilvl="8" w:tplc="B7E2EC28" w:tentative="1">
      <w:start w:val="1"/>
      <w:numFmt w:val="lowerRoman"/>
      <w:lvlText w:val="%9."/>
      <w:lvlJc w:val="right"/>
      <w:pPr>
        <w:tabs>
          <w:tab w:val="num" w:pos="6480"/>
        </w:tabs>
        <w:ind w:left="6480" w:hanging="180"/>
      </w:pPr>
    </w:lvl>
  </w:abstractNum>
  <w:abstractNum w:abstractNumId="2" w15:restartNumberingAfterBreak="0">
    <w:nsid w:val="5EED776E"/>
    <w:multiLevelType w:val="hybridMultilevel"/>
    <w:tmpl w:val="67A0D2CE"/>
    <w:lvl w:ilvl="0" w:tplc="CD24599A">
      <w:start w:val="1"/>
      <w:numFmt w:val="upperLetter"/>
      <w:pStyle w:val="SubSection"/>
      <w:lvlText w:val="%1."/>
      <w:lvlJc w:val="left"/>
      <w:pPr>
        <w:tabs>
          <w:tab w:val="num" w:pos="360"/>
        </w:tabs>
        <w:ind w:left="0" w:firstLine="0"/>
      </w:pPr>
      <w:rPr>
        <w:rFonts w:hint="default"/>
      </w:rPr>
    </w:lvl>
    <w:lvl w:ilvl="1" w:tplc="00C61944" w:tentative="1">
      <w:start w:val="1"/>
      <w:numFmt w:val="lowerLetter"/>
      <w:lvlText w:val="%2."/>
      <w:lvlJc w:val="left"/>
      <w:pPr>
        <w:tabs>
          <w:tab w:val="num" w:pos="1440"/>
        </w:tabs>
        <w:ind w:left="1440" w:hanging="360"/>
      </w:pPr>
    </w:lvl>
    <w:lvl w:ilvl="2" w:tplc="CA0A7CB0" w:tentative="1">
      <w:start w:val="1"/>
      <w:numFmt w:val="lowerRoman"/>
      <w:lvlText w:val="%3."/>
      <w:lvlJc w:val="right"/>
      <w:pPr>
        <w:tabs>
          <w:tab w:val="num" w:pos="2160"/>
        </w:tabs>
        <w:ind w:left="2160" w:hanging="180"/>
      </w:pPr>
    </w:lvl>
    <w:lvl w:ilvl="3" w:tplc="FAB496E0" w:tentative="1">
      <w:start w:val="1"/>
      <w:numFmt w:val="decimal"/>
      <w:lvlText w:val="%4."/>
      <w:lvlJc w:val="left"/>
      <w:pPr>
        <w:tabs>
          <w:tab w:val="num" w:pos="2880"/>
        </w:tabs>
        <w:ind w:left="2880" w:hanging="360"/>
      </w:pPr>
    </w:lvl>
    <w:lvl w:ilvl="4" w:tplc="96862B3E" w:tentative="1">
      <w:start w:val="1"/>
      <w:numFmt w:val="lowerLetter"/>
      <w:lvlText w:val="%5."/>
      <w:lvlJc w:val="left"/>
      <w:pPr>
        <w:tabs>
          <w:tab w:val="num" w:pos="3600"/>
        </w:tabs>
        <w:ind w:left="3600" w:hanging="360"/>
      </w:pPr>
    </w:lvl>
    <w:lvl w:ilvl="5" w:tplc="5336C9BE" w:tentative="1">
      <w:start w:val="1"/>
      <w:numFmt w:val="lowerRoman"/>
      <w:lvlText w:val="%6."/>
      <w:lvlJc w:val="right"/>
      <w:pPr>
        <w:tabs>
          <w:tab w:val="num" w:pos="4320"/>
        </w:tabs>
        <w:ind w:left="4320" w:hanging="180"/>
      </w:pPr>
    </w:lvl>
    <w:lvl w:ilvl="6" w:tplc="239A122A" w:tentative="1">
      <w:start w:val="1"/>
      <w:numFmt w:val="decimal"/>
      <w:lvlText w:val="%7."/>
      <w:lvlJc w:val="left"/>
      <w:pPr>
        <w:tabs>
          <w:tab w:val="num" w:pos="5040"/>
        </w:tabs>
        <w:ind w:left="5040" w:hanging="360"/>
      </w:pPr>
    </w:lvl>
    <w:lvl w:ilvl="7" w:tplc="1E96B53E" w:tentative="1">
      <w:start w:val="1"/>
      <w:numFmt w:val="lowerLetter"/>
      <w:lvlText w:val="%8."/>
      <w:lvlJc w:val="left"/>
      <w:pPr>
        <w:tabs>
          <w:tab w:val="num" w:pos="5760"/>
        </w:tabs>
        <w:ind w:left="5760" w:hanging="360"/>
      </w:pPr>
    </w:lvl>
    <w:lvl w:ilvl="8" w:tplc="A16E7C02" w:tentative="1">
      <w:start w:val="1"/>
      <w:numFmt w:val="lowerRoman"/>
      <w:lvlText w:val="%9."/>
      <w:lvlJc w:val="right"/>
      <w:pPr>
        <w:tabs>
          <w:tab w:val="num" w:pos="6480"/>
        </w:tabs>
        <w:ind w:left="6480" w:hanging="180"/>
      </w:pPr>
    </w:lvl>
  </w:abstractNum>
  <w:num w:numId="1" w16cid:durableId="504251934">
    <w:abstractNumId w:val="1"/>
  </w:num>
  <w:num w:numId="2" w16cid:durableId="1078164563">
    <w:abstractNumId w:val="2"/>
  </w:num>
  <w:num w:numId="3" w16cid:durableId="1819951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3C9"/>
    <w:rsid w:val="00022DFE"/>
    <w:rsid w:val="00026281"/>
    <w:rsid w:val="00026F71"/>
    <w:rsid w:val="00060359"/>
    <w:rsid w:val="00094AC7"/>
    <w:rsid w:val="000A743D"/>
    <w:rsid w:val="000A7590"/>
    <w:rsid w:val="000B5E9E"/>
    <w:rsid w:val="000D073F"/>
    <w:rsid w:val="000D398A"/>
    <w:rsid w:val="000E3904"/>
    <w:rsid w:val="000E6C94"/>
    <w:rsid w:val="000F0D0D"/>
    <w:rsid w:val="000F12CD"/>
    <w:rsid w:val="000F7C77"/>
    <w:rsid w:val="00106AB7"/>
    <w:rsid w:val="00107743"/>
    <w:rsid w:val="00127957"/>
    <w:rsid w:val="00132E0D"/>
    <w:rsid w:val="0013344B"/>
    <w:rsid w:val="00141906"/>
    <w:rsid w:val="0015697F"/>
    <w:rsid w:val="001705EA"/>
    <w:rsid w:val="0017384E"/>
    <w:rsid w:val="00177C1C"/>
    <w:rsid w:val="0018554D"/>
    <w:rsid w:val="001917F2"/>
    <w:rsid w:val="001A02AF"/>
    <w:rsid w:val="001D1E9E"/>
    <w:rsid w:val="001D70FF"/>
    <w:rsid w:val="001E465F"/>
    <w:rsid w:val="00205A08"/>
    <w:rsid w:val="00217302"/>
    <w:rsid w:val="00253150"/>
    <w:rsid w:val="00257061"/>
    <w:rsid w:val="0026447A"/>
    <w:rsid w:val="002652EB"/>
    <w:rsid w:val="00271033"/>
    <w:rsid w:val="00316461"/>
    <w:rsid w:val="0032667D"/>
    <w:rsid w:val="003401B1"/>
    <w:rsid w:val="00351E38"/>
    <w:rsid w:val="0035544B"/>
    <w:rsid w:val="003622AE"/>
    <w:rsid w:val="00390DFD"/>
    <w:rsid w:val="003C2B2A"/>
    <w:rsid w:val="003D4152"/>
    <w:rsid w:val="003E0253"/>
    <w:rsid w:val="003F79F6"/>
    <w:rsid w:val="0040601C"/>
    <w:rsid w:val="00412A24"/>
    <w:rsid w:val="0041344D"/>
    <w:rsid w:val="00415388"/>
    <w:rsid w:val="00445530"/>
    <w:rsid w:val="00452BC2"/>
    <w:rsid w:val="004707F9"/>
    <w:rsid w:val="00471254"/>
    <w:rsid w:val="00471D75"/>
    <w:rsid w:val="004916A1"/>
    <w:rsid w:val="004A0789"/>
    <w:rsid w:val="004A3A60"/>
    <w:rsid w:val="004E01FA"/>
    <w:rsid w:val="004E1678"/>
    <w:rsid w:val="005073E6"/>
    <w:rsid w:val="0053366D"/>
    <w:rsid w:val="00543D3B"/>
    <w:rsid w:val="00543F5F"/>
    <w:rsid w:val="005445D1"/>
    <w:rsid w:val="005517D8"/>
    <w:rsid w:val="00566A77"/>
    <w:rsid w:val="00570383"/>
    <w:rsid w:val="00595E9E"/>
    <w:rsid w:val="005A3310"/>
    <w:rsid w:val="005B029D"/>
    <w:rsid w:val="005D11A9"/>
    <w:rsid w:val="005E42DA"/>
    <w:rsid w:val="0062060E"/>
    <w:rsid w:val="006370A5"/>
    <w:rsid w:val="006372CD"/>
    <w:rsid w:val="00654AAC"/>
    <w:rsid w:val="00674E60"/>
    <w:rsid w:val="006D40DF"/>
    <w:rsid w:val="007149BD"/>
    <w:rsid w:val="00741EFE"/>
    <w:rsid w:val="00762740"/>
    <w:rsid w:val="00772138"/>
    <w:rsid w:val="00781484"/>
    <w:rsid w:val="007A3161"/>
    <w:rsid w:val="007B5E09"/>
    <w:rsid w:val="007E1747"/>
    <w:rsid w:val="007E5C23"/>
    <w:rsid w:val="007F4785"/>
    <w:rsid w:val="00802513"/>
    <w:rsid w:val="0080538F"/>
    <w:rsid w:val="0081016F"/>
    <w:rsid w:val="008115A6"/>
    <w:rsid w:val="00823F90"/>
    <w:rsid w:val="0083489D"/>
    <w:rsid w:val="00892186"/>
    <w:rsid w:val="008D2DFC"/>
    <w:rsid w:val="008D5796"/>
    <w:rsid w:val="009034FF"/>
    <w:rsid w:val="00943555"/>
    <w:rsid w:val="00956B8B"/>
    <w:rsid w:val="009603E1"/>
    <w:rsid w:val="00965CC7"/>
    <w:rsid w:val="00971E9A"/>
    <w:rsid w:val="009927FA"/>
    <w:rsid w:val="009A3BAB"/>
    <w:rsid w:val="00A22F9F"/>
    <w:rsid w:val="00A314E6"/>
    <w:rsid w:val="00A460D2"/>
    <w:rsid w:val="00A551CF"/>
    <w:rsid w:val="00A56ED7"/>
    <w:rsid w:val="00A624A7"/>
    <w:rsid w:val="00A758B0"/>
    <w:rsid w:val="00A97291"/>
    <w:rsid w:val="00AB34AC"/>
    <w:rsid w:val="00AB5606"/>
    <w:rsid w:val="00AD3EA7"/>
    <w:rsid w:val="00AE221C"/>
    <w:rsid w:val="00B15F4E"/>
    <w:rsid w:val="00B241DA"/>
    <w:rsid w:val="00B45B4C"/>
    <w:rsid w:val="00B4777C"/>
    <w:rsid w:val="00B50B74"/>
    <w:rsid w:val="00B631C6"/>
    <w:rsid w:val="00B71EEC"/>
    <w:rsid w:val="00B9496E"/>
    <w:rsid w:val="00BA0602"/>
    <w:rsid w:val="00BA2383"/>
    <w:rsid w:val="00BB011A"/>
    <w:rsid w:val="00BB7381"/>
    <w:rsid w:val="00BB748E"/>
    <w:rsid w:val="00BE5D71"/>
    <w:rsid w:val="00C010BD"/>
    <w:rsid w:val="00C120A6"/>
    <w:rsid w:val="00C17D61"/>
    <w:rsid w:val="00C544A0"/>
    <w:rsid w:val="00C576A6"/>
    <w:rsid w:val="00C85F52"/>
    <w:rsid w:val="00C87EF7"/>
    <w:rsid w:val="00C962A4"/>
    <w:rsid w:val="00C96DC7"/>
    <w:rsid w:val="00CC7948"/>
    <w:rsid w:val="00CD17EE"/>
    <w:rsid w:val="00CD477D"/>
    <w:rsid w:val="00D26D44"/>
    <w:rsid w:val="00D318E3"/>
    <w:rsid w:val="00D51CE8"/>
    <w:rsid w:val="00DA51B2"/>
    <w:rsid w:val="00DB0CC2"/>
    <w:rsid w:val="00DB40DD"/>
    <w:rsid w:val="00DE4A0B"/>
    <w:rsid w:val="00DE517D"/>
    <w:rsid w:val="00E06F35"/>
    <w:rsid w:val="00E10075"/>
    <w:rsid w:val="00E2373C"/>
    <w:rsid w:val="00E3152D"/>
    <w:rsid w:val="00E36139"/>
    <w:rsid w:val="00E5569F"/>
    <w:rsid w:val="00E7653B"/>
    <w:rsid w:val="00E80708"/>
    <w:rsid w:val="00E8143F"/>
    <w:rsid w:val="00E81846"/>
    <w:rsid w:val="00E828DD"/>
    <w:rsid w:val="00EA2AA8"/>
    <w:rsid w:val="00EB6688"/>
    <w:rsid w:val="00EE0339"/>
    <w:rsid w:val="00EE2549"/>
    <w:rsid w:val="00EF10D8"/>
    <w:rsid w:val="00F43EE7"/>
    <w:rsid w:val="00F652FF"/>
    <w:rsid w:val="00F72151"/>
    <w:rsid w:val="00F77C17"/>
    <w:rsid w:val="00F903C9"/>
    <w:rsid w:val="00FB5ACD"/>
    <w:rsid w:val="00FB7A1D"/>
    <w:rsid w:val="00FD052C"/>
    <w:rsid w:val="00FD3F1A"/>
    <w:rsid w:val="00FE3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839E7"/>
  <w15:chartTrackingRefBased/>
  <w15:docId w15:val="{0F07822F-EF77-614B-A347-E5650EF20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3C9"/>
    <w:pPr>
      <w:spacing w:before="120" w:after="120"/>
      <w:ind w:firstLine="360"/>
      <w:jc w:val="both"/>
    </w:pPr>
    <w:rPr>
      <w:rFonts w:ascii="Times" w:hAnsi="Times" w:cs="Times New Roman"/>
      <w:kern w:val="20"/>
      <w:szCs w:val="20"/>
    </w:rPr>
  </w:style>
  <w:style w:type="paragraph" w:styleId="Heading1">
    <w:name w:val="heading 1"/>
    <w:basedOn w:val="Normal"/>
    <w:next w:val="Normal"/>
    <w:link w:val="Heading1Char"/>
    <w:uiPriority w:val="9"/>
    <w:qFormat/>
    <w:rsid w:val="00F903C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903C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115A6"/>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
    <w:name w:val="Section"/>
    <w:basedOn w:val="Heading1"/>
    <w:next w:val="Normal"/>
    <w:rsid w:val="00F903C9"/>
    <w:pPr>
      <w:keepLines w:val="0"/>
      <w:numPr>
        <w:numId w:val="1"/>
      </w:numPr>
      <w:tabs>
        <w:tab w:val="clear" w:pos="720"/>
        <w:tab w:val="num" w:pos="360"/>
      </w:tabs>
      <w:spacing w:after="240"/>
      <w:ind w:firstLine="360"/>
      <w:jc w:val="center"/>
    </w:pPr>
    <w:rPr>
      <w:rFonts w:ascii="Times" w:eastAsiaTheme="minorEastAsia" w:hAnsi="Times" w:cs="Times New Roman"/>
      <w:b/>
      <w:caps/>
      <w:color w:val="auto"/>
      <w:kern w:val="32"/>
      <w:szCs w:val="20"/>
    </w:rPr>
  </w:style>
  <w:style w:type="paragraph" w:customStyle="1" w:styleId="SubSection">
    <w:name w:val="SubSection"/>
    <w:basedOn w:val="Heading2"/>
    <w:next w:val="Normal"/>
    <w:rsid w:val="00F903C9"/>
    <w:pPr>
      <w:keepLines w:val="0"/>
      <w:numPr>
        <w:numId w:val="2"/>
      </w:numPr>
      <w:spacing w:before="240" w:after="60"/>
      <w:ind w:firstLine="360"/>
      <w:jc w:val="center"/>
    </w:pPr>
    <w:rPr>
      <w:rFonts w:ascii="Times" w:eastAsiaTheme="minorEastAsia" w:hAnsi="Times" w:cs="Times New Roman"/>
      <w:b/>
      <w:color w:val="auto"/>
      <w:sz w:val="28"/>
      <w:szCs w:val="20"/>
    </w:rPr>
  </w:style>
  <w:style w:type="character" w:customStyle="1" w:styleId="Heading1Char">
    <w:name w:val="Heading 1 Char"/>
    <w:basedOn w:val="DefaultParagraphFont"/>
    <w:link w:val="Heading1"/>
    <w:uiPriority w:val="9"/>
    <w:rsid w:val="00F903C9"/>
    <w:rPr>
      <w:rFonts w:asciiTheme="majorHAnsi" w:eastAsiaTheme="majorEastAsia" w:hAnsiTheme="majorHAnsi" w:cstheme="majorBidi"/>
      <w:color w:val="2F5496" w:themeColor="accent1" w:themeShade="BF"/>
      <w:kern w:val="20"/>
      <w:sz w:val="32"/>
      <w:szCs w:val="32"/>
    </w:rPr>
  </w:style>
  <w:style w:type="character" w:customStyle="1" w:styleId="Heading2Char">
    <w:name w:val="Heading 2 Char"/>
    <w:basedOn w:val="DefaultParagraphFont"/>
    <w:link w:val="Heading2"/>
    <w:uiPriority w:val="9"/>
    <w:semiHidden/>
    <w:rsid w:val="00F903C9"/>
    <w:rPr>
      <w:rFonts w:asciiTheme="majorHAnsi" w:eastAsiaTheme="majorEastAsia" w:hAnsiTheme="majorHAnsi" w:cstheme="majorBidi"/>
      <w:color w:val="2F5496" w:themeColor="accent1" w:themeShade="BF"/>
      <w:kern w:val="20"/>
      <w:sz w:val="26"/>
      <w:szCs w:val="26"/>
    </w:rPr>
  </w:style>
  <w:style w:type="paragraph" w:styleId="Header">
    <w:name w:val="header"/>
    <w:basedOn w:val="Normal"/>
    <w:link w:val="HeaderChar"/>
    <w:semiHidden/>
    <w:rsid w:val="003D4152"/>
    <w:pPr>
      <w:tabs>
        <w:tab w:val="center" w:pos="4320"/>
        <w:tab w:val="right" w:pos="8640"/>
      </w:tabs>
    </w:pPr>
  </w:style>
  <w:style w:type="character" w:customStyle="1" w:styleId="HeaderChar">
    <w:name w:val="Header Char"/>
    <w:basedOn w:val="DefaultParagraphFont"/>
    <w:link w:val="Header"/>
    <w:semiHidden/>
    <w:rsid w:val="003D4152"/>
    <w:rPr>
      <w:rFonts w:ascii="Times" w:hAnsi="Times" w:cs="Times New Roman"/>
      <w:kern w:val="20"/>
      <w:szCs w:val="20"/>
    </w:rPr>
  </w:style>
  <w:style w:type="paragraph" w:styleId="NormalWeb">
    <w:name w:val="Normal (Web)"/>
    <w:basedOn w:val="Normal"/>
    <w:uiPriority w:val="99"/>
    <w:unhideWhenUsed/>
    <w:rsid w:val="003D4152"/>
    <w:pPr>
      <w:spacing w:before="100" w:beforeAutospacing="1" w:after="100" w:afterAutospacing="1"/>
      <w:ind w:firstLine="0"/>
      <w:jc w:val="left"/>
    </w:pPr>
    <w:rPr>
      <w:rFonts w:ascii="Times New Roman" w:eastAsia="Times New Roman" w:hAnsi="Times New Roman"/>
      <w:kern w:val="0"/>
      <w:szCs w:val="24"/>
    </w:rPr>
  </w:style>
  <w:style w:type="table" w:styleId="PlainTable4">
    <w:name w:val="Plain Table 4"/>
    <w:basedOn w:val="TableNormal"/>
    <w:uiPriority w:val="44"/>
    <w:rsid w:val="00B50B74"/>
    <w:rPr>
      <w:rFonts w:ascii="Times" w:hAnsi="Times" w:cs="Times New Roman"/>
      <w:sz w:val="20"/>
      <w:szCs w:val="20"/>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itle">
    <w:name w:val="Title"/>
    <w:basedOn w:val="Normal"/>
    <w:link w:val="TitleChar"/>
    <w:qFormat/>
    <w:rsid w:val="000F0D0D"/>
    <w:pPr>
      <w:spacing w:before="240" w:after="240"/>
      <w:jc w:val="center"/>
      <w:outlineLvl w:val="0"/>
    </w:pPr>
    <w:rPr>
      <w:b/>
      <w:kern w:val="28"/>
      <w:sz w:val="32"/>
    </w:rPr>
  </w:style>
  <w:style w:type="character" w:customStyle="1" w:styleId="TitleChar">
    <w:name w:val="Title Char"/>
    <w:basedOn w:val="DefaultParagraphFont"/>
    <w:link w:val="Title"/>
    <w:rsid w:val="000F0D0D"/>
    <w:rPr>
      <w:rFonts w:ascii="Times" w:hAnsi="Times" w:cs="Times New Roman"/>
      <w:b/>
      <w:kern w:val="28"/>
      <w:sz w:val="32"/>
      <w:szCs w:val="20"/>
    </w:rPr>
  </w:style>
  <w:style w:type="paragraph" w:styleId="Date">
    <w:name w:val="Date"/>
    <w:basedOn w:val="Normal"/>
    <w:next w:val="Normal"/>
    <w:link w:val="DateChar"/>
    <w:semiHidden/>
    <w:rsid w:val="000F0D0D"/>
    <w:pPr>
      <w:spacing w:after="200"/>
      <w:ind w:firstLine="0"/>
      <w:jc w:val="center"/>
    </w:pPr>
    <w:rPr>
      <w:sz w:val="20"/>
    </w:rPr>
  </w:style>
  <w:style w:type="character" w:customStyle="1" w:styleId="DateChar">
    <w:name w:val="Date Char"/>
    <w:basedOn w:val="DefaultParagraphFont"/>
    <w:link w:val="Date"/>
    <w:semiHidden/>
    <w:rsid w:val="000F0D0D"/>
    <w:rPr>
      <w:rFonts w:ascii="Times" w:hAnsi="Times" w:cs="Times New Roman"/>
      <w:kern w:val="20"/>
      <w:sz w:val="20"/>
      <w:szCs w:val="20"/>
    </w:rPr>
  </w:style>
  <w:style w:type="paragraph" w:styleId="FootnoteText">
    <w:name w:val="footnote text"/>
    <w:basedOn w:val="Normal"/>
    <w:link w:val="FootnoteTextChar"/>
    <w:semiHidden/>
    <w:rsid w:val="000F0D0D"/>
    <w:pPr>
      <w:ind w:left="360" w:hanging="360"/>
    </w:pPr>
  </w:style>
  <w:style w:type="character" w:customStyle="1" w:styleId="FootnoteTextChar">
    <w:name w:val="Footnote Text Char"/>
    <w:basedOn w:val="DefaultParagraphFont"/>
    <w:link w:val="FootnoteText"/>
    <w:semiHidden/>
    <w:rsid w:val="000F0D0D"/>
    <w:rPr>
      <w:rFonts w:ascii="Times" w:hAnsi="Times" w:cs="Times New Roman"/>
      <w:kern w:val="20"/>
      <w:szCs w:val="20"/>
    </w:rPr>
  </w:style>
  <w:style w:type="character" w:styleId="FootnoteReference">
    <w:name w:val="footnote reference"/>
    <w:basedOn w:val="DefaultParagraphFont"/>
    <w:semiHidden/>
    <w:rsid w:val="000F0D0D"/>
    <w:rPr>
      <w:vertAlign w:val="superscript"/>
    </w:rPr>
  </w:style>
  <w:style w:type="character" w:styleId="CommentReference">
    <w:name w:val="annotation reference"/>
    <w:basedOn w:val="DefaultParagraphFont"/>
    <w:uiPriority w:val="99"/>
    <w:semiHidden/>
    <w:unhideWhenUsed/>
    <w:rsid w:val="000F0D0D"/>
    <w:rPr>
      <w:sz w:val="16"/>
      <w:szCs w:val="16"/>
    </w:rPr>
  </w:style>
  <w:style w:type="paragraph" w:styleId="ListParagraph">
    <w:name w:val="List Paragraph"/>
    <w:basedOn w:val="Normal"/>
    <w:uiPriority w:val="34"/>
    <w:qFormat/>
    <w:rsid w:val="000F0D0D"/>
    <w:pPr>
      <w:ind w:left="720"/>
      <w:contextualSpacing/>
    </w:pPr>
  </w:style>
  <w:style w:type="character" w:customStyle="1" w:styleId="Heading3Char">
    <w:name w:val="Heading 3 Char"/>
    <w:basedOn w:val="DefaultParagraphFont"/>
    <w:link w:val="Heading3"/>
    <w:uiPriority w:val="9"/>
    <w:semiHidden/>
    <w:rsid w:val="008115A6"/>
    <w:rPr>
      <w:rFonts w:asciiTheme="majorHAnsi" w:eastAsiaTheme="majorEastAsia" w:hAnsiTheme="majorHAnsi" w:cstheme="majorBidi"/>
      <w:color w:val="1F3763" w:themeColor="accent1" w:themeShade="7F"/>
      <w:kern w:val="20"/>
    </w:rPr>
  </w:style>
  <w:style w:type="character" w:styleId="Hyperlink">
    <w:name w:val="Hyperlink"/>
    <w:basedOn w:val="DefaultParagraphFont"/>
    <w:uiPriority w:val="99"/>
    <w:rsid w:val="008115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jwluo@semi.ac.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9FE2303-9426-9847-8CC4-47A05B3AD47B}">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30</TotalTime>
  <Pages>5</Pages>
  <Words>800</Words>
  <Characters>4564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Lin-Ding Yuan</dc:creator>
  <cp:keywords/>
  <dc:description/>
  <cp:lastModifiedBy>Lin-Ding Yuan</cp:lastModifiedBy>
  <cp:revision>34</cp:revision>
  <dcterms:created xsi:type="dcterms:W3CDTF">2023-01-04T23:22:00Z</dcterms:created>
  <dcterms:modified xsi:type="dcterms:W3CDTF">2023-07-27T05:21:00Z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documentId_5759</vt:lpwstr>
  </property>
  <property fmtid="{D5CDD505-2E9C-101B-9397-08002B2CF9AE}" pid="3" name="grammarly_documentContext">
    <vt:lpwstr>{"goals":[],"domain":"general","emotions":[],"dialect":"american"}</vt:lpwstr>
  </property>
</Properties>
</file>