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1549D3" w:rsidRDefault="00654E8F" w:rsidP="0001436A">
      <w:pPr>
        <w:pStyle w:val="SupplementaryMaterial"/>
        <w:rPr>
          <w:b w:val="0"/>
        </w:rPr>
      </w:pPr>
      <w:r w:rsidRPr="001549D3">
        <w:t>Supplementary Material</w:t>
      </w:r>
    </w:p>
    <w:p w14:paraId="4CA30A66" w14:textId="3BE91584" w:rsidR="00817DD6" w:rsidRPr="001549D3" w:rsidRDefault="000E440C" w:rsidP="0001436A">
      <w:pPr>
        <w:pStyle w:val="Title"/>
      </w:pPr>
      <w:r w:rsidRPr="002772B0">
        <w:t xml:space="preserve">Metabolomic Insights in Advanced Cardiomyopathy of Chronic </w:t>
      </w:r>
      <w:proofErr w:type="spellStart"/>
      <w:r w:rsidRPr="002772B0">
        <w:t>Chagasic</w:t>
      </w:r>
      <w:proofErr w:type="spellEnd"/>
      <w:r w:rsidRPr="002772B0">
        <w:t xml:space="preserve"> and Idiopathic Patients that Underwent Heart Transplant</w:t>
      </w:r>
    </w:p>
    <w:p w14:paraId="25D2C293" w14:textId="229E3382" w:rsidR="002868E2" w:rsidRPr="000E440C" w:rsidRDefault="000E440C" w:rsidP="000E440C">
      <w:pPr>
        <w:pStyle w:val="AuthorList"/>
        <w:jc w:val="both"/>
        <w:rPr>
          <w:lang w:val="pt-BR"/>
        </w:rPr>
      </w:pPr>
      <w:r w:rsidRPr="000E440C">
        <w:rPr>
          <w:lang w:val="pt-BR"/>
        </w:rPr>
        <w:t>Raphaela M. de Oliveira1</w:t>
      </w:r>
      <w:r w:rsidRPr="000E440C">
        <w:rPr>
          <w:vertAlign w:val="superscript"/>
          <w:lang w:val="pt-BR"/>
        </w:rPr>
        <w:t>†</w:t>
      </w:r>
      <w:r w:rsidRPr="000E440C">
        <w:rPr>
          <w:lang w:val="pt-BR"/>
        </w:rPr>
        <w:t>, Mariana U. B. Paiva</w:t>
      </w:r>
      <w:r w:rsidRPr="000E440C">
        <w:rPr>
          <w:vertAlign w:val="superscript"/>
          <w:lang w:val="pt-BR"/>
        </w:rPr>
        <w:t>†</w:t>
      </w:r>
      <w:r w:rsidRPr="000E440C">
        <w:rPr>
          <w:lang w:val="pt-BR"/>
        </w:rPr>
        <w:t xml:space="preserve">, Carolina R. C. </w:t>
      </w:r>
      <w:proofErr w:type="spellStart"/>
      <w:r w:rsidRPr="000E440C">
        <w:rPr>
          <w:lang w:val="pt-BR"/>
        </w:rPr>
        <w:t>Picossi</w:t>
      </w:r>
      <w:proofErr w:type="spellEnd"/>
      <w:r w:rsidRPr="000E440C">
        <w:rPr>
          <w:vertAlign w:val="superscript"/>
          <w:lang w:val="pt-BR"/>
        </w:rPr>
        <w:t>†</w:t>
      </w:r>
      <w:r w:rsidRPr="000E440C">
        <w:rPr>
          <w:lang w:val="pt-BR"/>
        </w:rPr>
        <w:t xml:space="preserve">, Diego V. N. Paiva, Carlos A. O. </w:t>
      </w:r>
      <w:proofErr w:type="spellStart"/>
      <w:r w:rsidRPr="000E440C">
        <w:rPr>
          <w:lang w:val="pt-BR"/>
        </w:rPr>
        <w:t>Ricart</w:t>
      </w:r>
      <w:proofErr w:type="spellEnd"/>
      <w:r w:rsidRPr="000E440C">
        <w:rPr>
          <w:lang w:val="pt-BR"/>
        </w:rPr>
        <w:t xml:space="preserve">, Francisco J. </w:t>
      </w:r>
      <w:proofErr w:type="spellStart"/>
      <w:r w:rsidRPr="000E440C">
        <w:rPr>
          <w:lang w:val="pt-BR"/>
        </w:rPr>
        <w:t>Ruperez</w:t>
      </w:r>
      <w:proofErr w:type="spellEnd"/>
      <w:r w:rsidRPr="000E440C">
        <w:rPr>
          <w:lang w:val="pt-BR"/>
        </w:rPr>
        <w:t xml:space="preserve">, Coral Barbas, Fernando A. </w:t>
      </w:r>
      <w:proofErr w:type="spellStart"/>
      <w:r w:rsidRPr="000E440C">
        <w:rPr>
          <w:lang w:val="pt-BR"/>
        </w:rPr>
        <w:t>Atik</w:t>
      </w:r>
      <w:proofErr w:type="spellEnd"/>
      <w:r w:rsidRPr="000E440C">
        <w:rPr>
          <w:lang w:val="pt-BR"/>
        </w:rPr>
        <w:t>*, Aline M. A. Martins*</w:t>
      </w:r>
    </w:p>
    <w:p w14:paraId="217F3AE0" w14:textId="47DE06B5" w:rsidR="002868E2" w:rsidRPr="00994A3D" w:rsidRDefault="002868E2" w:rsidP="000E440C">
      <w:pPr>
        <w:spacing w:before="240" w:after="0"/>
        <w:rPr>
          <w:rFonts w:cs="Times New Roman"/>
        </w:rPr>
      </w:pPr>
      <w:r w:rsidRPr="00994A3D">
        <w:rPr>
          <w:rFonts w:cs="Times New Roman"/>
          <w:b/>
        </w:rPr>
        <w:t xml:space="preserve">* Correspondence: </w:t>
      </w:r>
      <w:r w:rsidRPr="00994A3D">
        <w:rPr>
          <w:rFonts w:cs="Times New Roman"/>
        </w:rPr>
        <w:t>Corresponding Author</w:t>
      </w:r>
      <w:r w:rsidR="000E440C">
        <w:rPr>
          <w:rFonts w:cs="Times New Roman"/>
        </w:rPr>
        <w:t>s</w:t>
      </w:r>
      <w:r w:rsidR="00994A3D" w:rsidRPr="00994A3D">
        <w:rPr>
          <w:rFonts w:cs="Times New Roman"/>
        </w:rPr>
        <w:t xml:space="preserve">: </w:t>
      </w:r>
      <w:r w:rsidR="000E440C">
        <w:rPr>
          <w:rFonts w:cs="Times New Roman"/>
        </w:rPr>
        <w:t xml:space="preserve">atikf@me.com; </w:t>
      </w:r>
      <w:r w:rsidR="000E440C" w:rsidRPr="000E440C">
        <w:rPr>
          <w:rFonts w:cs="Times New Roman"/>
        </w:rPr>
        <w:t>alin3.m4rtins@gmail.com</w:t>
      </w:r>
    </w:p>
    <w:p w14:paraId="29026311" w14:textId="5D3BD5B8" w:rsidR="00EA3D3C" w:rsidRPr="00994A3D" w:rsidRDefault="00654E8F" w:rsidP="0001436A">
      <w:pPr>
        <w:pStyle w:val="Heading1"/>
      </w:pPr>
      <w:r w:rsidRPr="00994A3D">
        <w:t xml:space="preserve">Supplementary </w:t>
      </w:r>
      <w:r w:rsidR="000E440C">
        <w:t>Methods</w:t>
      </w:r>
    </w:p>
    <w:p w14:paraId="725F9E53" w14:textId="77777777" w:rsidR="000E440C" w:rsidRPr="000E440C" w:rsidRDefault="000E440C" w:rsidP="000E440C">
      <w:pPr>
        <w:pStyle w:val="Heading2"/>
      </w:pPr>
      <w:r w:rsidRPr="000E440C">
        <w:t>Sample Preparation</w:t>
      </w:r>
    </w:p>
    <w:p w14:paraId="5949BF6D" w14:textId="77777777" w:rsidR="000E440C" w:rsidRPr="00555C23" w:rsidRDefault="000E440C" w:rsidP="000E440C">
      <w:pPr>
        <w:jc w:val="both"/>
      </w:pPr>
      <w:r w:rsidRPr="00555C23">
        <w:t xml:space="preserve">50μL aliquots of </w:t>
      </w:r>
      <w:r>
        <w:t xml:space="preserve">EDTA </w:t>
      </w:r>
      <w:r w:rsidRPr="00555C23">
        <w:t xml:space="preserve">plasma were diluted in 150μL of cold acetonitrile containing 15ppm of internal standard for derivatization (4-nitrobenzoic acid) and vigorously vortexed for 2min. </w:t>
      </w:r>
      <w:proofErr w:type="gramStart"/>
      <w:r>
        <w:t>S</w:t>
      </w:r>
      <w:r w:rsidRPr="00555C23">
        <w:t>upernatants</w:t>
      </w:r>
      <w:proofErr w:type="gramEnd"/>
      <w:r w:rsidRPr="00555C23">
        <w:t xml:space="preserve"> aliquots</w:t>
      </w:r>
      <w:r>
        <w:t xml:space="preserve"> (</w:t>
      </w:r>
      <w:r w:rsidRPr="00555C23">
        <w:t>100μL</w:t>
      </w:r>
      <w:r>
        <w:t>)</w:t>
      </w:r>
      <w:r w:rsidRPr="00555C23">
        <w:t xml:space="preserve"> </w:t>
      </w:r>
      <w:r>
        <w:t xml:space="preserve">were </w:t>
      </w:r>
      <w:r w:rsidRPr="00555C23">
        <w:t>lyophilize</w:t>
      </w:r>
      <w:r>
        <w:t>d</w:t>
      </w:r>
      <w:r w:rsidRPr="00555C23">
        <w:t xml:space="preserve"> </w:t>
      </w:r>
      <w:r>
        <w:t>and then</w:t>
      </w:r>
      <w:r w:rsidRPr="00555C23">
        <w:t xml:space="preserve"> reconstituted in 10μL of o-</w:t>
      </w:r>
      <w:proofErr w:type="spellStart"/>
      <w:r w:rsidRPr="00555C23">
        <w:t>methoxyamine</w:t>
      </w:r>
      <w:proofErr w:type="spellEnd"/>
      <w:r w:rsidRPr="00555C23">
        <w:t xml:space="preserve"> hydrochloride (15ppm) in pyridine solution, vigorously vortexed for 2min and homogenized for 3 cycles sonication</w:t>
      </w:r>
      <w:r>
        <w:t xml:space="preserve"> (</w:t>
      </w:r>
      <w:r w:rsidRPr="00555C23">
        <w:t>10sec</w:t>
      </w:r>
      <w:r>
        <w:t xml:space="preserve"> in step, </w:t>
      </w:r>
      <w:r w:rsidRPr="00555C23">
        <w:t>40% intensity</w:t>
      </w:r>
      <w:r>
        <w:t>)</w:t>
      </w:r>
      <w:r w:rsidRPr="00555C23">
        <w:t xml:space="preserve">. </w:t>
      </w:r>
      <w:r>
        <w:t>Samples</w:t>
      </w:r>
      <w:r w:rsidRPr="00555C23">
        <w:t xml:space="preserve"> were kept in the dark at room temperature for 16h</w:t>
      </w:r>
      <w:r>
        <w:t xml:space="preserve">. In the next day, </w:t>
      </w:r>
      <w:r w:rsidRPr="00555C23">
        <w:t xml:space="preserve">10µL of </w:t>
      </w:r>
      <w:r>
        <w:t xml:space="preserve">N, </w:t>
      </w:r>
      <w:r w:rsidRPr="00555C23">
        <w:t>O-</w:t>
      </w:r>
      <w:proofErr w:type="spellStart"/>
      <w:r w:rsidRPr="00555C23">
        <w:t>bistrifluoroacetamide</w:t>
      </w:r>
      <w:proofErr w:type="spellEnd"/>
      <w:r w:rsidRPr="00555C23">
        <w:t xml:space="preserve"> (BSTFA) containing 1% </w:t>
      </w:r>
      <w:proofErr w:type="spellStart"/>
      <w:r w:rsidRPr="00555C23">
        <w:t>chlorotrimethylsilane</w:t>
      </w:r>
      <w:proofErr w:type="spellEnd"/>
      <w:r w:rsidRPr="00555C23">
        <w:t xml:space="preserve"> (TMCS) were added to each vial</w:t>
      </w:r>
      <w:r>
        <w:t xml:space="preserve"> and</w:t>
      </w:r>
      <w:r w:rsidRPr="00555C23">
        <w:t xml:space="preserve"> incubated </w:t>
      </w:r>
      <w:r>
        <w:t>(</w:t>
      </w:r>
      <w:r w:rsidRPr="00555C23">
        <w:t>at 70ºC</w:t>
      </w:r>
      <w:r>
        <w:t>/</w:t>
      </w:r>
      <w:r w:rsidRPr="00555C23">
        <w:t>1h</w:t>
      </w:r>
      <w:r>
        <w:t>, then</w:t>
      </w:r>
      <w:r w:rsidRPr="00555C23">
        <w:t xml:space="preserve"> in dark</w:t>
      </w:r>
      <w:r>
        <w:t xml:space="preserve">, </w:t>
      </w:r>
      <w:r w:rsidRPr="00555C23">
        <w:t>room temperature</w:t>
      </w:r>
      <w:r>
        <w:t>/</w:t>
      </w:r>
      <w:r w:rsidRPr="00555C23">
        <w:t>1h</w:t>
      </w:r>
      <w:r>
        <w:t>)</w:t>
      </w:r>
      <w:r w:rsidRPr="00555C23">
        <w:t xml:space="preserve">. 100µL of 20ppm of </w:t>
      </w:r>
      <w:proofErr w:type="spellStart"/>
      <w:r w:rsidRPr="00555C23">
        <w:t>tricosane</w:t>
      </w:r>
      <w:proofErr w:type="spellEnd"/>
      <w:r w:rsidRPr="00555C23">
        <w:t xml:space="preserve"> (internal standard for injection) were added</w:t>
      </w:r>
      <w:r w:rsidRPr="00C36CBE">
        <w:t xml:space="preserve"> </w:t>
      </w:r>
      <w:r w:rsidRPr="00555C23">
        <w:t>to each vial</w:t>
      </w:r>
      <w:r>
        <w:t>,</w:t>
      </w:r>
      <w:r w:rsidRPr="00555C23">
        <w:t xml:space="preserve"> vortexed and centrifuged </w:t>
      </w:r>
      <w:r>
        <w:t>(</w:t>
      </w:r>
      <w:r w:rsidRPr="00555C23">
        <w:t>2500rpm</w:t>
      </w:r>
      <w:r>
        <w:t>/</w:t>
      </w:r>
      <w:r w:rsidRPr="00555C23">
        <w:t>15min</w:t>
      </w:r>
      <w:r>
        <w:t>/</w:t>
      </w:r>
      <w:r w:rsidRPr="00555C23">
        <w:t>20ºC</w:t>
      </w:r>
      <w:r>
        <w:t>)</w:t>
      </w:r>
      <w:r w:rsidRPr="00555C23">
        <w:t xml:space="preserve">. </w:t>
      </w:r>
      <w:r>
        <w:t>4</w:t>
      </w:r>
      <w:r w:rsidRPr="00555C23">
        <w:t xml:space="preserve"> blank samples, using 50µL of Milli-Q® water, and </w:t>
      </w:r>
      <w:r>
        <w:t>3</w:t>
      </w:r>
      <w:r w:rsidRPr="00555C23">
        <w:t xml:space="preserve"> quality control (QC) samples, consisting of a </w:t>
      </w:r>
      <w:r>
        <w:t>pool</w:t>
      </w:r>
      <w:r w:rsidRPr="00555C23">
        <w:t xml:space="preserve"> of 100µL of each plasma, were also prepared randomly.</w:t>
      </w:r>
    </w:p>
    <w:p w14:paraId="7D419A60" w14:textId="77777777" w:rsidR="000E440C" w:rsidRPr="000E440C" w:rsidRDefault="000E440C" w:rsidP="000E440C">
      <w:pPr>
        <w:pStyle w:val="Heading2"/>
        <w:rPr>
          <w:lang w:val="en-GB"/>
        </w:rPr>
      </w:pPr>
      <w:r w:rsidRPr="000E440C">
        <w:rPr>
          <w:lang w:val="en-GB"/>
        </w:rPr>
        <w:t>GC-MS/MS Analysis</w:t>
      </w:r>
    </w:p>
    <w:p w14:paraId="58CC56A6" w14:textId="77777777" w:rsidR="000E440C" w:rsidRPr="004708C5" w:rsidRDefault="000E440C" w:rsidP="000E440C">
      <w:pPr>
        <w:jc w:val="both"/>
      </w:pPr>
      <w:r w:rsidRPr="00555C23">
        <w:t xml:space="preserve">1μL of derivatized sample was loaded in split mode at 1:10 ratio onto a J&amp;W 122-5532G pre-column of 10m (Agilent Technologies, USA) </w:t>
      </w:r>
      <w:r>
        <w:t>follow by</w:t>
      </w:r>
      <w:r w:rsidRPr="00555C23">
        <w:t xml:space="preserve"> a DB5-MS (95% dimethyl/5% </w:t>
      </w:r>
      <w:proofErr w:type="spellStart"/>
      <w:r w:rsidRPr="00555C23">
        <w:t>diphenylpolysiloxane</w:t>
      </w:r>
      <w:proofErr w:type="spellEnd"/>
      <w:r w:rsidRPr="00555C23">
        <w:t xml:space="preserve"> film) analytical column (30m x 0.25mm x 0.25µm)</w:t>
      </w:r>
      <w:r>
        <w:t>.</w:t>
      </w:r>
      <w:r w:rsidRPr="00555C23">
        <w:t xml:space="preserve"> </w:t>
      </w:r>
      <w:r>
        <w:t>Elution</w:t>
      </w:r>
      <w:r w:rsidRPr="00555C23">
        <w:t xml:space="preserve"> temperature gradient </w:t>
      </w:r>
      <w:r>
        <w:t>was</w:t>
      </w:r>
      <w:r w:rsidRPr="00555C23">
        <w:t xml:space="preserve"> 60ºC to 325°C at a rate of 10°C/min, keeping at 325°C for 10min. The injection port was held at 250°C and gas stream flow (helium) adjusted to 1ml/min. Mass spectra were obtained in 50-500 m/z scan mode with the electron ionization source at -70 eV and 5 spectra/second acquisition. A mixture of n-alkanes (C</w:t>
      </w:r>
      <w:r w:rsidRPr="00555C23">
        <w:rPr>
          <w:vertAlign w:val="subscript"/>
        </w:rPr>
        <w:t>8</w:t>
      </w:r>
      <w:r w:rsidRPr="00555C23">
        <w:t>-C</w:t>
      </w:r>
      <w:r w:rsidRPr="00555C23">
        <w:rPr>
          <w:vertAlign w:val="subscript"/>
        </w:rPr>
        <w:t>28</w:t>
      </w:r>
      <w:r w:rsidRPr="00555C23">
        <w:t>) analyzed at the beginning of the experiment assisted in the acquisition</w:t>
      </w:r>
      <w:r>
        <w:t xml:space="preserve"> and QC samples were strategically distributed to </w:t>
      </w:r>
      <w:r w:rsidRPr="00555C23">
        <w:t xml:space="preserve">check the stability of the system. </w:t>
      </w:r>
      <w:r>
        <w:t>A</w:t>
      </w:r>
      <w:r w:rsidRPr="00555C23">
        <w:t xml:space="preserve">ll chromatograms and internal standards peaks were </w:t>
      </w:r>
      <w:r>
        <w:t xml:space="preserve">carefully </w:t>
      </w:r>
      <w:r w:rsidRPr="00555C23">
        <w:t>analyzed to check compounds derivatization quality</w:t>
      </w:r>
      <w:r>
        <w:t xml:space="preserve"> and </w:t>
      </w:r>
      <w:r w:rsidRPr="00555C23">
        <w:t>analytical stability.</w:t>
      </w:r>
    </w:p>
    <w:p w14:paraId="32250F39" w14:textId="77777777" w:rsidR="000E440C" w:rsidRPr="00253780" w:rsidRDefault="000E440C" w:rsidP="000E440C">
      <w:pPr>
        <w:pStyle w:val="Heading2"/>
        <w:rPr>
          <w:lang w:val="en-GB"/>
        </w:rPr>
      </w:pPr>
      <w:r w:rsidRPr="00253780">
        <w:rPr>
          <w:lang w:val="en-GB"/>
        </w:rPr>
        <w:t>Data Processing and Analysis</w:t>
      </w:r>
    </w:p>
    <w:p w14:paraId="52C5CD48" w14:textId="77777777" w:rsidR="000E440C" w:rsidRPr="00DE3AD1" w:rsidRDefault="000E440C" w:rsidP="000E440C">
      <w:pPr>
        <w:jc w:val="both"/>
      </w:pPr>
      <w:r w:rsidRPr="00DE3AD1">
        <w:t>After spectral deconvolution in Unknowns Analysis software (Agilent Technologies) and peak alignment in Mass Profile Professional software (MPP, version 14.9), a calibration file was built (retention time and index of the n-alkanes). The compounds areas were integrated using Mass Hunter Quantitative software (version B.08.00, Agilent Technologies) with one ion as the quantifier and two ions as the qualifiers. Peak integration was manually checked and corrected, and a table containing the identified analytes and/or molecular entities with their respective areas in each sample (minus the mean area of the blanks) was generated. This data was normalized by internal standard (4-nitrobenzoic acid) and analytes with a QC variation ≥ 30% were removed.</w:t>
      </w:r>
    </w:p>
    <w:p w14:paraId="5E584EE8" w14:textId="77777777" w:rsidR="00994A3D" w:rsidRPr="000E440C" w:rsidRDefault="00654E8F" w:rsidP="000E440C">
      <w:pPr>
        <w:pStyle w:val="Heading1"/>
      </w:pPr>
      <w:r w:rsidRPr="000E440C">
        <w:lastRenderedPageBreak/>
        <w:t>Supplementary Figures and Tables</w:t>
      </w:r>
    </w:p>
    <w:p w14:paraId="07970E94" w14:textId="394338BD" w:rsidR="00994A3D" w:rsidRDefault="00994A3D" w:rsidP="000E440C">
      <w:pPr>
        <w:pStyle w:val="Heading2"/>
      </w:pPr>
      <w:r w:rsidRPr="000E440C">
        <w:t>Supplementary Figures</w:t>
      </w:r>
    </w:p>
    <w:p w14:paraId="28CCEAF5" w14:textId="77777777" w:rsidR="000E440C" w:rsidRDefault="000E440C" w:rsidP="000E440C">
      <w:pPr>
        <w:spacing w:before="240"/>
        <w:jc w:val="center"/>
        <w:rPr>
          <w:rStyle w:val="Heading1Char"/>
        </w:rPr>
      </w:pPr>
      <w:r>
        <w:rPr>
          <w:noProof/>
        </w:rPr>
        <w:drawing>
          <wp:inline distT="0" distB="0" distL="0" distR="0" wp14:anchorId="3E5F83B6" wp14:editId="1749A65E">
            <wp:extent cx="4486709" cy="698400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l="-441" t="1182" r="1" b="2151"/>
                    <a:stretch/>
                  </pic:blipFill>
                  <pic:spPr bwMode="auto">
                    <a:xfrm>
                      <a:off x="0" y="0"/>
                      <a:ext cx="4486709" cy="6984000"/>
                    </a:xfrm>
                    <a:prstGeom prst="rect">
                      <a:avLst/>
                    </a:prstGeom>
                    <a:ln>
                      <a:noFill/>
                    </a:ln>
                    <a:extLst>
                      <a:ext uri="{53640926-AAD7-44D8-BBD7-CCE9431645EC}">
                        <a14:shadowObscured xmlns:a14="http://schemas.microsoft.com/office/drawing/2010/main"/>
                      </a:ext>
                    </a:extLst>
                  </pic:spPr>
                </pic:pic>
              </a:graphicData>
            </a:graphic>
          </wp:inline>
        </w:drawing>
      </w:r>
    </w:p>
    <w:p w14:paraId="58F1AED1" w14:textId="4608106C" w:rsidR="00DE23E8" w:rsidRDefault="000E440C" w:rsidP="000E440C">
      <w:pPr>
        <w:jc w:val="both"/>
      </w:pPr>
      <w:bookmarkStart w:id="0" w:name="_Toc115189710"/>
      <w:r w:rsidRPr="006F56C3">
        <w:rPr>
          <w:rStyle w:val="Heading1Char"/>
        </w:rPr>
        <w:t>Supplementa</w:t>
      </w:r>
      <w:r>
        <w:rPr>
          <w:rStyle w:val="Heading1Char"/>
        </w:rPr>
        <w:t>ry</w:t>
      </w:r>
      <w:r w:rsidRPr="006F56C3">
        <w:rPr>
          <w:rStyle w:val="Heading1Char"/>
        </w:rPr>
        <w:t xml:space="preserve"> Figure 1</w:t>
      </w:r>
      <w:bookmarkEnd w:id="0"/>
      <w:r>
        <w:t xml:space="preserve">. </w:t>
      </w:r>
      <w:r w:rsidRPr="000E440C">
        <w:t xml:space="preserve">OPLS-DA of </w:t>
      </w:r>
      <w:bookmarkStart w:id="1" w:name="_Hlk108606296"/>
      <w:r w:rsidRPr="000E440C">
        <w:t xml:space="preserve">pathological and control </w:t>
      </w:r>
      <w:bookmarkEnd w:id="1"/>
      <w:r w:rsidRPr="000E440C">
        <w:t>patients.</w:t>
      </w:r>
      <w:r w:rsidRPr="008266A6">
        <w:t xml:space="preserve"> </w:t>
      </w:r>
      <w:r w:rsidRPr="000E440C">
        <w:rPr>
          <w:b/>
          <w:bCs/>
        </w:rPr>
        <w:t>(A)</w:t>
      </w:r>
      <w:r w:rsidRPr="008266A6">
        <w:t xml:space="preserve"> </w:t>
      </w:r>
      <w:proofErr w:type="gramStart"/>
      <w:r w:rsidRPr="008266A6">
        <w:t>Scores</w:t>
      </w:r>
      <w:proofErr w:type="gramEnd"/>
      <w:r w:rsidRPr="008266A6">
        <w:t xml:space="preserve"> plot and VIP scores of </w:t>
      </w:r>
      <w:r w:rsidRPr="008266A6">
        <w:rPr>
          <w:rFonts w:eastAsia="Calibri"/>
          <w:lang w:val="en"/>
        </w:rPr>
        <w:t xml:space="preserve">CCC </w:t>
      </w:r>
      <w:r w:rsidRPr="008266A6">
        <w:rPr>
          <w:rFonts w:eastAsia="Calibri"/>
          <w:i/>
          <w:iCs/>
          <w:lang w:val="en"/>
        </w:rPr>
        <w:t>vs.</w:t>
      </w:r>
      <w:r w:rsidRPr="008266A6">
        <w:rPr>
          <w:rFonts w:eastAsia="Calibri"/>
          <w:lang w:val="en"/>
        </w:rPr>
        <w:t xml:space="preserve"> CTRL</w:t>
      </w:r>
      <w:r w:rsidRPr="008266A6">
        <w:t xml:space="preserve">. </w:t>
      </w:r>
      <w:r w:rsidRPr="000E440C">
        <w:rPr>
          <w:b/>
          <w:bCs/>
        </w:rPr>
        <w:t>(B)</w:t>
      </w:r>
      <w:r w:rsidRPr="008266A6">
        <w:t xml:space="preserve"> </w:t>
      </w:r>
      <w:proofErr w:type="gramStart"/>
      <w:r w:rsidRPr="008266A6">
        <w:t>Scores</w:t>
      </w:r>
      <w:proofErr w:type="gramEnd"/>
      <w:r w:rsidRPr="008266A6">
        <w:t xml:space="preserve"> plot and VIP scores of </w:t>
      </w:r>
      <w:r w:rsidRPr="008266A6">
        <w:rPr>
          <w:rFonts w:eastAsia="Calibri"/>
          <w:lang w:val="en"/>
        </w:rPr>
        <w:t xml:space="preserve">IDC </w:t>
      </w:r>
      <w:r w:rsidRPr="008266A6">
        <w:rPr>
          <w:rFonts w:eastAsia="Calibri"/>
          <w:i/>
          <w:iCs/>
          <w:lang w:val="en"/>
        </w:rPr>
        <w:t>vs.</w:t>
      </w:r>
      <w:r>
        <w:rPr>
          <w:rFonts w:eastAsia="Calibri"/>
          <w:lang w:val="en"/>
        </w:rPr>
        <w:t xml:space="preserve"> </w:t>
      </w:r>
      <w:r w:rsidRPr="008266A6">
        <w:rPr>
          <w:rFonts w:eastAsia="Calibri"/>
          <w:lang w:val="en"/>
        </w:rPr>
        <w:t>CTRL</w:t>
      </w:r>
      <w:r w:rsidRPr="008266A6">
        <w:t xml:space="preserve">. The elliptical regions correspond to the 95% confidence interval (p &lt;0.05) and each point in the scores plot corresponds to a </w:t>
      </w:r>
      <w:r w:rsidRPr="008266A6">
        <w:lastRenderedPageBreak/>
        <w:t xml:space="preserve">sample. The colored boxes on the right indicate the relative intensities of the metabolites in each phenotypic group and warmer colors represent more intense distribution. CCC – chronic </w:t>
      </w:r>
      <w:proofErr w:type="spellStart"/>
      <w:r w:rsidRPr="008266A6">
        <w:t>chagasic</w:t>
      </w:r>
      <w:proofErr w:type="spellEnd"/>
      <w:r w:rsidRPr="008266A6">
        <w:t xml:space="preserve"> cardiomyopathy; CTRL – control; IDC – idiopathic dilated cardiomyopathy; OPLS-DA – orthogonal partial least square discriminant analysis; VIP – variable importance in projection.</w:t>
      </w:r>
    </w:p>
    <w:p w14:paraId="2604E955" w14:textId="55F78A61" w:rsidR="000E440C" w:rsidRPr="000E440C" w:rsidRDefault="000E440C" w:rsidP="000E440C">
      <w:pPr>
        <w:pStyle w:val="Heading2"/>
      </w:pPr>
      <w:r w:rsidRPr="000E440C">
        <w:t xml:space="preserve">Supplementary </w:t>
      </w:r>
      <w:r>
        <w:t>Tables</w:t>
      </w:r>
    </w:p>
    <w:p w14:paraId="525450FD" w14:textId="77777777" w:rsidR="00113EE6" w:rsidRPr="00113EE6" w:rsidRDefault="00113EE6" w:rsidP="00113EE6">
      <w:pPr>
        <w:spacing w:before="240"/>
        <w:jc w:val="center"/>
      </w:pPr>
      <w:bookmarkStart w:id="2" w:name="_Toc115189711"/>
      <w:r w:rsidRPr="006F56C3">
        <w:rPr>
          <w:rStyle w:val="Heading1Char"/>
          <w:rFonts w:eastAsia="Calibri"/>
        </w:rPr>
        <w:t>Supplementa</w:t>
      </w:r>
      <w:r>
        <w:rPr>
          <w:rStyle w:val="Heading1Char"/>
          <w:rFonts w:eastAsia="Calibri"/>
        </w:rPr>
        <w:t>ry</w:t>
      </w:r>
      <w:r w:rsidRPr="006F56C3">
        <w:rPr>
          <w:rStyle w:val="Heading1Char"/>
          <w:rFonts w:eastAsia="Calibri"/>
        </w:rPr>
        <w:t xml:space="preserve"> Table 1.</w:t>
      </w:r>
      <w:bookmarkEnd w:id="2"/>
      <w:r w:rsidRPr="008266A6">
        <w:rPr>
          <w:rFonts w:eastAsia="Calibri"/>
        </w:rPr>
        <w:t xml:space="preserve"> </w:t>
      </w:r>
      <w:bookmarkStart w:id="3" w:name="_Hlk108605821"/>
      <w:r w:rsidRPr="00113EE6">
        <w:t>Statistically significant metabolites between chronic HF and CTRL patients.</w:t>
      </w:r>
      <w:bookmarkEnd w:id="3"/>
    </w:p>
    <w:tbl>
      <w:tblPr>
        <w:tblStyle w:val="ListTable7Colorful1"/>
        <w:tblW w:w="5000" w:type="pct"/>
        <w:tblLook w:val="04A0" w:firstRow="1" w:lastRow="0" w:firstColumn="1" w:lastColumn="0" w:noHBand="0" w:noVBand="1"/>
      </w:tblPr>
      <w:tblGrid>
        <w:gridCol w:w="3410"/>
        <w:gridCol w:w="1934"/>
        <w:gridCol w:w="2380"/>
        <w:gridCol w:w="2053"/>
      </w:tblGrid>
      <w:tr w:rsidR="00113EE6" w:rsidRPr="00D9470D" w14:paraId="64CEE41A" w14:textId="77777777" w:rsidTr="00D9470D">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744" w:type="pct"/>
            <w:tcBorders>
              <w:top w:val="single" w:sz="4" w:space="0" w:color="auto"/>
            </w:tcBorders>
            <w:vAlign w:val="center"/>
          </w:tcPr>
          <w:p w14:paraId="07B3D03B" w14:textId="77777777" w:rsidR="00113EE6" w:rsidRPr="00D9470D" w:rsidRDefault="00113EE6" w:rsidP="00D9470D">
            <w:pPr>
              <w:spacing w:before="0" w:after="0"/>
              <w:jc w:val="center"/>
              <w:rPr>
                <w:rFonts w:eastAsia="Calibri"/>
                <w:b/>
                <w:bCs/>
                <w:sz w:val="20"/>
                <w:szCs w:val="20"/>
                <w:lang w:val="en-US"/>
              </w:rPr>
            </w:pPr>
            <w:r w:rsidRPr="00D9470D">
              <w:rPr>
                <w:rFonts w:eastAsia="Calibri"/>
                <w:b/>
                <w:bCs/>
                <w:sz w:val="20"/>
                <w:szCs w:val="20"/>
                <w:lang w:val="en-US"/>
              </w:rPr>
              <w:t>Compounds</w:t>
            </w:r>
          </w:p>
        </w:tc>
        <w:tc>
          <w:tcPr>
            <w:tcW w:w="989" w:type="pct"/>
            <w:tcBorders>
              <w:top w:val="single" w:sz="4" w:space="0" w:color="auto"/>
              <w:left w:val="nil"/>
            </w:tcBorders>
            <w:vAlign w:val="center"/>
          </w:tcPr>
          <w:p w14:paraId="18482481"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rFonts w:eastAsia="Calibri"/>
                <w:b/>
                <w:bCs/>
                <w:sz w:val="20"/>
                <w:szCs w:val="20"/>
                <w:lang w:val="en-US"/>
              </w:rPr>
              <w:t>FDR</w:t>
            </w:r>
          </w:p>
        </w:tc>
        <w:tc>
          <w:tcPr>
            <w:tcW w:w="1217" w:type="pct"/>
            <w:tcBorders>
              <w:top w:val="single" w:sz="4" w:space="0" w:color="auto"/>
            </w:tcBorders>
            <w:vAlign w:val="center"/>
          </w:tcPr>
          <w:p w14:paraId="22AD1DC4"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b/>
                <w:bCs/>
                <w:sz w:val="20"/>
                <w:szCs w:val="20"/>
              </w:rPr>
              <w:t>QC (RSD%)</w:t>
            </w:r>
          </w:p>
        </w:tc>
        <w:tc>
          <w:tcPr>
            <w:tcW w:w="1050" w:type="pct"/>
            <w:tcBorders>
              <w:top w:val="single" w:sz="4" w:space="0" w:color="auto"/>
            </w:tcBorders>
            <w:vAlign w:val="center"/>
          </w:tcPr>
          <w:p w14:paraId="665BA4D1"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rFonts w:eastAsia="Calibri"/>
                <w:b/>
                <w:bCs/>
                <w:sz w:val="20"/>
                <w:szCs w:val="20"/>
                <w:lang w:val="en-US"/>
              </w:rPr>
              <w:t>Variation (%)</w:t>
            </w:r>
          </w:p>
        </w:tc>
      </w:tr>
      <w:tr w:rsidR="00113EE6" w:rsidRPr="00D9470D" w14:paraId="271BE2BC"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top w:val="single" w:sz="4" w:space="0" w:color="000000"/>
              <w:right w:val="none" w:sz="0" w:space="0" w:color="auto"/>
            </w:tcBorders>
            <w:shd w:val="clear" w:color="auto" w:fill="D9D9D9" w:themeFill="background1" w:themeFillShade="D9"/>
            <w:vAlign w:val="center"/>
          </w:tcPr>
          <w:p w14:paraId="7011B526" w14:textId="77777777" w:rsidR="00113EE6" w:rsidRPr="00D9470D" w:rsidRDefault="00113EE6" w:rsidP="00D9470D">
            <w:pPr>
              <w:spacing w:before="0" w:after="0"/>
              <w:jc w:val="center"/>
              <w:rPr>
                <w:rFonts w:eastAsia="Calibri"/>
                <w:sz w:val="20"/>
                <w:szCs w:val="20"/>
                <w:lang w:val="en-US"/>
              </w:rPr>
            </w:pPr>
            <w:proofErr w:type="spellStart"/>
            <w:r w:rsidRPr="00D9470D">
              <w:rPr>
                <w:kern w:val="24"/>
                <w:sz w:val="20"/>
                <w:szCs w:val="20"/>
              </w:rPr>
              <w:t>Glyceric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shd w:val="clear" w:color="auto" w:fill="D9D9D9" w:themeFill="background1" w:themeFillShade="D9"/>
            <w:vAlign w:val="center"/>
          </w:tcPr>
          <w:p w14:paraId="725F6EBC"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0.0002</w:t>
            </w:r>
          </w:p>
        </w:tc>
        <w:tc>
          <w:tcPr>
            <w:tcW w:w="1217" w:type="pct"/>
            <w:shd w:val="clear" w:color="auto" w:fill="D9D9D9" w:themeFill="background1" w:themeFillShade="D9"/>
            <w:vAlign w:val="center"/>
          </w:tcPr>
          <w:p w14:paraId="52280CE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18.28</w:t>
            </w:r>
          </w:p>
        </w:tc>
        <w:tc>
          <w:tcPr>
            <w:tcW w:w="1050" w:type="pct"/>
            <w:shd w:val="clear" w:color="auto" w:fill="D9D9D9" w:themeFill="background1" w:themeFillShade="D9"/>
            <w:vAlign w:val="center"/>
          </w:tcPr>
          <w:p w14:paraId="65847F7E"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166.9</w:t>
            </w:r>
          </w:p>
        </w:tc>
      </w:tr>
      <w:tr w:rsidR="00113EE6" w:rsidRPr="00D9470D" w14:paraId="43559827"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73D61797"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Linoleic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vAlign w:val="center"/>
          </w:tcPr>
          <w:p w14:paraId="7753FF2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kern w:val="24"/>
                <w:sz w:val="20"/>
                <w:szCs w:val="20"/>
              </w:rPr>
              <w:t>0.001</w:t>
            </w:r>
          </w:p>
        </w:tc>
        <w:tc>
          <w:tcPr>
            <w:tcW w:w="1217" w:type="pct"/>
            <w:vAlign w:val="center"/>
          </w:tcPr>
          <w:p w14:paraId="6C6F77D1"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kern w:val="24"/>
                <w:sz w:val="20"/>
                <w:szCs w:val="20"/>
              </w:rPr>
              <w:t>5.44</w:t>
            </w:r>
          </w:p>
        </w:tc>
        <w:tc>
          <w:tcPr>
            <w:tcW w:w="1050" w:type="pct"/>
            <w:vAlign w:val="center"/>
          </w:tcPr>
          <w:p w14:paraId="0B547D3F"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kern w:val="24"/>
                <w:sz w:val="20"/>
                <w:szCs w:val="20"/>
              </w:rPr>
              <w:t>174.1</w:t>
            </w:r>
          </w:p>
        </w:tc>
      </w:tr>
      <w:tr w:rsidR="00113EE6" w:rsidRPr="00D9470D" w14:paraId="731BC2A1"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shd w:val="clear" w:color="auto" w:fill="D9D9D9" w:themeFill="background1" w:themeFillShade="D9"/>
            <w:vAlign w:val="center"/>
          </w:tcPr>
          <w:p w14:paraId="45BAE7D6" w14:textId="77777777" w:rsidR="00113EE6" w:rsidRPr="00D9470D" w:rsidRDefault="00113EE6" w:rsidP="00D9470D">
            <w:pPr>
              <w:spacing w:before="0" w:after="0"/>
              <w:jc w:val="center"/>
              <w:rPr>
                <w:kern w:val="24"/>
                <w:sz w:val="20"/>
                <w:szCs w:val="20"/>
              </w:rPr>
            </w:pPr>
            <w:r w:rsidRPr="00D9470D">
              <w:rPr>
                <w:kern w:val="24"/>
                <w:sz w:val="20"/>
                <w:szCs w:val="20"/>
              </w:rPr>
              <w:t>L-5-Oxoproline</w:t>
            </w:r>
          </w:p>
        </w:tc>
        <w:tc>
          <w:tcPr>
            <w:tcW w:w="989" w:type="pct"/>
            <w:tcBorders>
              <w:left w:val="nil"/>
            </w:tcBorders>
            <w:shd w:val="clear" w:color="auto" w:fill="D9D9D9" w:themeFill="background1" w:themeFillShade="D9"/>
            <w:vAlign w:val="center"/>
          </w:tcPr>
          <w:p w14:paraId="2E5CC426"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0.005</w:t>
            </w:r>
          </w:p>
        </w:tc>
        <w:tc>
          <w:tcPr>
            <w:tcW w:w="1217" w:type="pct"/>
            <w:shd w:val="clear" w:color="auto" w:fill="D9D9D9" w:themeFill="background1" w:themeFillShade="D9"/>
            <w:vAlign w:val="center"/>
          </w:tcPr>
          <w:p w14:paraId="37DDC39E"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18.82</w:t>
            </w:r>
          </w:p>
        </w:tc>
        <w:tc>
          <w:tcPr>
            <w:tcW w:w="1050" w:type="pct"/>
            <w:shd w:val="clear" w:color="auto" w:fill="D9D9D9" w:themeFill="background1" w:themeFillShade="D9"/>
            <w:vAlign w:val="center"/>
          </w:tcPr>
          <w:p w14:paraId="51A647C2"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76.0</w:t>
            </w:r>
          </w:p>
        </w:tc>
      </w:tr>
      <w:tr w:rsidR="00113EE6" w:rsidRPr="00D9470D" w14:paraId="2A4FEE12"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0B067C93" w14:textId="77777777" w:rsidR="00113EE6" w:rsidRPr="00D9470D" w:rsidRDefault="00113EE6" w:rsidP="00D9470D">
            <w:pPr>
              <w:spacing w:before="0" w:after="0"/>
              <w:jc w:val="center"/>
              <w:rPr>
                <w:rFonts w:eastAsia="Calibri"/>
                <w:sz w:val="20"/>
                <w:szCs w:val="20"/>
                <w:lang w:val="en-US"/>
              </w:rPr>
            </w:pPr>
            <w:r w:rsidRPr="00D9470D">
              <w:rPr>
                <w:kern w:val="24"/>
                <w:sz w:val="20"/>
                <w:szCs w:val="20"/>
              </w:rPr>
              <w:t xml:space="preserve">3-Hydroxybutyric </w:t>
            </w:r>
            <w:proofErr w:type="spellStart"/>
            <w:r w:rsidRPr="00D9470D">
              <w:rPr>
                <w:kern w:val="24"/>
                <w:sz w:val="20"/>
                <w:szCs w:val="20"/>
              </w:rPr>
              <w:t>acid</w:t>
            </w:r>
            <w:proofErr w:type="spellEnd"/>
          </w:p>
        </w:tc>
        <w:tc>
          <w:tcPr>
            <w:tcW w:w="989" w:type="pct"/>
            <w:tcBorders>
              <w:left w:val="nil"/>
            </w:tcBorders>
            <w:vAlign w:val="center"/>
          </w:tcPr>
          <w:p w14:paraId="12E5BE0A"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kern w:val="24"/>
                <w:sz w:val="20"/>
                <w:szCs w:val="20"/>
              </w:rPr>
              <w:t>0.005</w:t>
            </w:r>
          </w:p>
        </w:tc>
        <w:tc>
          <w:tcPr>
            <w:tcW w:w="1217" w:type="pct"/>
            <w:vAlign w:val="center"/>
          </w:tcPr>
          <w:p w14:paraId="12B846A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kern w:val="24"/>
                <w:sz w:val="20"/>
                <w:szCs w:val="20"/>
              </w:rPr>
              <w:t>16.16</w:t>
            </w:r>
          </w:p>
        </w:tc>
        <w:tc>
          <w:tcPr>
            <w:tcW w:w="1050" w:type="pct"/>
            <w:vAlign w:val="center"/>
          </w:tcPr>
          <w:p w14:paraId="427C017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kern w:val="24"/>
                <w:sz w:val="20"/>
                <w:szCs w:val="20"/>
              </w:rPr>
              <w:t>400.1</w:t>
            </w:r>
          </w:p>
        </w:tc>
      </w:tr>
      <w:tr w:rsidR="00113EE6" w:rsidRPr="00D9470D" w14:paraId="58C1C3C9"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shd w:val="clear" w:color="auto" w:fill="D9D9D9" w:themeFill="background1" w:themeFillShade="D9"/>
            <w:vAlign w:val="center"/>
          </w:tcPr>
          <w:p w14:paraId="576CEDD9"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Oleic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shd w:val="clear" w:color="auto" w:fill="D9D9D9" w:themeFill="background1" w:themeFillShade="D9"/>
            <w:vAlign w:val="center"/>
          </w:tcPr>
          <w:p w14:paraId="08ED785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0.005</w:t>
            </w:r>
          </w:p>
        </w:tc>
        <w:tc>
          <w:tcPr>
            <w:tcW w:w="1217" w:type="pct"/>
            <w:shd w:val="clear" w:color="auto" w:fill="D9D9D9" w:themeFill="background1" w:themeFillShade="D9"/>
            <w:vAlign w:val="center"/>
          </w:tcPr>
          <w:p w14:paraId="192EB1F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5.47</w:t>
            </w:r>
          </w:p>
        </w:tc>
        <w:tc>
          <w:tcPr>
            <w:tcW w:w="1050" w:type="pct"/>
            <w:shd w:val="clear" w:color="auto" w:fill="D9D9D9" w:themeFill="background1" w:themeFillShade="D9"/>
            <w:vAlign w:val="center"/>
          </w:tcPr>
          <w:p w14:paraId="2F6F37F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kern w:val="24"/>
                <w:sz w:val="20"/>
                <w:szCs w:val="20"/>
              </w:rPr>
              <w:t>145.2</w:t>
            </w:r>
          </w:p>
        </w:tc>
      </w:tr>
      <w:tr w:rsidR="00113EE6" w:rsidRPr="00D9470D" w14:paraId="326C3BC7"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1C80C871" w14:textId="77777777" w:rsidR="00113EE6" w:rsidRPr="00D9470D" w:rsidRDefault="00113EE6" w:rsidP="00D9470D">
            <w:pPr>
              <w:spacing w:before="0" w:after="0"/>
              <w:jc w:val="center"/>
              <w:rPr>
                <w:kern w:val="24"/>
                <w:sz w:val="20"/>
                <w:szCs w:val="20"/>
              </w:rPr>
            </w:pPr>
            <w:r w:rsidRPr="00D9470D">
              <w:rPr>
                <w:kern w:val="24"/>
                <w:sz w:val="20"/>
                <w:szCs w:val="20"/>
              </w:rPr>
              <w:t xml:space="preserve">2-Keto-3-methylvaleric </w:t>
            </w:r>
            <w:proofErr w:type="spellStart"/>
            <w:r w:rsidRPr="00D9470D">
              <w:rPr>
                <w:kern w:val="24"/>
                <w:sz w:val="20"/>
                <w:szCs w:val="20"/>
              </w:rPr>
              <w:t>acid</w:t>
            </w:r>
            <w:proofErr w:type="spellEnd"/>
          </w:p>
        </w:tc>
        <w:tc>
          <w:tcPr>
            <w:tcW w:w="989" w:type="pct"/>
            <w:tcBorders>
              <w:left w:val="nil"/>
            </w:tcBorders>
            <w:vAlign w:val="center"/>
          </w:tcPr>
          <w:p w14:paraId="13966966"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0.006</w:t>
            </w:r>
          </w:p>
        </w:tc>
        <w:tc>
          <w:tcPr>
            <w:tcW w:w="1217" w:type="pct"/>
            <w:vAlign w:val="center"/>
          </w:tcPr>
          <w:p w14:paraId="0C56397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10.30</w:t>
            </w:r>
          </w:p>
        </w:tc>
        <w:tc>
          <w:tcPr>
            <w:tcW w:w="1050" w:type="pct"/>
            <w:vAlign w:val="center"/>
          </w:tcPr>
          <w:p w14:paraId="62E626D2"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89.3</w:t>
            </w:r>
          </w:p>
        </w:tc>
      </w:tr>
      <w:tr w:rsidR="00113EE6" w:rsidRPr="00D9470D" w14:paraId="626F33D0"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shd w:val="clear" w:color="auto" w:fill="D9D9D9" w:themeFill="background1" w:themeFillShade="D9"/>
            <w:vAlign w:val="center"/>
          </w:tcPr>
          <w:p w14:paraId="7D3E13EF"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Cholesterol</w:t>
            </w:r>
            <w:proofErr w:type="spellEnd"/>
          </w:p>
        </w:tc>
        <w:tc>
          <w:tcPr>
            <w:tcW w:w="989" w:type="pct"/>
            <w:tcBorders>
              <w:left w:val="nil"/>
            </w:tcBorders>
            <w:shd w:val="clear" w:color="auto" w:fill="D9D9D9" w:themeFill="background1" w:themeFillShade="D9"/>
            <w:vAlign w:val="center"/>
          </w:tcPr>
          <w:p w14:paraId="518FC57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0.006</w:t>
            </w:r>
          </w:p>
        </w:tc>
        <w:tc>
          <w:tcPr>
            <w:tcW w:w="1217" w:type="pct"/>
            <w:shd w:val="clear" w:color="auto" w:fill="D9D9D9" w:themeFill="background1" w:themeFillShade="D9"/>
            <w:vAlign w:val="center"/>
          </w:tcPr>
          <w:p w14:paraId="13963F38"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9.56</w:t>
            </w:r>
          </w:p>
        </w:tc>
        <w:tc>
          <w:tcPr>
            <w:tcW w:w="1050" w:type="pct"/>
            <w:shd w:val="clear" w:color="auto" w:fill="D9D9D9" w:themeFill="background1" w:themeFillShade="D9"/>
            <w:vAlign w:val="center"/>
          </w:tcPr>
          <w:p w14:paraId="0603FF8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-35.9</w:t>
            </w:r>
          </w:p>
        </w:tc>
      </w:tr>
      <w:tr w:rsidR="00113EE6" w:rsidRPr="00D9470D" w14:paraId="6F3C3039"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5F2394DE"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Palmitic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vAlign w:val="center"/>
          </w:tcPr>
          <w:p w14:paraId="7312EE79"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0.01</w:t>
            </w:r>
          </w:p>
        </w:tc>
        <w:tc>
          <w:tcPr>
            <w:tcW w:w="1217" w:type="pct"/>
            <w:vAlign w:val="center"/>
          </w:tcPr>
          <w:p w14:paraId="38539264"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4.47</w:t>
            </w:r>
          </w:p>
        </w:tc>
        <w:tc>
          <w:tcPr>
            <w:tcW w:w="1050" w:type="pct"/>
            <w:vAlign w:val="center"/>
          </w:tcPr>
          <w:p w14:paraId="7923D8A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160.6</w:t>
            </w:r>
          </w:p>
        </w:tc>
      </w:tr>
      <w:tr w:rsidR="00113EE6" w:rsidRPr="00D9470D" w14:paraId="4B8735D5"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shd w:val="clear" w:color="auto" w:fill="D9D9D9" w:themeFill="background1" w:themeFillShade="D9"/>
            <w:vAlign w:val="center"/>
          </w:tcPr>
          <w:p w14:paraId="7312F0B7" w14:textId="77777777" w:rsidR="00113EE6" w:rsidRPr="00D9470D" w:rsidRDefault="00113EE6" w:rsidP="00D9470D">
            <w:pPr>
              <w:spacing w:before="0" w:after="0"/>
              <w:jc w:val="center"/>
              <w:rPr>
                <w:kern w:val="24"/>
                <w:sz w:val="20"/>
                <w:szCs w:val="20"/>
              </w:rPr>
            </w:pPr>
            <w:r w:rsidRPr="00D9470D">
              <w:rPr>
                <w:kern w:val="24"/>
                <w:sz w:val="20"/>
                <w:szCs w:val="20"/>
              </w:rPr>
              <w:t xml:space="preserve">13-Octadecenoic </w:t>
            </w:r>
            <w:proofErr w:type="spellStart"/>
            <w:r w:rsidRPr="00D9470D">
              <w:rPr>
                <w:kern w:val="24"/>
                <w:sz w:val="20"/>
                <w:szCs w:val="20"/>
              </w:rPr>
              <w:t>acid</w:t>
            </w:r>
            <w:proofErr w:type="spellEnd"/>
          </w:p>
        </w:tc>
        <w:tc>
          <w:tcPr>
            <w:tcW w:w="989" w:type="pct"/>
            <w:tcBorders>
              <w:left w:val="nil"/>
            </w:tcBorders>
            <w:shd w:val="clear" w:color="auto" w:fill="D9D9D9" w:themeFill="background1" w:themeFillShade="D9"/>
            <w:vAlign w:val="center"/>
          </w:tcPr>
          <w:p w14:paraId="38A99FF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0.01</w:t>
            </w:r>
          </w:p>
        </w:tc>
        <w:tc>
          <w:tcPr>
            <w:tcW w:w="1217" w:type="pct"/>
            <w:shd w:val="clear" w:color="auto" w:fill="D9D9D9" w:themeFill="background1" w:themeFillShade="D9"/>
            <w:vAlign w:val="center"/>
          </w:tcPr>
          <w:p w14:paraId="5E6B31A1"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5.68</w:t>
            </w:r>
          </w:p>
        </w:tc>
        <w:tc>
          <w:tcPr>
            <w:tcW w:w="1050" w:type="pct"/>
            <w:shd w:val="clear" w:color="auto" w:fill="D9D9D9" w:themeFill="background1" w:themeFillShade="D9"/>
            <w:vAlign w:val="center"/>
          </w:tcPr>
          <w:p w14:paraId="515BD856"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87.4</w:t>
            </w:r>
          </w:p>
        </w:tc>
      </w:tr>
      <w:tr w:rsidR="00113EE6" w:rsidRPr="00D9470D" w14:paraId="51C82282"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1D28F703"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Myo</w:t>
            </w:r>
            <w:proofErr w:type="spellEnd"/>
            <w:r w:rsidRPr="00D9470D">
              <w:rPr>
                <w:kern w:val="24"/>
                <w:sz w:val="20"/>
                <w:szCs w:val="20"/>
              </w:rPr>
              <w:t>-Inositol</w:t>
            </w:r>
          </w:p>
        </w:tc>
        <w:tc>
          <w:tcPr>
            <w:tcW w:w="989" w:type="pct"/>
            <w:tcBorders>
              <w:left w:val="nil"/>
            </w:tcBorders>
            <w:vAlign w:val="center"/>
          </w:tcPr>
          <w:p w14:paraId="4798DE45"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0.02</w:t>
            </w:r>
          </w:p>
        </w:tc>
        <w:tc>
          <w:tcPr>
            <w:tcW w:w="1217" w:type="pct"/>
            <w:vAlign w:val="center"/>
          </w:tcPr>
          <w:p w14:paraId="4E93CF0A"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18.50</w:t>
            </w:r>
          </w:p>
        </w:tc>
        <w:tc>
          <w:tcPr>
            <w:tcW w:w="1050" w:type="pct"/>
            <w:vAlign w:val="center"/>
          </w:tcPr>
          <w:p w14:paraId="177A8189"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28.7</w:t>
            </w:r>
          </w:p>
        </w:tc>
      </w:tr>
      <w:tr w:rsidR="00113EE6" w:rsidRPr="00D9470D" w14:paraId="3DF47983"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shd w:val="clear" w:color="auto" w:fill="D9D9D9" w:themeFill="background1" w:themeFillShade="D9"/>
            <w:vAlign w:val="center"/>
          </w:tcPr>
          <w:p w14:paraId="05E0C8D8"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Palmitoleic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shd w:val="clear" w:color="auto" w:fill="D9D9D9" w:themeFill="background1" w:themeFillShade="D9"/>
            <w:vAlign w:val="center"/>
          </w:tcPr>
          <w:p w14:paraId="1B85C45D"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0.02</w:t>
            </w:r>
          </w:p>
        </w:tc>
        <w:tc>
          <w:tcPr>
            <w:tcW w:w="1217" w:type="pct"/>
            <w:shd w:val="clear" w:color="auto" w:fill="D9D9D9" w:themeFill="background1" w:themeFillShade="D9"/>
            <w:vAlign w:val="center"/>
          </w:tcPr>
          <w:p w14:paraId="75CAD89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5.24</w:t>
            </w:r>
          </w:p>
        </w:tc>
        <w:tc>
          <w:tcPr>
            <w:tcW w:w="1050" w:type="pct"/>
            <w:shd w:val="clear" w:color="auto" w:fill="D9D9D9" w:themeFill="background1" w:themeFillShade="D9"/>
            <w:vAlign w:val="center"/>
          </w:tcPr>
          <w:p w14:paraId="01E4B4B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kern w:val="24"/>
                <w:sz w:val="20"/>
                <w:szCs w:val="20"/>
              </w:rPr>
            </w:pPr>
            <w:r w:rsidRPr="00D9470D">
              <w:rPr>
                <w:sz w:val="20"/>
                <w:szCs w:val="20"/>
              </w:rPr>
              <w:t>121.5</w:t>
            </w:r>
          </w:p>
        </w:tc>
      </w:tr>
      <w:tr w:rsidR="00113EE6" w:rsidRPr="00D9470D" w14:paraId="341FD9C5" w14:textId="77777777" w:rsidTr="00D9470D">
        <w:trPr>
          <w:trHeight w:val="283"/>
        </w:trPr>
        <w:tc>
          <w:tcPr>
            <w:cnfStyle w:val="001000000000" w:firstRow="0" w:lastRow="0" w:firstColumn="1" w:lastColumn="0" w:oddVBand="0" w:evenVBand="0" w:oddHBand="0" w:evenHBand="0" w:firstRowFirstColumn="0" w:firstRowLastColumn="0" w:lastRowFirstColumn="0" w:lastRowLastColumn="0"/>
            <w:tcW w:w="1744" w:type="pct"/>
            <w:tcBorders>
              <w:right w:val="none" w:sz="0" w:space="0" w:color="auto"/>
            </w:tcBorders>
            <w:vAlign w:val="center"/>
          </w:tcPr>
          <w:p w14:paraId="66E66B8F" w14:textId="77777777" w:rsidR="00113EE6" w:rsidRPr="00D9470D" w:rsidRDefault="00113EE6" w:rsidP="00D9470D">
            <w:pPr>
              <w:spacing w:before="0" w:after="0"/>
              <w:jc w:val="center"/>
              <w:rPr>
                <w:kern w:val="24"/>
                <w:sz w:val="20"/>
                <w:szCs w:val="20"/>
              </w:rPr>
            </w:pPr>
            <w:proofErr w:type="spellStart"/>
            <w:r w:rsidRPr="00D9470D">
              <w:rPr>
                <w:kern w:val="24"/>
                <w:sz w:val="20"/>
                <w:szCs w:val="20"/>
              </w:rPr>
              <w:t>Glycolic</w:t>
            </w:r>
            <w:proofErr w:type="spellEnd"/>
            <w:r w:rsidRPr="00D9470D">
              <w:rPr>
                <w:kern w:val="24"/>
                <w:sz w:val="20"/>
                <w:szCs w:val="20"/>
              </w:rPr>
              <w:t xml:space="preserve"> </w:t>
            </w:r>
            <w:proofErr w:type="spellStart"/>
            <w:r w:rsidRPr="00D9470D">
              <w:rPr>
                <w:kern w:val="24"/>
                <w:sz w:val="20"/>
                <w:szCs w:val="20"/>
              </w:rPr>
              <w:t>acid</w:t>
            </w:r>
            <w:proofErr w:type="spellEnd"/>
          </w:p>
        </w:tc>
        <w:tc>
          <w:tcPr>
            <w:tcW w:w="989" w:type="pct"/>
            <w:tcBorders>
              <w:left w:val="nil"/>
            </w:tcBorders>
            <w:vAlign w:val="center"/>
          </w:tcPr>
          <w:p w14:paraId="30B93D0B"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0.02</w:t>
            </w:r>
          </w:p>
        </w:tc>
        <w:tc>
          <w:tcPr>
            <w:tcW w:w="1217" w:type="pct"/>
            <w:vAlign w:val="center"/>
          </w:tcPr>
          <w:p w14:paraId="4D679EA5"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19.80</w:t>
            </w:r>
          </w:p>
        </w:tc>
        <w:tc>
          <w:tcPr>
            <w:tcW w:w="1050" w:type="pct"/>
            <w:vAlign w:val="center"/>
          </w:tcPr>
          <w:p w14:paraId="1B3DFD01"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kern w:val="24"/>
                <w:sz w:val="20"/>
                <w:szCs w:val="20"/>
              </w:rPr>
            </w:pPr>
            <w:r w:rsidRPr="00D9470D">
              <w:rPr>
                <w:sz w:val="20"/>
                <w:szCs w:val="20"/>
              </w:rPr>
              <w:t>79.0</w:t>
            </w:r>
          </w:p>
        </w:tc>
      </w:tr>
      <w:tr w:rsidR="00113EE6" w:rsidRPr="00D9470D" w14:paraId="0137336C" w14:textId="77777777" w:rsidTr="00D9470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4" w:type="pct"/>
            <w:tcBorders>
              <w:bottom w:val="single" w:sz="4" w:space="0" w:color="auto"/>
              <w:right w:val="none" w:sz="0" w:space="0" w:color="auto"/>
            </w:tcBorders>
            <w:shd w:val="clear" w:color="auto" w:fill="D9D9D9" w:themeFill="background1" w:themeFillShade="D9"/>
            <w:vAlign w:val="center"/>
          </w:tcPr>
          <w:p w14:paraId="44F21C34" w14:textId="77777777" w:rsidR="00113EE6" w:rsidRPr="00D9470D" w:rsidRDefault="00113EE6" w:rsidP="00D9470D">
            <w:pPr>
              <w:spacing w:before="0" w:after="0"/>
              <w:jc w:val="center"/>
              <w:rPr>
                <w:rFonts w:eastAsia="Calibri"/>
                <w:sz w:val="20"/>
                <w:szCs w:val="20"/>
                <w:lang w:val="en-US"/>
              </w:rPr>
            </w:pPr>
            <w:proofErr w:type="spellStart"/>
            <w:r w:rsidRPr="00D9470D">
              <w:rPr>
                <w:kern w:val="24"/>
                <w:sz w:val="20"/>
                <w:szCs w:val="20"/>
              </w:rPr>
              <w:t>Unknown</w:t>
            </w:r>
            <w:proofErr w:type="spellEnd"/>
            <w:r w:rsidRPr="00D9470D">
              <w:rPr>
                <w:kern w:val="24"/>
                <w:sz w:val="20"/>
                <w:szCs w:val="20"/>
              </w:rPr>
              <w:t xml:space="preserve"> 11</w:t>
            </w:r>
          </w:p>
        </w:tc>
        <w:tc>
          <w:tcPr>
            <w:tcW w:w="989" w:type="pct"/>
            <w:tcBorders>
              <w:left w:val="nil"/>
              <w:bottom w:val="single" w:sz="4" w:space="0" w:color="auto"/>
            </w:tcBorders>
            <w:shd w:val="clear" w:color="auto" w:fill="D9D9D9" w:themeFill="background1" w:themeFillShade="D9"/>
            <w:vAlign w:val="center"/>
          </w:tcPr>
          <w:p w14:paraId="1730D53A"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0.02</w:t>
            </w:r>
          </w:p>
        </w:tc>
        <w:tc>
          <w:tcPr>
            <w:tcW w:w="1217" w:type="pct"/>
            <w:tcBorders>
              <w:bottom w:val="single" w:sz="4" w:space="0" w:color="auto"/>
            </w:tcBorders>
            <w:shd w:val="clear" w:color="auto" w:fill="D9D9D9" w:themeFill="background1" w:themeFillShade="D9"/>
            <w:vAlign w:val="center"/>
          </w:tcPr>
          <w:p w14:paraId="4770DFD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15.76</w:t>
            </w:r>
          </w:p>
        </w:tc>
        <w:tc>
          <w:tcPr>
            <w:tcW w:w="1050" w:type="pct"/>
            <w:tcBorders>
              <w:bottom w:val="single" w:sz="4" w:space="0" w:color="auto"/>
            </w:tcBorders>
            <w:shd w:val="clear" w:color="auto" w:fill="D9D9D9" w:themeFill="background1" w:themeFillShade="D9"/>
            <w:vAlign w:val="center"/>
          </w:tcPr>
          <w:p w14:paraId="50485023"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kern w:val="24"/>
                <w:sz w:val="20"/>
                <w:szCs w:val="20"/>
              </w:rPr>
              <w:t>-64.6</w:t>
            </w:r>
          </w:p>
        </w:tc>
      </w:tr>
    </w:tbl>
    <w:p w14:paraId="15D6F155" w14:textId="26B99DD4" w:rsidR="00113EE6" w:rsidRDefault="00113EE6" w:rsidP="002F00D0">
      <w:pPr>
        <w:jc w:val="both"/>
      </w:pPr>
      <w:r w:rsidRPr="008266A6">
        <w:rPr>
          <w:rFonts w:eastAsia="Calibri"/>
        </w:rPr>
        <w:t>FDR</w:t>
      </w:r>
      <w:r>
        <w:rPr>
          <w:rFonts w:eastAsia="Calibri"/>
        </w:rPr>
        <w:t xml:space="preserve"> – </w:t>
      </w:r>
      <w:r w:rsidRPr="008266A6">
        <w:rPr>
          <w:rFonts w:eastAsia="Calibri"/>
        </w:rPr>
        <w:t>false discovery rate;</w:t>
      </w:r>
      <w:r>
        <w:rPr>
          <w:rFonts w:eastAsia="Calibri"/>
        </w:rPr>
        <w:t xml:space="preserve"> </w:t>
      </w:r>
      <w:r w:rsidRPr="008266A6">
        <w:rPr>
          <w:rFonts w:eastAsia="Calibri"/>
        </w:rPr>
        <w:t>QC</w:t>
      </w:r>
      <w:r>
        <w:rPr>
          <w:rFonts w:eastAsia="Calibri"/>
        </w:rPr>
        <w:t xml:space="preserve"> –</w:t>
      </w:r>
      <w:r w:rsidRPr="008266A6">
        <w:rPr>
          <w:rFonts w:eastAsia="Calibri"/>
        </w:rPr>
        <w:t xml:space="preserve"> </w:t>
      </w:r>
      <w:r>
        <w:rPr>
          <w:rFonts w:eastAsia="Calibri"/>
        </w:rPr>
        <w:t>q</w:t>
      </w:r>
      <w:r w:rsidRPr="008266A6">
        <w:rPr>
          <w:rFonts w:eastAsia="Calibri"/>
        </w:rPr>
        <w:t>uality control;</w:t>
      </w:r>
      <w:r>
        <w:rPr>
          <w:rFonts w:eastAsia="Calibri"/>
        </w:rPr>
        <w:t xml:space="preserve"> </w:t>
      </w:r>
      <w:r w:rsidRPr="008266A6">
        <w:t>RSD</w:t>
      </w:r>
      <w:r>
        <w:t xml:space="preserve"> –</w:t>
      </w:r>
      <w:r w:rsidRPr="008266A6">
        <w:t xml:space="preserve"> relative standard deviation.</w:t>
      </w:r>
      <w:r>
        <w:br w:type="page"/>
      </w:r>
    </w:p>
    <w:p w14:paraId="14BBD553" w14:textId="77777777" w:rsidR="00113EE6" w:rsidRDefault="00113EE6" w:rsidP="00113EE6">
      <w:pPr>
        <w:spacing w:before="240"/>
        <w:jc w:val="center"/>
        <w:rPr>
          <w:rStyle w:val="Heading1Char"/>
          <w:rFonts w:eastAsia="Calibri"/>
        </w:rPr>
        <w:sectPr w:rsidR="00113EE6" w:rsidSect="0093429D">
          <w:headerReference w:type="even" r:id="rId13"/>
          <w:headerReference w:type="default" r:id="rId14"/>
          <w:footerReference w:type="even" r:id="rId15"/>
          <w:footerReference w:type="default" r:id="rId16"/>
          <w:pgSz w:w="12240" w:h="15840"/>
          <w:pgMar w:top="1138" w:right="1181" w:bottom="1138" w:left="1282" w:header="720" w:footer="720" w:gutter="0"/>
          <w:cols w:space="720"/>
          <w:titlePg/>
          <w:docGrid w:linePitch="360"/>
        </w:sectPr>
      </w:pPr>
      <w:bookmarkStart w:id="4" w:name="_Toc115189712"/>
    </w:p>
    <w:p w14:paraId="0B6957FB" w14:textId="349D61C0" w:rsidR="00113EE6" w:rsidRPr="006F56C3" w:rsidRDefault="00113EE6" w:rsidP="00113EE6">
      <w:pPr>
        <w:spacing w:before="240"/>
        <w:jc w:val="center"/>
      </w:pPr>
      <w:r w:rsidRPr="006F56C3">
        <w:rPr>
          <w:rStyle w:val="Heading1Char"/>
          <w:rFonts w:eastAsia="Calibri"/>
        </w:rPr>
        <w:lastRenderedPageBreak/>
        <w:t>Supplementa</w:t>
      </w:r>
      <w:r>
        <w:rPr>
          <w:rStyle w:val="Heading1Char"/>
          <w:rFonts w:eastAsia="Calibri"/>
        </w:rPr>
        <w:t>ry</w:t>
      </w:r>
      <w:r w:rsidRPr="006F56C3">
        <w:rPr>
          <w:rStyle w:val="Heading1Char"/>
          <w:rFonts w:eastAsia="Calibri"/>
        </w:rPr>
        <w:t xml:space="preserve"> Table 2.</w:t>
      </w:r>
      <w:bookmarkEnd w:id="4"/>
      <w:r w:rsidRPr="006F56C3">
        <w:rPr>
          <w:rFonts w:eastAsia="Calibri"/>
        </w:rPr>
        <w:t xml:space="preserve"> </w:t>
      </w:r>
      <w:r w:rsidRPr="00113EE6">
        <w:t xml:space="preserve">Statistically significant metabolites between CCC, IDC and CTRL patients. The results of each </w:t>
      </w:r>
      <w:r w:rsidRPr="006F56C3">
        <w:t xml:space="preserve">compound are presented for total and partial comparisons. None of the metabolites match the post hoc criteria in the CCC </w:t>
      </w:r>
      <w:r w:rsidRPr="006F56C3">
        <w:rPr>
          <w:i/>
          <w:iCs/>
        </w:rPr>
        <w:t>vs.</w:t>
      </w:r>
      <w:r w:rsidRPr="006F56C3">
        <w:t xml:space="preserve"> IDC test.</w:t>
      </w:r>
    </w:p>
    <w:tbl>
      <w:tblPr>
        <w:tblStyle w:val="ListTable7Colorful1"/>
        <w:tblW w:w="5000" w:type="pct"/>
        <w:jc w:val="center"/>
        <w:tblLayout w:type="fixed"/>
        <w:tblLook w:val="04A0" w:firstRow="1" w:lastRow="0" w:firstColumn="1" w:lastColumn="0" w:noHBand="0" w:noVBand="1"/>
      </w:tblPr>
      <w:tblGrid>
        <w:gridCol w:w="3168"/>
        <w:gridCol w:w="1928"/>
        <w:gridCol w:w="1928"/>
        <w:gridCol w:w="1928"/>
        <w:gridCol w:w="1378"/>
        <w:gridCol w:w="1652"/>
        <w:gridCol w:w="1578"/>
      </w:tblGrid>
      <w:tr w:rsidR="00113EE6" w:rsidRPr="00D9470D" w14:paraId="69B95E72" w14:textId="77777777" w:rsidTr="00D9470D">
        <w:trPr>
          <w:cnfStyle w:val="100000000000" w:firstRow="1" w:lastRow="0" w:firstColumn="0" w:lastColumn="0" w:oddVBand="0" w:evenVBand="0" w:oddHBand="0" w:evenHBand="0" w:firstRowFirstColumn="0" w:firstRowLastColumn="0" w:lastRowFirstColumn="0" w:lastRowLastColumn="0"/>
          <w:cantSplit/>
          <w:trHeight w:val="283"/>
          <w:jc w:val="center"/>
        </w:trPr>
        <w:tc>
          <w:tcPr>
            <w:cnfStyle w:val="001000000100" w:firstRow="0" w:lastRow="0" w:firstColumn="1" w:lastColumn="0" w:oddVBand="0" w:evenVBand="0" w:oddHBand="0" w:evenHBand="0" w:firstRowFirstColumn="1" w:firstRowLastColumn="0" w:lastRowFirstColumn="0" w:lastRowLastColumn="0"/>
            <w:tcW w:w="1168" w:type="pct"/>
            <w:tcBorders>
              <w:top w:val="single" w:sz="4" w:space="0" w:color="auto"/>
            </w:tcBorders>
            <w:vAlign w:val="center"/>
          </w:tcPr>
          <w:p w14:paraId="6360F6BF" w14:textId="77777777" w:rsidR="00113EE6" w:rsidRPr="00D9470D" w:rsidRDefault="00113EE6" w:rsidP="00D9470D">
            <w:pPr>
              <w:spacing w:before="0" w:after="0"/>
              <w:jc w:val="center"/>
              <w:rPr>
                <w:rFonts w:eastAsia="Calibri"/>
                <w:b/>
                <w:bCs/>
                <w:sz w:val="20"/>
                <w:szCs w:val="20"/>
                <w:lang w:val="en-US"/>
              </w:rPr>
            </w:pPr>
            <w:proofErr w:type="spellStart"/>
            <w:r w:rsidRPr="00D9470D">
              <w:rPr>
                <w:b/>
                <w:bCs/>
                <w:sz w:val="20"/>
                <w:szCs w:val="20"/>
              </w:rPr>
              <w:t>Compounds</w:t>
            </w:r>
            <w:proofErr w:type="spellEnd"/>
          </w:p>
        </w:tc>
        <w:tc>
          <w:tcPr>
            <w:tcW w:w="711" w:type="pct"/>
            <w:tcBorders>
              <w:top w:val="single" w:sz="4" w:space="0" w:color="auto"/>
              <w:left w:val="nil"/>
            </w:tcBorders>
            <w:vAlign w:val="center"/>
          </w:tcPr>
          <w:p w14:paraId="19E6F0EE"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D9470D">
              <w:rPr>
                <w:rFonts w:eastAsia="Calibri"/>
                <w:b/>
                <w:bCs/>
                <w:sz w:val="20"/>
                <w:szCs w:val="20"/>
                <w:lang w:val="en-US"/>
              </w:rPr>
              <w:t>Post hoc p-value</w:t>
            </w:r>
          </w:p>
        </w:tc>
        <w:tc>
          <w:tcPr>
            <w:tcW w:w="711" w:type="pct"/>
            <w:tcBorders>
              <w:top w:val="single" w:sz="4" w:space="0" w:color="auto"/>
            </w:tcBorders>
            <w:vAlign w:val="center"/>
          </w:tcPr>
          <w:p w14:paraId="4BB59162"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rFonts w:eastAsia="Calibri"/>
                <w:b/>
                <w:bCs/>
                <w:sz w:val="20"/>
                <w:szCs w:val="20"/>
                <w:lang w:val="en-US"/>
              </w:rPr>
              <w:t>Post hoc p-value</w:t>
            </w:r>
          </w:p>
          <w:p w14:paraId="0F973BEA"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proofErr w:type="spellStart"/>
            <w:r w:rsidRPr="00D9470D">
              <w:rPr>
                <w:b/>
                <w:bCs/>
                <w:sz w:val="20"/>
                <w:szCs w:val="20"/>
                <w:lang w:val="en-US"/>
              </w:rPr>
              <w:t>CCCxCTRL</w:t>
            </w:r>
            <w:proofErr w:type="spellEnd"/>
          </w:p>
        </w:tc>
        <w:tc>
          <w:tcPr>
            <w:tcW w:w="711" w:type="pct"/>
            <w:tcBorders>
              <w:top w:val="single" w:sz="4" w:space="0" w:color="auto"/>
            </w:tcBorders>
            <w:vAlign w:val="center"/>
          </w:tcPr>
          <w:p w14:paraId="37E23548"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rFonts w:eastAsia="Calibri"/>
                <w:b/>
                <w:bCs/>
                <w:sz w:val="20"/>
                <w:szCs w:val="20"/>
                <w:lang w:val="en-US"/>
              </w:rPr>
              <w:t>Post hoc p-value</w:t>
            </w:r>
          </w:p>
          <w:p w14:paraId="7C22EA9D"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proofErr w:type="spellStart"/>
            <w:r w:rsidRPr="00D9470D">
              <w:rPr>
                <w:b/>
                <w:bCs/>
                <w:sz w:val="20"/>
                <w:szCs w:val="20"/>
                <w:lang w:val="en-US"/>
              </w:rPr>
              <w:t>IDCxCTRL</w:t>
            </w:r>
            <w:proofErr w:type="spellEnd"/>
          </w:p>
        </w:tc>
        <w:tc>
          <w:tcPr>
            <w:tcW w:w="508" w:type="pct"/>
            <w:tcBorders>
              <w:top w:val="single" w:sz="4" w:space="0" w:color="auto"/>
            </w:tcBorders>
            <w:vAlign w:val="center"/>
          </w:tcPr>
          <w:p w14:paraId="628F729B"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lang w:val="en-US"/>
              </w:rPr>
            </w:pPr>
            <w:r w:rsidRPr="00D9470D">
              <w:rPr>
                <w:b/>
                <w:bCs/>
                <w:sz w:val="20"/>
                <w:szCs w:val="20"/>
              </w:rPr>
              <w:t>QC (RSD%)</w:t>
            </w:r>
          </w:p>
        </w:tc>
        <w:tc>
          <w:tcPr>
            <w:tcW w:w="609" w:type="pct"/>
            <w:tcBorders>
              <w:top w:val="single" w:sz="4" w:space="0" w:color="auto"/>
            </w:tcBorders>
            <w:vAlign w:val="center"/>
          </w:tcPr>
          <w:p w14:paraId="342CA1F7"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9470D">
              <w:rPr>
                <w:rFonts w:eastAsia="Calibri"/>
                <w:b/>
                <w:bCs/>
                <w:sz w:val="20"/>
                <w:szCs w:val="20"/>
                <w:lang w:val="en-US"/>
              </w:rPr>
              <w:t>Variation (%)</w:t>
            </w:r>
            <w:r w:rsidRPr="00D9470D">
              <w:rPr>
                <w:b/>
                <w:bCs/>
                <w:sz w:val="20"/>
                <w:szCs w:val="20"/>
              </w:rPr>
              <w:t xml:space="preserve"> </w:t>
            </w:r>
            <w:proofErr w:type="spellStart"/>
            <w:r w:rsidRPr="00D9470D">
              <w:rPr>
                <w:b/>
                <w:bCs/>
                <w:sz w:val="20"/>
                <w:szCs w:val="20"/>
              </w:rPr>
              <w:t>CCCxCTRL</w:t>
            </w:r>
            <w:proofErr w:type="spellEnd"/>
          </w:p>
        </w:tc>
        <w:tc>
          <w:tcPr>
            <w:tcW w:w="582" w:type="pct"/>
            <w:tcBorders>
              <w:top w:val="single" w:sz="4" w:space="0" w:color="auto"/>
            </w:tcBorders>
            <w:vAlign w:val="center"/>
          </w:tcPr>
          <w:p w14:paraId="2F4E4BA9" w14:textId="77777777" w:rsidR="00113EE6" w:rsidRPr="00D9470D" w:rsidRDefault="00113EE6" w:rsidP="00D9470D">
            <w:pPr>
              <w:spacing w:before="0" w:after="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D9470D">
              <w:rPr>
                <w:rFonts w:eastAsia="Calibri"/>
                <w:b/>
                <w:bCs/>
                <w:sz w:val="20"/>
                <w:szCs w:val="20"/>
                <w:lang w:val="en-US"/>
              </w:rPr>
              <w:t>Variation</w:t>
            </w:r>
            <w:r w:rsidRPr="00D9470D">
              <w:rPr>
                <w:b/>
                <w:bCs/>
                <w:sz w:val="20"/>
                <w:szCs w:val="20"/>
              </w:rPr>
              <w:t xml:space="preserve"> </w:t>
            </w:r>
            <w:r w:rsidRPr="00D9470D">
              <w:rPr>
                <w:rFonts w:eastAsia="Calibri"/>
                <w:b/>
                <w:bCs/>
                <w:sz w:val="20"/>
                <w:szCs w:val="20"/>
                <w:lang w:val="en-US"/>
              </w:rPr>
              <w:t>(%)</w:t>
            </w:r>
            <w:r w:rsidRPr="00D9470D">
              <w:rPr>
                <w:b/>
                <w:bCs/>
                <w:sz w:val="20"/>
                <w:szCs w:val="20"/>
              </w:rPr>
              <w:t xml:space="preserve"> </w:t>
            </w:r>
            <w:proofErr w:type="spellStart"/>
            <w:r w:rsidRPr="00D9470D">
              <w:rPr>
                <w:b/>
                <w:bCs/>
                <w:sz w:val="20"/>
                <w:szCs w:val="20"/>
              </w:rPr>
              <w:t>CTRLxIDC</w:t>
            </w:r>
            <w:proofErr w:type="spellEnd"/>
          </w:p>
        </w:tc>
      </w:tr>
      <w:tr w:rsidR="00113EE6" w:rsidRPr="00D9470D" w14:paraId="41114B5C"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tcBorders>
              <w:top w:val="single" w:sz="4" w:space="0" w:color="000000"/>
            </w:tcBorders>
            <w:shd w:val="clear" w:color="auto" w:fill="D9D9D9" w:themeFill="background1" w:themeFillShade="D9"/>
            <w:vAlign w:val="center"/>
          </w:tcPr>
          <w:p w14:paraId="07692345" w14:textId="77777777" w:rsidR="00113EE6" w:rsidRPr="00D9470D" w:rsidRDefault="00113EE6" w:rsidP="00D9470D">
            <w:pPr>
              <w:spacing w:before="0" w:after="0"/>
              <w:jc w:val="center"/>
              <w:rPr>
                <w:i w:val="0"/>
                <w:iCs w:val="0"/>
                <w:sz w:val="20"/>
                <w:szCs w:val="20"/>
              </w:rPr>
            </w:pPr>
            <w:proofErr w:type="spellStart"/>
            <w:r w:rsidRPr="00D9470D">
              <w:rPr>
                <w:sz w:val="20"/>
                <w:szCs w:val="20"/>
              </w:rPr>
              <w:t>Glyceric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677AB81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sz w:val="20"/>
                <w:szCs w:val="20"/>
              </w:rPr>
              <w:t>0.0003</w:t>
            </w:r>
          </w:p>
        </w:tc>
        <w:tc>
          <w:tcPr>
            <w:tcW w:w="711" w:type="pct"/>
            <w:shd w:val="clear" w:color="auto" w:fill="D9D9D9" w:themeFill="background1" w:themeFillShade="D9"/>
            <w:vAlign w:val="center"/>
          </w:tcPr>
          <w:p w14:paraId="69F59376"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sz w:val="20"/>
                <w:szCs w:val="20"/>
              </w:rPr>
              <w:t>0.002</w:t>
            </w:r>
          </w:p>
        </w:tc>
        <w:tc>
          <w:tcPr>
            <w:tcW w:w="711" w:type="pct"/>
            <w:shd w:val="clear" w:color="auto" w:fill="D9D9D9" w:themeFill="background1" w:themeFillShade="D9"/>
            <w:vAlign w:val="center"/>
          </w:tcPr>
          <w:p w14:paraId="0D2703CA"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0.003</w:t>
            </w:r>
          </w:p>
        </w:tc>
        <w:tc>
          <w:tcPr>
            <w:tcW w:w="508" w:type="pct"/>
            <w:shd w:val="clear" w:color="auto" w:fill="D9D9D9" w:themeFill="background1" w:themeFillShade="D9"/>
            <w:vAlign w:val="center"/>
          </w:tcPr>
          <w:p w14:paraId="2CC921C5"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18.3</w:t>
            </w:r>
          </w:p>
        </w:tc>
        <w:tc>
          <w:tcPr>
            <w:tcW w:w="609" w:type="pct"/>
            <w:shd w:val="clear" w:color="auto" w:fill="D9D9D9" w:themeFill="background1" w:themeFillShade="D9"/>
            <w:vAlign w:val="center"/>
          </w:tcPr>
          <w:p w14:paraId="3B213DA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186.1</w:t>
            </w:r>
          </w:p>
        </w:tc>
        <w:tc>
          <w:tcPr>
            <w:tcW w:w="582" w:type="pct"/>
            <w:shd w:val="clear" w:color="auto" w:fill="D9D9D9" w:themeFill="background1" w:themeFillShade="D9"/>
            <w:vAlign w:val="center"/>
          </w:tcPr>
          <w:p w14:paraId="0548487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-59.2</w:t>
            </w:r>
          </w:p>
        </w:tc>
      </w:tr>
      <w:tr w:rsidR="00113EE6" w:rsidRPr="00D9470D" w14:paraId="358C5CFA"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4F84D67F" w14:textId="77777777" w:rsidR="00113EE6" w:rsidRPr="00D9470D" w:rsidRDefault="00113EE6" w:rsidP="00D9470D">
            <w:pPr>
              <w:spacing w:before="0" w:after="0"/>
              <w:jc w:val="center"/>
              <w:rPr>
                <w:rFonts w:eastAsia="Calibri"/>
                <w:sz w:val="20"/>
                <w:szCs w:val="20"/>
                <w:lang w:val="en-US"/>
              </w:rPr>
            </w:pPr>
            <w:proofErr w:type="spellStart"/>
            <w:r w:rsidRPr="00D9470D">
              <w:rPr>
                <w:sz w:val="20"/>
                <w:szCs w:val="20"/>
              </w:rPr>
              <w:t>Linoleic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vAlign w:val="center"/>
          </w:tcPr>
          <w:p w14:paraId="3625AA51"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0.0015</w:t>
            </w:r>
          </w:p>
        </w:tc>
        <w:tc>
          <w:tcPr>
            <w:tcW w:w="711" w:type="pct"/>
            <w:vAlign w:val="center"/>
          </w:tcPr>
          <w:p w14:paraId="5E03B9A5"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0.005</w:t>
            </w:r>
          </w:p>
        </w:tc>
        <w:tc>
          <w:tcPr>
            <w:tcW w:w="711" w:type="pct"/>
            <w:vAlign w:val="center"/>
          </w:tcPr>
          <w:p w14:paraId="4FF5CF13"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0.008</w:t>
            </w:r>
          </w:p>
        </w:tc>
        <w:tc>
          <w:tcPr>
            <w:tcW w:w="508" w:type="pct"/>
            <w:vAlign w:val="center"/>
          </w:tcPr>
          <w:p w14:paraId="2415E777"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5.4</w:t>
            </w:r>
          </w:p>
        </w:tc>
        <w:tc>
          <w:tcPr>
            <w:tcW w:w="609" w:type="pct"/>
            <w:vAlign w:val="center"/>
          </w:tcPr>
          <w:p w14:paraId="775D98B8"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182.3</w:t>
            </w:r>
          </w:p>
        </w:tc>
        <w:tc>
          <w:tcPr>
            <w:tcW w:w="582" w:type="pct"/>
            <w:vAlign w:val="center"/>
          </w:tcPr>
          <w:p w14:paraId="5CB8B88A"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-62.2</w:t>
            </w:r>
          </w:p>
        </w:tc>
      </w:tr>
      <w:tr w:rsidR="00113EE6" w:rsidRPr="00D9470D" w14:paraId="425A501C"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64D7AA4D" w14:textId="77777777" w:rsidR="00113EE6" w:rsidRPr="00D9470D" w:rsidRDefault="00113EE6" w:rsidP="00D9470D">
            <w:pPr>
              <w:spacing w:before="0" w:after="0"/>
              <w:jc w:val="center"/>
              <w:rPr>
                <w:rFonts w:eastAsia="Calibri"/>
                <w:sz w:val="20"/>
                <w:szCs w:val="20"/>
                <w:lang w:val="en-US"/>
              </w:rPr>
            </w:pPr>
            <w:r w:rsidRPr="00D9470D">
              <w:rPr>
                <w:sz w:val="20"/>
                <w:szCs w:val="20"/>
              </w:rPr>
              <w:t xml:space="preserve">3-Hydroxybutyric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40AD30C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sz w:val="20"/>
                <w:szCs w:val="20"/>
              </w:rPr>
              <w:t>0.0025</w:t>
            </w:r>
          </w:p>
        </w:tc>
        <w:tc>
          <w:tcPr>
            <w:tcW w:w="711" w:type="pct"/>
            <w:shd w:val="clear" w:color="auto" w:fill="D9D9D9" w:themeFill="background1" w:themeFillShade="D9"/>
            <w:vAlign w:val="center"/>
          </w:tcPr>
          <w:p w14:paraId="4F341B5A"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9470D">
              <w:rPr>
                <w:sz w:val="20"/>
                <w:szCs w:val="20"/>
              </w:rPr>
              <w:t>0.002</w:t>
            </w:r>
          </w:p>
        </w:tc>
        <w:tc>
          <w:tcPr>
            <w:tcW w:w="711" w:type="pct"/>
            <w:shd w:val="clear" w:color="auto" w:fill="D9D9D9" w:themeFill="background1" w:themeFillShade="D9"/>
            <w:vAlign w:val="center"/>
          </w:tcPr>
          <w:p w14:paraId="1D0A313A"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08" w:type="pct"/>
            <w:shd w:val="clear" w:color="auto" w:fill="D9D9D9" w:themeFill="background1" w:themeFillShade="D9"/>
            <w:vAlign w:val="center"/>
          </w:tcPr>
          <w:p w14:paraId="2B0F3645"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16.2</w:t>
            </w:r>
          </w:p>
        </w:tc>
        <w:tc>
          <w:tcPr>
            <w:tcW w:w="609" w:type="pct"/>
            <w:shd w:val="clear" w:color="auto" w:fill="D9D9D9" w:themeFill="background1" w:themeFillShade="D9"/>
            <w:vAlign w:val="center"/>
          </w:tcPr>
          <w:p w14:paraId="01A1B163"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597.3</w:t>
            </w:r>
          </w:p>
        </w:tc>
        <w:tc>
          <w:tcPr>
            <w:tcW w:w="582" w:type="pct"/>
            <w:shd w:val="clear" w:color="auto" w:fill="D9D9D9" w:themeFill="background1" w:themeFillShade="D9"/>
            <w:vAlign w:val="center"/>
          </w:tcPr>
          <w:p w14:paraId="331EDEE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r>
      <w:tr w:rsidR="00113EE6" w:rsidRPr="00D9470D" w14:paraId="0A695AC4"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1DC021BF" w14:textId="77777777" w:rsidR="00113EE6" w:rsidRPr="00D9470D" w:rsidRDefault="00113EE6" w:rsidP="00D9470D">
            <w:pPr>
              <w:spacing w:before="0" w:after="0"/>
              <w:jc w:val="center"/>
              <w:rPr>
                <w:rFonts w:eastAsia="Calibri"/>
                <w:sz w:val="20"/>
                <w:szCs w:val="20"/>
                <w:lang w:val="en-US"/>
              </w:rPr>
            </w:pPr>
            <w:proofErr w:type="spellStart"/>
            <w:r w:rsidRPr="00D9470D">
              <w:rPr>
                <w:sz w:val="20"/>
                <w:szCs w:val="20"/>
              </w:rPr>
              <w:t>Oleic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vAlign w:val="center"/>
          </w:tcPr>
          <w:p w14:paraId="6EDB56D4"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0.0035</w:t>
            </w:r>
          </w:p>
        </w:tc>
        <w:tc>
          <w:tcPr>
            <w:tcW w:w="711" w:type="pct"/>
            <w:vAlign w:val="center"/>
          </w:tcPr>
          <w:p w14:paraId="6F9EF6ED"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0.005</w:t>
            </w:r>
          </w:p>
        </w:tc>
        <w:tc>
          <w:tcPr>
            <w:tcW w:w="711" w:type="pct"/>
            <w:vAlign w:val="center"/>
          </w:tcPr>
          <w:p w14:paraId="4073E24D"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0.035</w:t>
            </w:r>
          </w:p>
        </w:tc>
        <w:tc>
          <w:tcPr>
            <w:tcW w:w="508" w:type="pct"/>
            <w:vAlign w:val="center"/>
          </w:tcPr>
          <w:p w14:paraId="38BD75B8"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9470D">
              <w:rPr>
                <w:sz w:val="20"/>
                <w:szCs w:val="20"/>
              </w:rPr>
              <w:t>5.5</w:t>
            </w:r>
          </w:p>
        </w:tc>
        <w:tc>
          <w:tcPr>
            <w:tcW w:w="609" w:type="pct"/>
            <w:vAlign w:val="center"/>
          </w:tcPr>
          <w:p w14:paraId="5759F433"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185.0</w:t>
            </w:r>
          </w:p>
        </w:tc>
        <w:tc>
          <w:tcPr>
            <w:tcW w:w="582" w:type="pct"/>
            <w:vAlign w:val="center"/>
          </w:tcPr>
          <w:p w14:paraId="30FA38FF"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-49.9</w:t>
            </w:r>
          </w:p>
        </w:tc>
      </w:tr>
      <w:tr w:rsidR="00113EE6" w:rsidRPr="00D9470D" w14:paraId="187E2427"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06CBD9AA" w14:textId="77777777" w:rsidR="00113EE6" w:rsidRPr="00D9470D" w:rsidRDefault="00113EE6" w:rsidP="00D9470D">
            <w:pPr>
              <w:spacing w:before="0" w:after="0"/>
              <w:jc w:val="center"/>
              <w:rPr>
                <w:sz w:val="20"/>
                <w:szCs w:val="20"/>
              </w:rPr>
            </w:pPr>
            <w:proofErr w:type="spellStart"/>
            <w:r w:rsidRPr="00D9470D">
              <w:rPr>
                <w:sz w:val="20"/>
                <w:szCs w:val="20"/>
              </w:rPr>
              <w:t>Cholesterol</w:t>
            </w:r>
            <w:proofErr w:type="spellEnd"/>
          </w:p>
        </w:tc>
        <w:tc>
          <w:tcPr>
            <w:tcW w:w="711" w:type="pct"/>
            <w:tcBorders>
              <w:left w:val="nil"/>
            </w:tcBorders>
            <w:shd w:val="clear" w:color="auto" w:fill="D9D9D9" w:themeFill="background1" w:themeFillShade="D9"/>
            <w:vAlign w:val="center"/>
          </w:tcPr>
          <w:p w14:paraId="5569F4AC"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0.0044</w:t>
            </w:r>
          </w:p>
        </w:tc>
        <w:tc>
          <w:tcPr>
            <w:tcW w:w="711" w:type="pct"/>
            <w:shd w:val="clear" w:color="auto" w:fill="D9D9D9" w:themeFill="background1" w:themeFillShade="D9"/>
            <w:vAlign w:val="center"/>
          </w:tcPr>
          <w:p w14:paraId="5CDC40E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711" w:type="pct"/>
            <w:shd w:val="clear" w:color="auto" w:fill="D9D9D9" w:themeFill="background1" w:themeFillShade="D9"/>
            <w:vAlign w:val="center"/>
          </w:tcPr>
          <w:p w14:paraId="08B1BBC7"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0.006</w:t>
            </w:r>
          </w:p>
        </w:tc>
        <w:tc>
          <w:tcPr>
            <w:tcW w:w="508" w:type="pct"/>
            <w:shd w:val="clear" w:color="auto" w:fill="D9D9D9" w:themeFill="background1" w:themeFillShade="D9"/>
            <w:vAlign w:val="center"/>
          </w:tcPr>
          <w:p w14:paraId="257D7213"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9.6</w:t>
            </w:r>
          </w:p>
        </w:tc>
        <w:tc>
          <w:tcPr>
            <w:tcW w:w="609" w:type="pct"/>
            <w:shd w:val="clear" w:color="auto" w:fill="D9D9D9" w:themeFill="background1" w:themeFillShade="D9"/>
            <w:vAlign w:val="center"/>
          </w:tcPr>
          <w:p w14:paraId="588DFFE5"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82" w:type="pct"/>
            <w:shd w:val="clear" w:color="auto" w:fill="D9D9D9" w:themeFill="background1" w:themeFillShade="D9"/>
            <w:vAlign w:val="center"/>
          </w:tcPr>
          <w:p w14:paraId="5A9EC87C"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76.3</w:t>
            </w:r>
          </w:p>
        </w:tc>
      </w:tr>
      <w:tr w:rsidR="00113EE6" w:rsidRPr="00D9470D" w14:paraId="02CC9368"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3A3D9D3F" w14:textId="77777777" w:rsidR="00113EE6" w:rsidRPr="00D9470D" w:rsidRDefault="00113EE6" w:rsidP="00D9470D">
            <w:pPr>
              <w:spacing w:before="0" w:after="0"/>
              <w:jc w:val="center"/>
              <w:rPr>
                <w:sz w:val="20"/>
                <w:szCs w:val="20"/>
              </w:rPr>
            </w:pPr>
            <w:r w:rsidRPr="00D9470D">
              <w:rPr>
                <w:sz w:val="20"/>
                <w:szCs w:val="20"/>
              </w:rPr>
              <w:t>L-5-Oxoproline</w:t>
            </w:r>
          </w:p>
        </w:tc>
        <w:tc>
          <w:tcPr>
            <w:tcW w:w="711" w:type="pct"/>
            <w:tcBorders>
              <w:left w:val="nil"/>
            </w:tcBorders>
            <w:vAlign w:val="center"/>
          </w:tcPr>
          <w:p w14:paraId="68C652C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0.0046</w:t>
            </w:r>
          </w:p>
        </w:tc>
        <w:tc>
          <w:tcPr>
            <w:tcW w:w="711" w:type="pct"/>
            <w:vAlign w:val="center"/>
          </w:tcPr>
          <w:p w14:paraId="1B6179ED"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0.010</w:t>
            </w:r>
          </w:p>
        </w:tc>
        <w:tc>
          <w:tcPr>
            <w:tcW w:w="711" w:type="pct"/>
            <w:vAlign w:val="center"/>
          </w:tcPr>
          <w:p w14:paraId="058F3B57"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0.025</w:t>
            </w:r>
          </w:p>
        </w:tc>
        <w:tc>
          <w:tcPr>
            <w:tcW w:w="508" w:type="pct"/>
            <w:vAlign w:val="center"/>
          </w:tcPr>
          <w:p w14:paraId="62E41B98"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17.8</w:t>
            </w:r>
          </w:p>
        </w:tc>
        <w:tc>
          <w:tcPr>
            <w:tcW w:w="609" w:type="pct"/>
            <w:vAlign w:val="center"/>
          </w:tcPr>
          <w:p w14:paraId="64038FC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73.7</w:t>
            </w:r>
          </w:p>
        </w:tc>
        <w:tc>
          <w:tcPr>
            <w:tcW w:w="582" w:type="pct"/>
            <w:vAlign w:val="center"/>
          </w:tcPr>
          <w:p w14:paraId="77AEAA6A"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-44.0</w:t>
            </w:r>
          </w:p>
        </w:tc>
      </w:tr>
      <w:tr w:rsidR="00113EE6" w:rsidRPr="00D9470D" w14:paraId="48330EC5"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7D3FA9A9" w14:textId="77777777" w:rsidR="00113EE6" w:rsidRPr="00D9470D" w:rsidRDefault="00113EE6" w:rsidP="00D9470D">
            <w:pPr>
              <w:spacing w:before="0" w:after="0"/>
              <w:jc w:val="center"/>
              <w:rPr>
                <w:sz w:val="20"/>
                <w:szCs w:val="20"/>
              </w:rPr>
            </w:pPr>
            <w:r w:rsidRPr="00D9470D">
              <w:rPr>
                <w:sz w:val="20"/>
                <w:szCs w:val="20"/>
              </w:rPr>
              <w:t xml:space="preserve">2-Keto-3-Methylvaleric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0E5CB10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0.0062</w:t>
            </w:r>
          </w:p>
        </w:tc>
        <w:tc>
          <w:tcPr>
            <w:tcW w:w="711" w:type="pct"/>
            <w:shd w:val="clear" w:color="auto" w:fill="D9D9D9" w:themeFill="background1" w:themeFillShade="D9"/>
            <w:vAlign w:val="center"/>
          </w:tcPr>
          <w:p w14:paraId="15005B66"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0.023</w:t>
            </w:r>
          </w:p>
        </w:tc>
        <w:tc>
          <w:tcPr>
            <w:tcW w:w="711" w:type="pct"/>
            <w:shd w:val="clear" w:color="auto" w:fill="D9D9D9" w:themeFill="background1" w:themeFillShade="D9"/>
            <w:vAlign w:val="center"/>
          </w:tcPr>
          <w:p w14:paraId="49BF0337"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0.017</w:t>
            </w:r>
          </w:p>
        </w:tc>
        <w:tc>
          <w:tcPr>
            <w:tcW w:w="508" w:type="pct"/>
            <w:shd w:val="clear" w:color="auto" w:fill="D9D9D9" w:themeFill="background1" w:themeFillShade="D9"/>
            <w:vAlign w:val="center"/>
          </w:tcPr>
          <w:p w14:paraId="3FEB206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10.3</w:t>
            </w:r>
          </w:p>
        </w:tc>
        <w:tc>
          <w:tcPr>
            <w:tcW w:w="609" w:type="pct"/>
            <w:shd w:val="clear" w:color="auto" w:fill="D9D9D9" w:themeFill="background1" w:themeFillShade="D9"/>
            <w:vAlign w:val="center"/>
          </w:tcPr>
          <w:p w14:paraId="3A4818C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83.6</w:t>
            </w:r>
          </w:p>
        </w:tc>
        <w:tc>
          <w:tcPr>
            <w:tcW w:w="582" w:type="pct"/>
            <w:shd w:val="clear" w:color="auto" w:fill="D9D9D9" w:themeFill="background1" w:themeFillShade="D9"/>
            <w:vAlign w:val="center"/>
          </w:tcPr>
          <w:p w14:paraId="7AEBEEB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-48.9</w:t>
            </w:r>
          </w:p>
        </w:tc>
      </w:tr>
      <w:tr w:rsidR="00113EE6" w:rsidRPr="00D9470D" w14:paraId="00255A8D"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69CA7F4B" w14:textId="77777777" w:rsidR="00113EE6" w:rsidRPr="00D9470D" w:rsidRDefault="00113EE6" w:rsidP="00D9470D">
            <w:pPr>
              <w:spacing w:before="0" w:after="0"/>
              <w:jc w:val="center"/>
              <w:rPr>
                <w:sz w:val="20"/>
                <w:szCs w:val="20"/>
              </w:rPr>
            </w:pPr>
            <w:proofErr w:type="spellStart"/>
            <w:r w:rsidRPr="00D9470D">
              <w:rPr>
                <w:sz w:val="20"/>
                <w:szCs w:val="20"/>
              </w:rPr>
              <w:t>Myo</w:t>
            </w:r>
            <w:proofErr w:type="spellEnd"/>
            <w:r w:rsidRPr="00D9470D">
              <w:rPr>
                <w:sz w:val="20"/>
                <w:szCs w:val="20"/>
              </w:rPr>
              <w:t>-Inositol</w:t>
            </w:r>
          </w:p>
        </w:tc>
        <w:tc>
          <w:tcPr>
            <w:tcW w:w="711" w:type="pct"/>
            <w:tcBorders>
              <w:left w:val="nil"/>
            </w:tcBorders>
            <w:vAlign w:val="center"/>
          </w:tcPr>
          <w:p w14:paraId="18825763"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0.0071</w:t>
            </w:r>
          </w:p>
        </w:tc>
        <w:tc>
          <w:tcPr>
            <w:tcW w:w="711" w:type="pct"/>
            <w:vAlign w:val="center"/>
          </w:tcPr>
          <w:p w14:paraId="5B5F1D19"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0.005</w:t>
            </w:r>
          </w:p>
        </w:tc>
        <w:tc>
          <w:tcPr>
            <w:tcW w:w="711" w:type="pct"/>
            <w:vAlign w:val="center"/>
          </w:tcPr>
          <w:p w14:paraId="6AEC2165"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508" w:type="pct"/>
            <w:vAlign w:val="center"/>
          </w:tcPr>
          <w:p w14:paraId="7FCA0D4F"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18.5</w:t>
            </w:r>
          </w:p>
        </w:tc>
        <w:tc>
          <w:tcPr>
            <w:tcW w:w="609" w:type="pct"/>
            <w:vAlign w:val="center"/>
          </w:tcPr>
          <w:p w14:paraId="056D8604"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90.9</w:t>
            </w:r>
          </w:p>
        </w:tc>
        <w:tc>
          <w:tcPr>
            <w:tcW w:w="582" w:type="pct"/>
            <w:vAlign w:val="center"/>
          </w:tcPr>
          <w:p w14:paraId="55BAF3B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r>
      <w:tr w:rsidR="00113EE6" w:rsidRPr="00D9470D" w14:paraId="4A7CF48E"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340F923D" w14:textId="77777777" w:rsidR="00113EE6" w:rsidRPr="00D9470D" w:rsidRDefault="00113EE6" w:rsidP="00D9470D">
            <w:pPr>
              <w:spacing w:before="0" w:after="0"/>
              <w:jc w:val="center"/>
              <w:rPr>
                <w:sz w:val="20"/>
                <w:szCs w:val="20"/>
              </w:rPr>
            </w:pPr>
            <w:proofErr w:type="spellStart"/>
            <w:r w:rsidRPr="00D9470D">
              <w:rPr>
                <w:sz w:val="20"/>
                <w:szCs w:val="20"/>
              </w:rPr>
              <w:t>Glycolic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5469FEC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0.0095</w:t>
            </w:r>
          </w:p>
        </w:tc>
        <w:tc>
          <w:tcPr>
            <w:tcW w:w="711" w:type="pct"/>
            <w:shd w:val="clear" w:color="auto" w:fill="D9D9D9" w:themeFill="background1" w:themeFillShade="D9"/>
            <w:vAlign w:val="center"/>
          </w:tcPr>
          <w:p w14:paraId="016037F8"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711" w:type="pct"/>
            <w:shd w:val="clear" w:color="auto" w:fill="D9D9D9" w:themeFill="background1" w:themeFillShade="D9"/>
            <w:vAlign w:val="center"/>
          </w:tcPr>
          <w:p w14:paraId="634FDB7D"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0.008</w:t>
            </w:r>
          </w:p>
        </w:tc>
        <w:tc>
          <w:tcPr>
            <w:tcW w:w="508" w:type="pct"/>
            <w:shd w:val="clear" w:color="auto" w:fill="D9D9D9" w:themeFill="background1" w:themeFillShade="D9"/>
            <w:vAlign w:val="center"/>
          </w:tcPr>
          <w:p w14:paraId="09A445AC"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19.8</w:t>
            </w:r>
          </w:p>
        </w:tc>
        <w:tc>
          <w:tcPr>
            <w:tcW w:w="609" w:type="pct"/>
            <w:shd w:val="clear" w:color="auto" w:fill="D9D9D9" w:themeFill="background1" w:themeFillShade="D9"/>
            <w:vAlign w:val="center"/>
          </w:tcPr>
          <w:p w14:paraId="7E118EB4"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82" w:type="pct"/>
            <w:shd w:val="clear" w:color="auto" w:fill="D9D9D9" w:themeFill="background1" w:themeFillShade="D9"/>
            <w:vAlign w:val="center"/>
          </w:tcPr>
          <w:p w14:paraId="029C8A94"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-50.0</w:t>
            </w:r>
          </w:p>
        </w:tc>
      </w:tr>
      <w:tr w:rsidR="00113EE6" w:rsidRPr="00D9470D" w14:paraId="56B69D76"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36BECC8C" w14:textId="77777777" w:rsidR="00113EE6" w:rsidRPr="00D9470D" w:rsidRDefault="00113EE6" w:rsidP="00D9470D">
            <w:pPr>
              <w:spacing w:before="0" w:after="0"/>
              <w:jc w:val="center"/>
              <w:rPr>
                <w:sz w:val="20"/>
                <w:szCs w:val="20"/>
              </w:rPr>
            </w:pPr>
            <w:proofErr w:type="spellStart"/>
            <w:r w:rsidRPr="00D9470D">
              <w:rPr>
                <w:sz w:val="20"/>
                <w:szCs w:val="20"/>
              </w:rPr>
              <w:t>Palmitic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vAlign w:val="center"/>
          </w:tcPr>
          <w:p w14:paraId="50B9E2F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0.0103</w:t>
            </w:r>
          </w:p>
        </w:tc>
        <w:tc>
          <w:tcPr>
            <w:tcW w:w="711" w:type="pct"/>
            <w:vAlign w:val="center"/>
          </w:tcPr>
          <w:p w14:paraId="0645CC5F"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0.015</w:t>
            </w:r>
          </w:p>
        </w:tc>
        <w:tc>
          <w:tcPr>
            <w:tcW w:w="711" w:type="pct"/>
            <w:vAlign w:val="center"/>
          </w:tcPr>
          <w:p w14:paraId="3EBDFE6D"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508" w:type="pct"/>
            <w:vAlign w:val="center"/>
          </w:tcPr>
          <w:p w14:paraId="19D671FE"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4.5</w:t>
            </w:r>
          </w:p>
        </w:tc>
        <w:tc>
          <w:tcPr>
            <w:tcW w:w="609" w:type="pct"/>
            <w:vAlign w:val="center"/>
          </w:tcPr>
          <w:p w14:paraId="52DFE14F"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200.0</w:t>
            </w:r>
          </w:p>
        </w:tc>
        <w:tc>
          <w:tcPr>
            <w:tcW w:w="582" w:type="pct"/>
            <w:vAlign w:val="center"/>
          </w:tcPr>
          <w:p w14:paraId="71D36AD7"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r>
      <w:tr w:rsidR="00113EE6" w:rsidRPr="00D9470D" w14:paraId="6D0959CA"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36C38C50" w14:textId="77777777" w:rsidR="00113EE6" w:rsidRPr="00D9470D" w:rsidRDefault="00113EE6" w:rsidP="00D9470D">
            <w:pPr>
              <w:spacing w:before="0" w:after="0"/>
              <w:jc w:val="center"/>
              <w:rPr>
                <w:sz w:val="20"/>
                <w:szCs w:val="20"/>
              </w:rPr>
            </w:pPr>
            <w:r w:rsidRPr="00D9470D">
              <w:rPr>
                <w:sz w:val="20"/>
                <w:szCs w:val="20"/>
              </w:rPr>
              <w:t xml:space="preserve">13-Octadecenoic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06EAA7BE"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0.0116</w:t>
            </w:r>
          </w:p>
        </w:tc>
        <w:tc>
          <w:tcPr>
            <w:tcW w:w="711" w:type="pct"/>
            <w:shd w:val="clear" w:color="auto" w:fill="D9D9D9" w:themeFill="background1" w:themeFillShade="D9"/>
            <w:vAlign w:val="center"/>
          </w:tcPr>
          <w:p w14:paraId="7331CCD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0.016</w:t>
            </w:r>
          </w:p>
        </w:tc>
        <w:tc>
          <w:tcPr>
            <w:tcW w:w="711" w:type="pct"/>
            <w:shd w:val="clear" w:color="auto" w:fill="D9D9D9" w:themeFill="background1" w:themeFillShade="D9"/>
            <w:vAlign w:val="center"/>
          </w:tcPr>
          <w:p w14:paraId="588CED8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08" w:type="pct"/>
            <w:shd w:val="clear" w:color="auto" w:fill="D9D9D9" w:themeFill="background1" w:themeFillShade="D9"/>
            <w:vAlign w:val="center"/>
          </w:tcPr>
          <w:p w14:paraId="318183E7"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5.7</w:t>
            </w:r>
          </w:p>
        </w:tc>
        <w:tc>
          <w:tcPr>
            <w:tcW w:w="609" w:type="pct"/>
            <w:shd w:val="clear" w:color="auto" w:fill="D9D9D9" w:themeFill="background1" w:themeFillShade="D9"/>
            <w:vAlign w:val="center"/>
          </w:tcPr>
          <w:p w14:paraId="50ADF44E"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118.6</w:t>
            </w:r>
          </w:p>
        </w:tc>
        <w:tc>
          <w:tcPr>
            <w:tcW w:w="582" w:type="pct"/>
            <w:shd w:val="clear" w:color="auto" w:fill="D9D9D9" w:themeFill="background1" w:themeFillShade="D9"/>
            <w:vAlign w:val="center"/>
          </w:tcPr>
          <w:p w14:paraId="3C8247CD"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r>
      <w:tr w:rsidR="00113EE6" w:rsidRPr="00D9470D" w14:paraId="0A808366"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1AC67DD1" w14:textId="77777777" w:rsidR="00113EE6" w:rsidRPr="00D9470D" w:rsidRDefault="00113EE6" w:rsidP="00D9470D">
            <w:pPr>
              <w:spacing w:before="0" w:after="0"/>
              <w:jc w:val="center"/>
              <w:rPr>
                <w:sz w:val="20"/>
                <w:szCs w:val="20"/>
              </w:rPr>
            </w:pPr>
            <w:proofErr w:type="spellStart"/>
            <w:r w:rsidRPr="00D9470D">
              <w:rPr>
                <w:sz w:val="20"/>
                <w:szCs w:val="20"/>
              </w:rPr>
              <w:t>Palmitoleic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vAlign w:val="center"/>
          </w:tcPr>
          <w:p w14:paraId="4BD56FE6"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0.0141</w:t>
            </w:r>
          </w:p>
        </w:tc>
        <w:tc>
          <w:tcPr>
            <w:tcW w:w="711" w:type="pct"/>
            <w:vAlign w:val="center"/>
          </w:tcPr>
          <w:p w14:paraId="5632B481"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0.014</w:t>
            </w:r>
          </w:p>
        </w:tc>
        <w:tc>
          <w:tcPr>
            <w:tcW w:w="711" w:type="pct"/>
            <w:vAlign w:val="center"/>
          </w:tcPr>
          <w:p w14:paraId="72438C8E"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508" w:type="pct"/>
            <w:vAlign w:val="center"/>
          </w:tcPr>
          <w:p w14:paraId="24741FAB"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5.2</w:t>
            </w:r>
          </w:p>
        </w:tc>
        <w:tc>
          <w:tcPr>
            <w:tcW w:w="609" w:type="pct"/>
            <w:vAlign w:val="center"/>
          </w:tcPr>
          <w:p w14:paraId="15EFB52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186.5</w:t>
            </w:r>
          </w:p>
        </w:tc>
        <w:tc>
          <w:tcPr>
            <w:tcW w:w="582" w:type="pct"/>
            <w:vAlign w:val="center"/>
          </w:tcPr>
          <w:p w14:paraId="2806087E"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r>
      <w:tr w:rsidR="00113EE6" w:rsidRPr="00D9470D" w14:paraId="5A931F3E"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7F3D8750" w14:textId="77777777" w:rsidR="00113EE6" w:rsidRPr="00D9470D" w:rsidRDefault="00113EE6" w:rsidP="00D9470D">
            <w:pPr>
              <w:spacing w:before="0" w:after="0"/>
              <w:jc w:val="center"/>
              <w:rPr>
                <w:sz w:val="20"/>
                <w:szCs w:val="20"/>
              </w:rPr>
            </w:pPr>
            <w:proofErr w:type="spellStart"/>
            <w:r w:rsidRPr="00D9470D">
              <w:rPr>
                <w:sz w:val="20"/>
                <w:szCs w:val="20"/>
              </w:rPr>
              <w:t>Unknown</w:t>
            </w:r>
            <w:proofErr w:type="spellEnd"/>
            <w:r w:rsidRPr="00D9470D">
              <w:rPr>
                <w:sz w:val="20"/>
                <w:szCs w:val="20"/>
              </w:rPr>
              <w:t xml:space="preserve"> 11</w:t>
            </w:r>
          </w:p>
        </w:tc>
        <w:tc>
          <w:tcPr>
            <w:tcW w:w="711" w:type="pct"/>
            <w:tcBorders>
              <w:left w:val="nil"/>
            </w:tcBorders>
            <w:shd w:val="clear" w:color="auto" w:fill="D9D9D9" w:themeFill="background1" w:themeFillShade="D9"/>
            <w:vAlign w:val="center"/>
          </w:tcPr>
          <w:p w14:paraId="767D0F28"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0.0175</w:t>
            </w:r>
          </w:p>
        </w:tc>
        <w:tc>
          <w:tcPr>
            <w:tcW w:w="711" w:type="pct"/>
            <w:shd w:val="clear" w:color="auto" w:fill="D9D9D9" w:themeFill="background1" w:themeFillShade="D9"/>
            <w:vAlign w:val="center"/>
          </w:tcPr>
          <w:p w14:paraId="36BB5E8E"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0.019</w:t>
            </w:r>
          </w:p>
        </w:tc>
        <w:tc>
          <w:tcPr>
            <w:tcW w:w="711" w:type="pct"/>
            <w:shd w:val="clear" w:color="auto" w:fill="D9D9D9" w:themeFill="background1" w:themeFillShade="D9"/>
            <w:vAlign w:val="center"/>
          </w:tcPr>
          <w:p w14:paraId="4D272C27"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08" w:type="pct"/>
            <w:shd w:val="clear" w:color="auto" w:fill="D9D9D9" w:themeFill="background1" w:themeFillShade="D9"/>
            <w:vAlign w:val="center"/>
          </w:tcPr>
          <w:p w14:paraId="72D5A157"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15.8</w:t>
            </w:r>
          </w:p>
        </w:tc>
        <w:tc>
          <w:tcPr>
            <w:tcW w:w="609" w:type="pct"/>
            <w:shd w:val="clear" w:color="auto" w:fill="D9D9D9" w:themeFill="background1" w:themeFillShade="D9"/>
            <w:vAlign w:val="center"/>
          </w:tcPr>
          <w:p w14:paraId="089B8A42"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-74.3</w:t>
            </w:r>
          </w:p>
        </w:tc>
        <w:tc>
          <w:tcPr>
            <w:tcW w:w="582" w:type="pct"/>
            <w:shd w:val="clear" w:color="auto" w:fill="D9D9D9" w:themeFill="background1" w:themeFillShade="D9"/>
            <w:vAlign w:val="center"/>
          </w:tcPr>
          <w:p w14:paraId="5213BEF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r>
      <w:tr w:rsidR="00113EE6" w:rsidRPr="00D9470D" w14:paraId="3861DD7F"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vAlign w:val="center"/>
          </w:tcPr>
          <w:p w14:paraId="592268DC" w14:textId="77777777" w:rsidR="00113EE6" w:rsidRPr="00D9470D" w:rsidRDefault="00113EE6" w:rsidP="00D9470D">
            <w:pPr>
              <w:spacing w:before="0" w:after="0"/>
              <w:jc w:val="center"/>
              <w:rPr>
                <w:sz w:val="20"/>
                <w:szCs w:val="20"/>
              </w:rPr>
            </w:pPr>
            <w:r w:rsidRPr="00D9470D">
              <w:rPr>
                <w:sz w:val="20"/>
                <w:szCs w:val="20"/>
              </w:rPr>
              <w:t>L-</w:t>
            </w:r>
            <w:proofErr w:type="spellStart"/>
            <w:r w:rsidRPr="00D9470D">
              <w:rPr>
                <w:sz w:val="20"/>
                <w:szCs w:val="20"/>
              </w:rPr>
              <w:t>Hydroxyproline</w:t>
            </w:r>
            <w:proofErr w:type="spellEnd"/>
          </w:p>
        </w:tc>
        <w:tc>
          <w:tcPr>
            <w:tcW w:w="711" w:type="pct"/>
            <w:tcBorders>
              <w:left w:val="nil"/>
            </w:tcBorders>
            <w:vAlign w:val="center"/>
          </w:tcPr>
          <w:p w14:paraId="181DA9E0"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0.0248</w:t>
            </w:r>
          </w:p>
        </w:tc>
        <w:tc>
          <w:tcPr>
            <w:tcW w:w="711" w:type="pct"/>
            <w:vAlign w:val="center"/>
          </w:tcPr>
          <w:p w14:paraId="450AA3B5"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711" w:type="pct"/>
            <w:vAlign w:val="center"/>
          </w:tcPr>
          <w:p w14:paraId="44372C79"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0.020</w:t>
            </w:r>
          </w:p>
        </w:tc>
        <w:tc>
          <w:tcPr>
            <w:tcW w:w="508" w:type="pct"/>
            <w:vAlign w:val="center"/>
          </w:tcPr>
          <w:p w14:paraId="13B1F002"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15.4</w:t>
            </w:r>
          </w:p>
        </w:tc>
        <w:tc>
          <w:tcPr>
            <w:tcW w:w="609" w:type="pct"/>
            <w:vAlign w:val="center"/>
          </w:tcPr>
          <w:p w14:paraId="2C512C3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582" w:type="pct"/>
            <w:vAlign w:val="center"/>
          </w:tcPr>
          <w:p w14:paraId="411AB36B"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-66.2</w:t>
            </w:r>
          </w:p>
        </w:tc>
      </w:tr>
      <w:tr w:rsidR="00113EE6" w:rsidRPr="00D9470D" w14:paraId="3639489A" w14:textId="77777777" w:rsidTr="00D9470D">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shd w:val="clear" w:color="auto" w:fill="D9D9D9" w:themeFill="background1" w:themeFillShade="D9"/>
            <w:vAlign w:val="center"/>
          </w:tcPr>
          <w:p w14:paraId="1D7B31DF" w14:textId="77777777" w:rsidR="00113EE6" w:rsidRPr="00D9470D" w:rsidRDefault="00113EE6" w:rsidP="00D9470D">
            <w:pPr>
              <w:spacing w:before="0" w:after="0"/>
              <w:jc w:val="center"/>
              <w:rPr>
                <w:sz w:val="20"/>
                <w:szCs w:val="20"/>
              </w:rPr>
            </w:pPr>
            <w:proofErr w:type="spellStart"/>
            <w:r w:rsidRPr="00D9470D">
              <w:rPr>
                <w:sz w:val="20"/>
                <w:szCs w:val="20"/>
              </w:rPr>
              <w:t>Hippuric</w:t>
            </w:r>
            <w:proofErr w:type="spellEnd"/>
            <w:r w:rsidRPr="00D9470D">
              <w:rPr>
                <w:sz w:val="20"/>
                <w:szCs w:val="20"/>
              </w:rPr>
              <w:t xml:space="preserve"> </w:t>
            </w:r>
            <w:proofErr w:type="spellStart"/>
            <w:r w:rsidRPr="00D9470D">
              <w:rPr>
                <w:sz w:val="20"/>
                <w:szCs w:val="20"/>
              </w:rPr>
              <w:t>Acid</w:t>
            </w:r>
            <w:proofErr w:type="spellEnd"/>
          </w:p>
        </w:tc>
        <w:tc>
          <w:tcPr>
            <w:tcW w:w="711" w:type="pct"/>
            <w:tcBorders>
              <w:left w:val="nil"/>
            </w:tcBorders>
            <w:shd w:val="clear" w:color="auto" w:fill="D9D9D9" w:themeFill="background1" w:themeFillShade="D9"/>
            <w:vAlign w:val="center"/>
          </w:tcPr>
          <w:p w14:paraId="1A34FE99"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0.0302</w:t>
            </w:r>
          </w:p>
        </w:tc>
        <w:tc>
          <w:tcPr>
            <w:tcW w:w="711" w:type="pct"/>
            <w:shd w:val="clear" w:color="auto" w:fill="D9D9D9" w:themeFill="background1" w:themeFillShade="D9"/>
            <w:vAlign w:val="center"/>
          </w:tcPr>
          <w:p w14:paraId="7E17EB1A"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0.029</w:t>
            </w:r>
          </w:p>
        </w:tc>
        <w:tc>
          <w:tcPr>
            <w:tcW w:w="711" w:type="pct"/>
            <w:shd w:val="clear" w:color="auto" w:fill="D9D9D9" w:themeFill="background1" w:themeFillShade="D9"/>
            <w:vAlign w:val="center"/>
          </w:tcPr>
          <w:p w14:paraId="76A33522"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c>
          <w:tcPr>
            <w:tcW w:w="508" w:type="pct"/>
            <w:shd w:val="clear" w:color="auto" w:fill="D9D9D9" w:themeFill="background1" w:themeFillShade="D9"/>
            <w:vAlign w:val="center"/>
          </w:tcPr>
          <w:p w14:paraId="6E3A60BF"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11.0</w:t>
            </w:r>
          </w:p>
        </w:tc>
        <w:tc>
          <w:tcPr>
            <w:tcW w:w="609" w:type="pct"/>
            <w:shd w:val="clear" w:color="auto" w:fill="D9D9D9" w:themeFill="background1" w:themeFillShade="D9"/>
            <w:vAlign w:val="center"/>
          </w:tcPr>
          <w:p w14:paraId="509E61EB"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749.9</w:t>
            </w:r>
          </w:p>
        </w:tc>
        <w:tc>
          <w:tcPr>
            <w:tcW w:w="582" w:type="pct"/>
            <w:shd w:val="clear" w:color="auto" w:fill="D9D9D9" w:themeFill="background1" w:themeFillShade="D9"/>
            <w:vAlign w:val="center"/>
          </w:tcPr>
          <w:p w14:paraId="671F48D0" w14:textId="77777777" w:rsidR="00113EE6" w:rsidRPr="00D9470D" w:rsidRDefault="00113EE6" w:rsidP="00D9470D">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D9470D">
              <w:rPr>
                <w:sz w:val="20"/>
                <w:szCs w:val="20"/>
              </w:rPr>
              <w:t>-</w:t>
            </w:r>
          </w:p>
        </w:tc>
      </w:tr>
      <w:tr w:rsidR="00113EE6" w:rsidRPr="00D9470D" w14:paraId="1A70B339" w14:textId="77777777" w:rsidTr="00D9470D">
        <w:trPr>
          <w:cantSplit/>
          <w:trHeight w:val="283"/>
          <w:jc w:val="center"/>
        </w:trPr>
        <w:tc>
          <w:tcPr>
            <w:cnfStyle w:val="001000000000" w:firstRow="0" w:lastRow="0" w:firstColumn="1" w:lastColumn="0" w:oddVBand="0" w:evenVBand="0" w:oddHBand="0" w:evenHBand="0" w:firstRowFirstColumn="0" w:firstRowLastColumn="0" w:lastRowFirstColumn="0" w:lastRowLastColumn="0"/>
            <w:tcW w:w="1168" w:type="pct"/>
            <w:tcBorders>
              <w:bottom w:val="single" w:sz="4" w:space="0" w:color="auto"/>
            </w:tcBorders>
            <w:vAlign w:val="center"/>
          </w:tcPr>
          <w:p w14:paraId="4EA30B25" w14:textId="77777777" w:rsidR="00113EE6" w:rsidRPr="00D9470D" w:rsidRDefault="00113EE6" w:rsidP="00D9470D">
            <w:pPr>
              <w:spacing w:before="0" w:after="0"/>
              <w:jc w:val="center"/>
              <w:rPr>
                <w:sz w:val="20"/>
                <w:szCs w:val="20"/>
              </w:rPr>
            </w:pPr>
            <w:proofErr w:type="spellStart"/>
            <w:r w:rsidRPr="00D9470D">
              <w:rPr>
                <w:sz w:val="20"/>
                <w:szCs w:val="20"/>
              </w:rPr>
              <w:t>Glycine</w:t>
            </w:r>
            <w:proofErr w:type="spellEnd"/>
          </w:p>
        </w:tc>
        <w:tc>
          <w:tcPr>
            <w:tcW w:w="711" w:type="pct"/>
            <w:tcBorders>
              <w:left w:val="nil"/>
              <w:bottom w:val="single" w:sz="4" w:space="0" w:color="auto"/>
            </w:tcBorders>
            <w:vAlign w:val="center"/>
          </w:tcPr>
          <w:p w14:paraId="5FEF640E"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0.0550</w:t>
            </w:r>
          </w:p>
        </w:tc>
        <w:tc>
          <w:tcPr>
            <w:tcW w:w="711" w:type="pct"/>
            <w:tcBorders>
              <w:bottom w:val="single" w:sz="4" w:space="0" w:color="auto"/>
            </w:tcBorders>
            <w:vAlign w:val="center"/>
          </w:tcPr>
          <w:p w14:paraId="7DDE5036"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711" w:type="pct"/>
            <w:tcBorders>
              <w:bottom w:val="single" w:sz="4" w:space="0" w:color="auto"/>
            </w:tcBorders>
            <w:vAlign w:val="center"/>
          </w:tcPr>
          <w:p w14:paraId="54B833BB"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0.049</w:t>
            </w:r>
          </w:p>
        </w:tc>
        <w:tc>
          <w:tcPr>
            <w:tcW w:w="508" w:type="pct"/>
            <w:tcBorders>
              <w:bottom w:val="single" w:sz="4" w:space="0" w:color="auto"/>
            </w:tcBorders>
            <w:vAlign w:val="center"/>
          </w:tcPr>
          <w:p w14:paraId="39A5808C"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16.9</w:t>
            </w:r>
          </w:p>
        </w:tc>
        <w:tc>
          <w:tcPr>
            <w:tcW w:w="609" w:type="pct"/>
            <w:tcBorders>
              <w:bottom w:val="single" w:sz="4" w:space="0" w:color="auto"/>
            </w:tcBorders>
            <w:vAlign w:val="center"/>
          </w:tcPr>
          <w:p w14:paraId="1D415F1E"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w:t>
            </w:r>
          </w:p>
        </w:tc>
        <w:tc>
          <w:tcPr>
            <w:tcW w:w="582" w:type="pct"/>
            <w:tcBorders>
              <w:bottom w:val="single" w:sz="4" w:space="0" w:color="auto"/>
            </w:tcBorders>
            <w:vAlign w:val="center"/>
          </w:tcPr>
          <w:p w14:paraId="6FEAB6B8" w14:textId="77777777" w:rsidR="00113EE6" w:rsidRPr="00D9470D" w:rsidRDefault="00113EE6" w:rsidP="00D9470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D9470D">
              <w:rPr>
                <w:sz w:val="20"/>
                <w:szCs w:val="20"/>
              </w:rPr>
              <w:t>-59.4</w:t>
            </w:r>
          </w:p>
        </w:tc>
      </w:tr>
    </w:tbl>
    <w:p w14:paraId="58D880CF" w14:textId="36792AAA" w:rsidR="00113EE6" w:rsidRPr="00113EE6" w:rsidRDefault="00113EE6" w:rsidP="00113EE6">
      <w:pPr>
        <w:jc w:val="both"/>
      </w:pPr>
      <w:r w:rsidRPr="003275F8">
        <w:t xml:space="preserve">CCC </w:t>
      </w:r>
      <w:r>
        <w:t>–</w:t>
      </w:r>
      <w:r w:rsidRPr="003275F8">
        <w:t xml:space="preserve"> chronic </w:t>
      </w:r>
      <w:proofErr w:type="spellStart"/>
      <w:r w:rsidRPr="003275F8">
        <w:t>chagasic</w:t>
      </w:r>
      <w:proofErr w:type="spellEnd"/>
      <w:r w:rsidRPr="003275F8">
        <w:t xml:space="preserve"> cardiomyopathy;</w:t>
      </w:r>
      <w:r>
        <w:t xml:space="preserve"> CTRL – control; IDC – </w:t>
      </w:r>
      <w:r w:rsidRPr="00A75554">
        <w:t>idiopathic dilated cardiomyopathy</w:t>
      </w:r>
      <w:r>
        <w:t xml:space="preserve">; QC – quality control; </w:t>
      </w:r>
      <w:r w:rsidRPr="008266A6">
        <w:t>RSD</w:t>
      </w:r>
      <w:r>
        <w:t xml:space="preserve"> –</w:t>
      </w:r>
      <w:r w:rsidRPr="008266A6">
        <w:t xml:space="preserve"> relative standard deviation.</w:t>
      </w:r>
    </w:p>
    <w:sectPr w:rsidR="00113EE6" w:rsidRPr="00113EE6" w:rsidSect="00113EE6">
      <w:pgSz w:w="15840" w:h="12240" w:orient="landscape"/>
      <w:pgMar w:top="1281" w:right="1140" w:bottom="1179"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24F81" w14:textId="77777777" w:rsidR="003273ED" w:rsidRDefault="003273ED" w:rsidP="00117666">
      <w:pPr>
        <w:spacing w:after="0"/>
      </w:pPr>
      <w:r>
        <w:separator/>
      </w:r>
    </w:p>
  </w:endnote>
  <w:endnote w:type="continuationSeparator" w:id="0">
    <w:p w14:paraId="5F42D9E8" w14:textId="77777777" w:rsidR="003273ED" w:rsidRDefault="003273ED"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4117170C"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D17005F"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12362" w14:textId="77777777" w:rsidR="003273ED" w:rsidRDefault="003273ED" w:rsidP="00117666">
      <w:pPr>
        <w:spacing w:after="0"/>
      </w:pPr>
      <w:r>
        <w:separator/>
      </w:r>
    </w:p>
  </w:footnote>
  <w:footnote w:type="continuationSeparator" w:id="0">
    <w:p w14:paraId="1603CEF4" w14:textId="77777777" w:rsidR="003273ED" w:rsidRDefault="003273ED"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2DDBEFF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BC6F" w14:textId="28EEF56D" w:rsidR="002F00D0" w:rsidRPr="002F00D0" w:rsidRDefault="002F00D0" w:rsidP="002F00D0">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0E440C"/>
    <w:rsid w:val="00105FD9"/>
    <w:rsid w:val="00113EE6"/>
    <w:rsid w:val="00117666"/>
    <w:rsid w:val="001549D3"/>
    <w:rsid w:val="00160065"/>
    <w:rsid w:val="00177D84"/>
    <w:rsid w:val="00267D18"/>
    <w:rsid w:val="002868E2"/>
    <w:rsid w:val="002869C3"/>
    <w:rsid w:val="002936E4"/>
    <w:rsid w:val="002B4A57"/>
    <w:rsid w:val="002C74CA"/>
    <w:rsid w:val="002F00D0"/>
    <w:rsid w:val="003273ED"/>
    <w:rsid w:val="003544FB"/>
    <w:rsid w:val="003D2F2D"/>
    <w:rsid w:val="00401590"/>
    <w:rsid w:val="00447801"/>
    <w:rsid w:val="00452E9C"/>
    <w:rsid w:val="004735C8"/>
    <w:rsid w:val="004961FF"/>
    <w:rsid w:val="00517A89"/>
    <w:rsid w:val="005250F2"/>
    <w:rsid w:val="0058605E"/>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57EB3"/>
    <w:rsid w:val="00885156"/>
    <w:rsid w:val="009151AA"/>
    <w:rsid w:val="0093429D"/>
    <w:rsid w:val="00943573"/>
    <w:rsid w:val="00970F7D"/>
    <w:rsid w:val="00994A3D"/>
    <w:rsid w:val="009C2B12"/>
    <w:rsid w:val="009C70F3"/>
    <w:rsid w:val="00A174D9"/>
    <w:rsid w:val="00A350AF"/>
    <w:rsid w:val="00A569CD"/>
    <w:rsid w:val="00A63E23"/>
    <w:rsid w:val="00AB6715"/>
    <w:rsid w:val="00B1671E"/>
    <w:rsid w:val="00B25EB8"/>
    <w:rsid w:val="00B354E1"/>
    <w:rsid w:val="00B37F4D"/>
    <w:rsid w:val="00C52A7B"/>
    <w:rsid w:val="00C56BAF"/>
    <w:rsid w:val="00C679AA"/>
    <w:rsid w:val="00C75972"/>
    <w:rsid w:val="00CC0A3A"/>
    <w:rsid w:val="00CD066B"/>
    <w:rsid w:val="00CE4FEE"/>
    <w:rsid w:val="00D9470D"/>
    <w:rsid w:val="00DB59C3"/>
    <w:rsid w:val="00DC259A"/>
    <w:rsid w:val="00DE23E8"/>
    <w:rsid w:val="00E52377"/>
    <w:rsid w:val="00E64E17"/>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0E440C"/>
    <w:rPr>
      <w:color w:val="605E5C"/>
      <w:shd w:val="clear" w:color="auto" w:fill="E1DFDD"/>
    </w:rPr>
  </w:style>
  <w:style w:type="table" w:customStyle="1" w:styleId="ListTable7Colorful1">
    <w:name w:val="List Table 7 Colorful1"/>
    <w:basedOn w:val="TableNormal"/>
    <w:next w:val="ListTable7Colorful"/>
    <w:uiPriority w:val="52"/>
    <w:rsid w:val="00113EE6"/>
    <w:pPr>
      <w:spacing w:after="0" w:line="240" w:lineRule="auto"/>
    </w:pPr>
    <w:rPr>
      <w:rFonts w:eastAsia="Calibri"/>
      <w:color w:val="000000"/>
      <w:lang w:val="pt-BR"/>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113EE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D4929F-83D0-432F-8F82-6D4423C2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4</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Raphaela Menezes</cp:lastModifiedBy>
  <cp:revision>3</cp:revision>
  <cp:lastPrinted>2013-10-03T12:51:00Z</cp:lastPrinted>
  <dcterms:created xsi:type="dcterms:W3CDTF">2023-05-02T19:07:00Z</dcterms:created>
  <dcterms:modified xsi:type="dcterms:W3CDTF">2023-05-02T19:18:00Z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