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5A2" w14:textId="77777777" w:rsidR="00F60C42" w:rsidRDefault="00000000">
      <w:pPr>
        <w:jc w:val="center"/>
        <w:rPr>
          <w:rFonts w:ascii="Times New Roman Regular" w:hAnsi="Times New Roman Regular" w:cs="Times New Roman Regular"/>
          <w:sz w:val="24"/>
        </w:rPr>
      </w:pPr>
      <w:r>
        <w:rPr>
          <w:rFonts w:ascii="Times New Roman Regular" w:hAnsi="Times New Roman Regular" w:cs="Times New Roman Regular"/>
          <w:sz w:val="24"/>
        </w:rPr>
        <w:t>All items from the Chinese Clinical Trial Registry Data Set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8"/>
        <w:gridCol w:w="6224"/>
      </w:tblGrid>
      <w:tr w:rsidR="00F60C42" w14:paraId="5F651E53" w14:textId="77777777">
        <w:tc>
          <w:tcPr>
            <w:tcW w:w="2298" w:type="dxa"/>
          </w:tcPr>
          <w:p w14:paraId="7A431F25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Data category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ab/>
            </w:r>
          </w:p>
        </w:tc>
        <w:tc>
          <w:tcPr>
            <w:tcW w:w="6224" w:type="dxa"/>
          </w:tcPr>
          <w:p w14:paraId="7C0ED097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Information</w:t>
            </w:r>
          </w:p>
        </w:tc>
      </w:tr>
      <w:tr w:rsidR="00F60C42" w14:paraId="1A980018" w14:textId="77777777">
        <w:tc>
          <w:tcPr>
            <w:tcW w:w="2298" w:type="dxa"/>
          </w:tcPr>
          <w:p w14:paraId="45493E87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Primary registry and trial identifying number</w:t>
            </w:r>
          </w:p>
        </w:tc>
        <w:tc>
          <w:tcPr>
            <w:tcW w:w="6224" w:type="dxa"/>
          </w:tcPr>
          <w:p w14:paraId="25F09BDC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ChiCTR2200066527</w:t>
            </w:r>
          </w:p>
        </w:tc>
      </w:tr>
      <w:tr w:rsidR="00F60C42" w14:paraId="3B7E9F01" w14:textId="77777777">
        <w:tc>
          <w:tcPr>
            <w:tcW w:w="2298" w:type="dxa"/>
          </w:tcPr>
          <w:p w14:paraId="544862E6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Date of registration in primary registry</w:t>
            </w:r>
          </w:p>
        </w:tc>
        <w:tc>
          <w:tcPr>
            <w:tcW w:w="6224" w:type="dxa"/>
          </w:tcPr>
          <w:p w14:paraId="7806E4A6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7 December 2022</w:t>
            </w:r>
          </w:p>
        </w:tc>
      </w:tr>
      <w:tr w:rsidR="00F60C42" w14:paraId="294467F2" w14:textId="77777777">
        <w:tc>
          <w:tcPr>
            <w:tcW w:w="2298" w:type="dxa"/>
          </w:tcPr>
          <w:p w14:paraId="03A6B605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Source(s) of monetary or material support</w:t>
            </w:r>
          </w:p>
        </w:tc>
        <w:tc>
          <w:tcPr>
            <w:tcW w:w="6224" w:type="dxa"/>
          </w:tcPr>
          <w:p w14:paraId="2DA18A53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Futian Healthcare Research Project</w:t>
            </w:r>
          </w:p>
        </w:tc>
      </w:tr>
      <w:tr w:rsidR="00F60C42" w14:paraId="5122DC9C" w14:textId="77777777">
        <w:tc>
          <w:tcPr>
            <w:tcW w:w="2298" w:type="dxa"/>
          </w:tcPr>
          <w:p w14:paraId="405487EE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Primary sponsor</w:t>
            </w:r>
          </w:p>
        </w:tc>
        <w:tc>
          <w:tcPr>
            <w:tcW w:w="6224" w:type="dxa"/>
          </w:tcPr>
          <w:p w14:paraId="05EF8736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Futian Healthcare Research Project</w:t>
            </w:r>
          </w:p>
        </w:tc>
      </w:tr>
      <w:tr w:rsidR="00F60C42" w14:paraId="57D56BB5" w14:textId="77777777">
        <w:tc>
          <w:tcPr>
            <w:tcW w:w="2298" w:type="dxa"/>
          </w:tcPr>
          <w:p w14:paraId="41763D24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Contact for public queries</w:t>
            </w:r>
          </w:p>
        </w:tc>
        <w:tc>
          <w:tcPr>
            <w:tcW w:w="6224" w:type="dxa"/>
          </w:tcPr>
          <w:p w14:paraId="70145A34" w14:textId="466303C2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Zhi Li M</w:t>
            </w:r>
            <w:r w:rsidR="00ED5387"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e-mail: lizhi0441@yeah.net</w:t>
            </w:r>
          </w:p>
        </w:tc>
      </w:tr>
      <w:tr w:rsidR="00F60C42" w14:paraId="2B7D39E4" w14:textId="77777777">
        <w:tc>
          <w:tcPr>
            <w:tcW w:w="2298" w:type="dxa"/>
          </w:tcPr>
          <w:p w14:paraId="3191F178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Contact for scientific queries</w:t>
            </w:r>
          </w:p>
        </w:tc>
        <w:tc>
          <w:tcPr>
            <w:tcW w:w="6224" w:type="dxa"/>
          </w:tcPr>
          <w:p w14:paraId="46E965F4" w14:textId="4E9791D8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Zhi Li M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.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</w:p>
          <w:p w14:paraId="02F927EC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The Second People's Hospital of Futian District Shenzhen</w:t>
            </w:r>
          </w:p>
        </w:tc>
      </w:tr>
      <w:tr w:rsidR="00F60C42" w14:paraId="4C605ABE" w14:textId="77777777">
        <w:tc>
          <w:tcPr>
            <w:tcW w:w="2298" w:type="dxa"/>
          </w:tcPr>
          <w:p w14:paraId="7E22994C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Public title</w:t>
            </w:r>
          </w:p>
        </w:tc>
        <w:tc>
          <w:tcPr>
            <w:tcW w:w="6224" w:type="dxa"/>
          </w:tcPr>
          <w:p w14:paraId="105FF5AB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Remimazolam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for upper gastrointestinal endoscopy in high-risk patients</w:t>
            </w:r>
          </w:p>
        </w:tc>
      </w:tr>
      <w:tr w:rsidR="00F60C42" w14:paraId="0AB31B38" w14:textId="77777777">
        <w:tc>
          <w:tcPr>
            <w:tcW w:w="2298" w:type="dxa"/>
          </w:tcPr>
          <w:p w14:paraId="2785F8A7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Scientific title</w:t>
            </w:r>
          </w:p>
        </w:tc>
        <w:tc>
          <w:tcPr>
            <w:tcW w:w="6224" w:type="dxa"/>
          </w:tcPr>
          <w:p w14:paraId="59A0D909" w14:textId="7BEF2D5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Remimazolam</w:t>
            </w:r>
            <w:proofErr w:type="spell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for upper gastrointestinal endoscopy in high-risk patients: a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non-inferiority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randomized controlled study</w:t>
            </w:r>
          </w:p>
        </w:tc>
      </w:tr>
      <w:tr w:rsidR="00F60C42" w14:paraId="321A27DB" w14:textId="77777777">
        <w:tc>
          <w:tcPr>
            <w:tcW w:w="2298" w:type="dxa"/>
          </w:tcPr>
          <w:p w14:paraId="1427EADE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Countries of recruitment</w:t>
            </w:r>
          </w:p>
        </w:tc>
        <w:tc>
          <w:tcPr>
            <w:tcW w:w="6224" w:type="dxa"/>
          </w:tcPr>
          <w:p w14:paraId="5A6A10FA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eastAsia="zh-Hans"/>
              </w:rPr>
              <w:t>China</w:t>
            </w:r>
          </w:p>
        </w:tc>
      </w:tr>
      <w:tr w:rsidR="00F60C42" w14:paraId="4E1CFA5E" w14:textId="77777777">
        <w:tc>
          <w:tcPr>
            <w:tcW w:w="2298" w:type="dxa"/>
          </w:tcPr>
          <w:p w14:paraId="3077B8A7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Health condition(s) or problem(s) studied</w:t>
            </w:r>
          </w:p>
        </w:tc>
        <w:tc>
          <w:tcPr>
            <w:tcW w:w="6224" w:type="dxa"/>
          </w:tcPr>
          <w:p w14:paraId="7BF3AC11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Procedural sedation, upper gastrointestinal endoscopy, high-risk patients, </w:t>
            </w: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remimazolam</w:t>
            </w:r>
            <w:proofErr w:type="spellEnd"/>
          </w:p>
        </w:tc>
      </w:tr>
      <w:tr w:rsidR="00F60C42" w14:paraId="1189DAE4" w14:textId="77777777">
        <w:tc>
          <w:tcPr>
            <w:tcW w:w="2298" w:type="dxa"/>
          </w:tcPr>
          <w:p w14:paraId="48BDBB18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Intervention(s)</w:t>
            </w:r>
          </w:p>
        </w:tc>
        <w:tc>
          <w:tcPr>
            <w:tcW w:w="6224" w:type="dxa"/>
          </w:tcPr>
          <w:p w14:paraId="31BF647B" w14:textId="21AB62BC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Group R: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Remimazolam</w:t>
            </w:r>
            <w:proofErr w:type="spellEnd"/>
          </w:p>
          <w:p w14:paraId="167E9795" w14:textId="61956538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Group C: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P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ropofol</w:t>
            </w:r>
          </w:p>
        </w:tc>
      </w:tr>
      <w:tr w:rsidR="00F60C42" w14:paraId="51A0B4C7" w14:textId="77777777">
        <w:tc>
          <w:tcPr>
            <w:tcW w:w="2298" w:type="dxa"/>
          </w:tcPr>
          <w:p w14:paraId="709F134C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Key inclusion and exclusion criteria</w:t>
            </w:r>
          </w:p>
        </w:tc>
        <w:tc>
          <w:tcPr>
            <w:tcW w:w="6224" w:type="dxa"/>
          </w:tcPr>
          <w:p w14:paraId="21B44CD6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Ages eligible for study: ≥18 years</w:t>
            </w:r>
          </w:p>
          <w:p w14:paraId="1CF47BE5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Sexes eligible for study: both</w:t>
            </w:r>
          </w:p>
          <w:p w14:paraId="6A41C4F9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Accepts healthy volunteers: no</w:t>
            </w:r>
          </w:p>
          <w:p w14:paraId="782E7AEA" w14:textId="75F357C1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Inclusion criteria: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1. Age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≥ 18 years;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2. Patients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undergoing upper gastrointestinal endoscopy under planned procedural sedation; 3.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ASA Class III and IV;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4. Patients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who agreed to participate in the study.</w:t>
            </w:r>
          </w:p>
          <w:p w14:paraId="2A2E69E1" w14:textId="2696EBE9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Exclusion criteria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：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1.Patients who refuse procedural sedation;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2. Have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a history of drug abuse and/or alcoholism in recent 2 years; 3.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Patients who have taken monoamine oxidase inhibitor or cytochrome P450 inhibitor in the past month; 4.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Patients who are known to be allergic to benzodiazepines, opioids, propofol, lidocaine or have contraindications to the above drugs; 5.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Patients who participated in clinical trials of other drugs within 3 months before the start of the study; </w:t>
            </w:r>
            <w:proofErr w:type="gramStart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6.Pregnant</w:t>
            </w:r>
            <w:proofErr w:type="gramEnd"/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or lactating women.</w:t>
            </w:r>
          </w:p>
        </w:tc>
      </w:tr>
      <w:tr w:rsidR="00F60C42" w14:paraId="79CF18FD" w14:textId="77777777">
        <w:tc>
          <w:tcPr>
            <w:tcW w:w="2298" w:type="dxa"/>
          </w:tcPr>
          <w:p w14:paraId="1D44208B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Study type</w:t>
            </w:r>
          </w:p>
        </w:tc>
        <w:tc>
          <w:tcPr>
            <w:tcW w:w="6224" w:type="dxa"/>
          </w:tcPr>
          <w:p w14:paraId="59A13DB3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Interventional</w:t>
            </w:r>
          </w:p>
          <w:p w14:paraId="19C8E7A1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Allocation: randomized</w:t>
            </w:r>
          </w:p>
          <w:p w14:paraId="4B6AB8AB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Intervention model: parallel assignment</w:t>
            </w:r>
          </w:p>
          <w:p w14:paraId="583B6644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Masking: double blind </w:t>
            </w:r>
          </w:p>
        </w:tc>
      </w:tr>
      <w:tr w:rsidR="00F60C42" w14:paraId="54C02F88" w14:textId="77777777">
        <w:tc>
          <w:tcPr>
            <w:tcW w:w="2298" w:type="dxa"/>
          </w:tcPr>
          <w:p w14:paraId="18FE9D65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Date of first enrolment</w:t>
            </w:r>
          </w:p>
        </w:tc>
        <w:tc>
          <w:tcPr>
            <w:tcW w:w="6224" w:type="dxa"/>
          </w:tcPr>
          <w:p w14:paraId="7AE8EC5A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March 2023</w:t>
            </w:r>
          </w:p>
        </w:tc>
      </w:tr>
      <w:tr w:rsidR="00F60C42" w14:paraId="183DB2AE" w14:textId="77777777">
        <w:tc>
          <w:tcPr>
            <w:tcW w:w="2298" w:type="dxa"/>
          </w:tcPr>
          <w:p w14:paraId="6BEC518A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Target sample size</w:t>
            </w:r>
          </w:p>
        </w:tc>
        <w:tc>
          <w:tcPr>
            <w:tcW w:w="6224" w:type="dxa"/>
          </w:tcPr>
          <w:p w14:paraId="640112DE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576</w:t>
            </w:r>
          </w:p>
        </w:tc>
      </w:tr>
      <w:tr w:rsidR="00F60C42" w14:paraId="7694C99D" w14:textId="77777777">
        <w:tc>
          <w:tcPr>
            <w:tcW w:w="2298" w:type="dxa"/>
          </w:tcPr>
          <w:p w14:paraId="11FC837F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Recruitment status</w:t>
            </w:r>
          </w:p>
        </w:tc>
        <w:tc>
          <w:tcPr>
            <w:tcW w:w="6224" w:type="dxa"/>
          </w:tcPr>
          <w:p w14:paraId="1F4D6127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Recruiting</w:t>
            </w:r>
          </w:p>
        </w:tc>
      </w:tr>
      <w:tr w:rsidR="00F60C42" w14:paraId="2AB80155" w14:textId="77777777">
        <w:tc>
          <w:tcPr>
            <w:tcW w:w="2298" w:type="dxa"/>
          </w:tcPr>
          <w:p w14:paraId="450791EF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Primary outcome(s)</w:t>
            </w:r>
          </w:p>
        </w:tc>
        <w:tc>
          <w:tcPr>
            <w:tcW w:w="6224" w:type="dxa"/>
          </w:tcPr>
          <w:p w14:paraId="4E764814" w14:textId="77777777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a composite endpoint index:1. MOAA/S score of ≤ 3 points before endoscope insertion into the oral cavity; 2. No interruption of endoscopic 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lastRenderedPageBreak/>
              <w:t>examination due to inadequate sedation; 3. No occurrence of SpO2 &lt; 90% during the examination; 4. No incidence of systolic blood pressure &lt; 80 mmHg, systolic blood pressure ≥ 180 mmHg, heart rate (HR) ≤ 55 beats/minute, or HR &gt; 100 beats/minute during the examination.</w:t>
            </w:r>
          </w:p>
        </w:tc>
      </w:tr>
      <w:tr w:rsidR="00F60C42" w14:paraId="23C849BD" w14:textId="77777777">
        <w:tc>
          <w:tcPr>
            <w:tcW w:w="2298" w:type="dxa"/>
          </w:tcPr>
          <w:p w14:paraId="7017DA17" w14:textId="77777777" w:rsidR="00F60C42" w:rsidRDefault="00000000">
            <w:pPr>
              <w:jc w:val="left"/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lastRenderedPageBreak/>
              <w:t>Key secondary outcomes</w:t>
            </w:r>
          </w:p>
        </w:tc>
        <w:tc>
          <w:tcPr>
            <w:tcW w:w="6224" w:type="dxa"/>
          </w:tcPr>
          <w:p w14:paraId="5E1697BE" w14:textId="1F611FCA" w:rsidR="00F60C42" w:rsidRDefault="00000000">
            <w:pPr>
              <w:rPr>
                <w:rFonts w:ascii="Times New Roman Regular" w:hAnsi="Times New Roman Regular" w:cs="Times New Roman Regular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Sedation </w:t>
            </w:r>
            <w:r w:rsidR="00ED5387">
              <w:rPr>
                <w:rFonts w:ascii="Times New Roman Regular" w:hAnsi="Times New Roman Regular" w:cs="Times New Roman Regular"/>
                <w:sz w:val="20"/>
                <w:szCs w:val="20"/>
              </w:rPr>
              <w:t>efficacy,</w:t>
            </w: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 xml:space="preserve"> Consciousness recovery, Safety</w:t>
            </w:r>
          </w:p>
        </w:tc>
      </w:tr>
    </w:tbl>
    <w:p w14:paraId="55C198D9" w14:textId="77777777" w:rsidR="00F60C42" w:rsidRDefault="00F60C42"/>
    <w:sectPr w:rsidR="00F60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B5C39" w14:textId="77777777" w:rsidR="002809B4" w:rsidRDefault="002809B4" w:rsidP="00ED5387">
      <w:r>
        <w:separator/>
      </w:r>
    </w:p>
  </w:endnote>
  <w:endnote w:type="continuationSeparator" w:id="0">
    <w:p w14:paraId="1F35AE7E" w14:textId="77777777" w:rsidR="002809B4" w:rsidRDefault="002809B4" w:rsidP="00ED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458A4" w14:textId="77777777" w:rsidR="002809B4" w:rsidRDefault="002809B4" w:rsidP="00ED5387">
      <w:r>
        <w:separator/>
      </w:r>
    </w:p>
  </w:footnote>
  <w:footnote w:type="continuationSeparator" w:id="0">
    <w:p w14:paraId="73B7FCBF" w14:textId="77777777" w:rsidR="002809B4" w:rsidRDefault="002809B4" w:rsidP="00ED5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DE7FAB4"/>
    <w:rsid w:val="002809B4"/>
    <w:rsid w:val="00ED5387"/>
    <w:rsid w:val="00F60C42"/>
    <w:rsid w:val="7DE7FAB4"/>
    <w:rsid w:val="7EE5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AE644"/>
  <w15:docId w15:val="{275AAA51-A331-4280-8775-A54146E7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D53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D538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ED5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D538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LNB</dc:creator>
  <cp:lastModifiedBy>windows</cp:lastModifiedBy>
  <cp:revision>2</cp:revision>
  <dcterms:created xsi:type="dcterms:W3CDTF">2023-08-06T17:05:00Z</dcterms:created>
  <dcterms:modified xsi:type="dcterms:W3CDTF">2023-08-06T15:59:00Z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2052-3.1.0.4945</vt:lpwstr>
  </property>
</Properties>
</file>