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9727D" w:rsidRPr="00A21F64" w14:paraId="37AFD9BE" w14:textId="77777777" w:rsidTr="00C322C8">
        <w:tc>
          <w:tcPr>
            <w:tcW w:w="4531" w:type="dxa"/>
            <w:shd w:val="clear" w:color="auto" w:fill="F2F2F2" w:themeFill="background1" w:themeFillShade="F2"/>
          </w:tcPr>
          <w:p w14:paraId="5248D451" w14:textId="77777777" w:rsidR="0039727D" w:rsidRPr="00A21F64" w:rsidRDefault="0039727D" w:rsidP="00C322C8">
            <w:pPr>
              <w:rPr>
                <w:rFonts w:ascii="Times" w:hAnsi="Times" w:cs="Times"/>
                <w:b/>
                <w:sz w:val="24"/>
                <w:szCs w:val="24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</w:rPr>
              <w:t>Definition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4F061711" w14:textId="77777777" w:rsidR="0039727D" w:rsidRPr="00A21F64" w:rsidRDefault="0039727D" w:rsidP="00C322C8">
            <w:pPr>
              <w:rPr>
                <w:rFonts w:ascii="Times" w:hAnsi="Times" w:cs="Times"/>
                <w:b/>
                <w:sz w:val="24"/>
                <w:szCs w:val="24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</w:rPr>
              <w:t>Author/Year</w:t>
            </w:r>
          </w:p>
        </w:tc>
      </w:tr>
      <w:tr w:rsidR="0039727D" w:rsidRPr="00A21F64" w14:paraId="421283AB" w14:textId="77777777" w:rsidTr="00C322C8">
        <w:tc>
          <w:tcPr>
            <w:tcW w:w="4531" w:type="dxa"/>
          </w:tcPr>
          <w:p w14:paraId="70411D72" w14:textId="77777777" w:rsidR="0039727D" w:rsidRPr="00A21F64" w:rsidRDefault="0039727D" w:rsidP="00C322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Perineural invasion is a tumor cell invasion in, </w:t>
            </w: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through,</w:t>
            </w:r>
            <w:r w:rsidRPr="00A21F64">
              <w:rPr>
                <w:rFonts w:ascii="Times" w:hAnsi="Times" w:cs="Times"/>
                <w:sz w:val="24"/>
                <w:szCs w:val="24"/>
              </w:rPr>
              <w:t xml:space="preserve"> and around the nerve.</w:t>
            </w:r>
          </w:p>
        </w:tc>
        <w:tc>
          <w:tcPr>
            <w:tcW w:w="4531" w:type="dxa"/>
          </w:tcPr>
          <w:p w14:paraId="0D138CF0" w14:textId="77777777" w:rsidR="0039727D" w:rsidRPr="00A21F64" w:rsidRDefault="0039727D" w:rsidP="00C322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Batsakis et al./1984</w:t>
            </w:r>
          </w:p>
        </w:tc>
      </w:tr>
      <w:tr w:rsidR="0039727D" w:rsidRPr="00A21F64" w14:paraId="0BF024D0" w14:textId="77777777" w:rsidTr="00C322C8">
        <w:tc>
          <w:tcPr>
            <w:tcW w:w="4531" w:type="dxa"/>
          </w:tcPr>
          <w:p w14:paraId="5B51FE9A" w14:textId="77777777" w:rsidR="0039727D" w:rsidRPr="00A21F64" w:rsidRDefault="0039727D" w:rsidP="00C322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Tumor cells inside de perineurium in the Auerbach plexus adjacent to the tumor front</w:t>
            </w:r>
          </w:p>
        </w:tc>
        <w:tc>
          <w:tcPr>
            <w:tcW w:w="4531" w:type="dxa"/>
          </w:tcPr>
          <w:p w14:paraId="73A13EB9" w14:textId="77777777" w:rsidR="0039727D" w:rsidRPr="00A21F64" w:rsidRDefault="0039727D" w:rsidP="00C322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Fujita et al./2007</w:t>
            </w:r>
          </w:p>
        </w:tc>
      </w:tr>
      <w:tr w:rsidR="0039727D" w:rsidRPr="00A21F64" w14:paraId="602048AB" w14:textId="77777777" w:rsidTr="00C322C8">
        <w:tc>
          <w:tcPr>
            <w:tcW w:w="4531" w:type="dxa"/>
          </w:tcPr>
          <w:p w14:paraId="16C0FEBB" w14:textId="77777777" w:rsidR="0039727D" w:rsidRPr="00A21F64" w:rsidRDefault="0039727D" w:rsidP="00C322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Tumor cells close to neural structures involving at least 33% of the neural circumference or tumor cells within any of the 3 layers of the nerve sheath.</w:t>
            </w:r>
          </w:p>
        </w:tc>
        <w:tc>
          <w:tcPr>
            <w:tcW w:w="4531" w:type="dxa"/>
          </w:tcPr>
          <w:p w14:paraId="04F90422" w14:textId="77777777" w:rsidR="0039727D" w:rsidRPr="00A21F64" w:rsidRDefault="0039727D" w:rsidP="00C322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Liebig et al./2009</w:t>
            </w:r>
          </w:p>
        </w:tc>
      </w:tr>
      <w:tr w:rsidR="0039727D" w:rsidRPr="00A21F64" w14:paraId="799512AA" w14:textId="77777777" w:rsidTr="00C322C8">
        <w:tc>
          <w:tcPr>
            <w:tcW w:w="4531" w:type="dxa"/>
          </w:tcPr>
          <w:p w14:paraId="5190AA6D" w14:textId="77777777" w:rsidR="0039727D" w:rsidRPr="00A21F64" w:rsidRDefault="0039727D" w:rsidP="00C322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The cancer spread along the plexus of Auerbach (=intramural), tumor cells invading or spreading along nerve fascicles to the muscularis propria</w:t>
            </w:r>
          </w:p>
        </w:tc>
        <w:tc>
          <w:tcPr>
            <w:tcW w:w="4531" w:type="dxa"/>
          </w:tcPr>
          <w:p w14:paraId="35E6FD6D" w14:textId="77777777" w:rsidR="0039727D" w:rsidRPr="00A21F64" w:rsidRDefault="0039727D" w:rsidP="00C322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Ueno et al./2013</w:t>
            </w:r>
          </w:p>
        </w:tc>
      </w:tr>
    </w:tbl>
    <w:p w14:paraId="1F51934F" w14:textId="77777777" w:rsidR="0039727D" w:rsidRPr="00A21F64" w:rsidRDefault="0039727D" w:rsidP="0039727D">
      <w:pPr>
        <w:spacing w:after="160" w:line="259" w:lineRule="auto"/>
        <w:rPr>
          <w:rFonts w:ascii="Times" w:hAnsi="Times" w:cs="Times"/>
          <w:sz w:val="24"/>
          <w:szCs w:val="24"/>
        </w:rPr>
      </w:pPr>
      <w:r w:rsidRPr="003A31AB">
        <w:rPr>
          <w:rFonts w:ascii="Times" w:hAnsi="Times" w:cs="Times"/>
          <w:b/>
          <w:sz w:val="24"/>
          <w:szCs w:val="24"/>
        </w:rPr>
        <w:t xml:space="preserve">Table </w:t>
      </w:r>
      <w:r>
        <w:rPr>
          <w:rFonts w:ascii="Times" w:hAnsi="Times" w:cs="Times"/>
          <w:b/>
          <w:sz w:val="24"/>
          <w:szCs w:val="24"/>
        </w:rPr>
        <w:t>9</w:t>
      </w:r>
      <w:r w:rsidRPr="003A31AB">
        <w:rPr>
          <w:rFonts w:ascii="Times" w:hAnsi="Times" w:cs="Times"/>
          <w:b/>
          <w:sz w:val="24"/>
          <w:szCs w:val="24"/>
        </w:rPr>
        <w:t>.</w:t>
      </w:r>
      <w:r w:rsidRPr="00A21F64">
        <w:rPr>
          <w:rFonts w:ascii="Times" w:hAnsi="Times" w:cs="Times"/>
          <w:sz w:val="24"/>
          <w:szCs w:val="24"/>
        </w:rPr>
        <w:t xml:space="preserve"> Different definitions of perineural invasion </w:t>
      </w:r>
      <w:r w:rsidRPr="00A21F64">
        <w:rPr>
          <w:rFonts w:ascii="Times" w:hAnsi="Times" w:cs="Times"/>
          <w:sz w:val="24"/>
          <w:szCs w:val="24"/>
          <w:vertAlign w:val="superscript"/>
        </w:rPr>
        <w:t>(28)</w:t>
      </w:r>
    </w:p>
    <w:p w14:paraId="62A4562C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90"/>
    <w:rsid w:val="0039727D"/>
    <w:rsid w:val="008A449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766DE6-3736-4351-BBAD-01828A7E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727D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727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2</cp:revision>
  <dcterms:created xsi:type="dcterms:W3CDTF">2023-07-13T17:44:00Z</dcterms:created>
  <dcterms:modified xsi:type="dcterms:W3CDTF">2023-07-13T17:44:00Z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88c3e415126fe04e303dad830b46455471a7efbcd21a9926a32077ba34d9bb42</vt:lpwstr>
  </property>
</Properties>
</file>