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Supplement 1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a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)</w:t>
      </w:r>
      <w:bookmarkStart w:id="0" w:name="OLE_LINK372"/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bookmarkStart w:id="1" w:name="OLE_LINK1"/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The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efficiency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STIXTwoText-Italic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ICAM2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overexpression</w:t>
      </w:r>
      <w:bookmarkEnd w:id="1"/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or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knockdown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were confirmed by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RT-PCR</w:t>
      </w:r>
      <w:r>
        <w:rPr>
          <w:rFonts w:hint="eastAsia" w:ascii="Times New Roman" w:hAnsi="Times New Roman" w:eastAsia="CharisSIL" w:cs="Times New Roman"/>
          <w:b w:val="0"/>
          <w:bCs w:val="0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CharisSIL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 Flow</w:t>
      </w:r>
      <w:r>
        <w:rPr>
          <w:rFonts w:hint="default" w:ascii="Times New Roman" w:hAnsi="Times New Roman" w:eastAsia="STIXTwoText" w:cs="Times New Roman"/>
          <w:b w:val="0"/>
          <w:bCs w:val="0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cytometry analysis of the effect of </w:t>
      </w:r>
      <w:r>
        <w:rPr>
          <w:rFonts w:hint="default" w:ascii="Times New Roman" w:hAnsi="Times New Roman" w:eastAsia="STIXTwoText-Italic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ICAM2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overexpression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or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knockdown on the cell cycle progression of GC cells</w:t>
      </w:r>
      <w:r>
        <w:rPr>
          <w:rFonts w:hint="default" w:ascii="Times New Roman" w:hAnsi="Times New Roman" w:eastAsia="CharisSIL" w:cs="Times New Roman"/>
          <w:b w:val="0"/>
          <w:bCs w:val="0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c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)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1"/>
          <w:szCs w:val="21"/>
          <w:shd w:val="clear" w:fill="FFFFFF"/>
        </w:rPr>
        <w:t>Flow cytometry results showing the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effect of </w:t>
      </w:r>
      <w:r>
        <w:rPr>
          <w:rFonts w:hint="default" w:ascii="Times New Roman" w:hAnsi="Times New Roman" w:eastAsia="STIXTwoText-Italic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ICAM2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overexpression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or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knockdown on the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apoptosis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of GC cells</w:t>
      </w:r>
      <w:r>
        <w:rPr>
          <w:rFonts w:hint="default" w:ascii="Times New Roman" w:hAnsi="Times New Roman" w:eastAsia="CharisSIL" w:cs="Times New Roman"/>
          <w:b w:val="0"/>
          <w:bCs w:val="0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d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) </w:t>
      </w:r>
      <w:bookmarkStart w:id="2" w:name="OLE_LINK374"/>
      <w:r>
        <w:rPr>
          <w:rFonts w:hint="default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>Representative image of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 xml:space="preserve"> the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>wound healing assays</w:t>
      </w:r>
      <w:bookmarkEnd w:id="2"/>
      <w:r>
        <w:rPr>
          <w:rFonts w:hint="default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>.</w:t>
      </w:r>
      <w:bookmarkEnd w:id="0"/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GillSansMT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 2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a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) </w:t>
      </w:r>
      <w:bookmarkStart w:id="3" w:name="OLE_LINK373"/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UbiBrowser was used to predict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the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E3 ubiquitin ligases</w:t>
      </w:r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 of the RDX</w:t>
      </w:r>
      <w:r>
        <w:rPr>
          <w:rFonts w:hint="default" w:ascii="Times New Roman" w:hAnsi="Times New Roman" w:eastAsia="CharisSIL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.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bookmarkStart w:id="4" w:name="OLE_LINK371"/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RT-PCR</w:t>
      </w:r>
      <w:r>
        <w:rPr>
          <w:rFonts w:hint="default" w:ascii="Times New Roman" w:hAnsi="Times New Roman" w:eastAsia="GillSansMT" w:cs="Times New Roman"/>
          <w:color w:val="000000"/>
          <w:kern w:val="0"/>
          <w:sz w:val="21"/>
          <w:szCs w:val="21"/>
          <w:lang w:val="en-US" w:eastAsia="zh-CN" w:bidi="ar"/>
        </w:rPr>
        <w:t xml:space="preserve"> was performed to verify the</w:t>
      </w:r>
      <w:r>
        <w:rPr>
          <w:rFonts w:hint="eastAsia" w:ascii="Times New Roman" w:hAnsi="Times New Roman" w:eastAsia="GillSansMT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GillSansMT" w:cs="Times New Roman"/>
          <w:color w:val="000000"/>
          <w:kern w:val="0"/>
          <w:sz w:val="21"/>
          <w:szCs w:val="21"/>
          <w:lang w:val="en-US" w:eastAsia="zh-CN" w:bidi="ar"/>
        </w:rPr>
        <w:t xml:space="preserve">knockdown efficiency of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the main E3 ubiquitin ligases</w:t>
      </w:r>
      <w:r>
        <w:rPr>
          <w:rFonts w:hint="eastAsia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GillSansMT" w:cs="Times New Roman"/>
          <w:color w:val="000000"/>
          <w:kern w:val="0"/>
          <w:sz w:val="21"/>
          <w:szCs w:val="21"/>
          <w:lang w:val="en-US" w:eastAsia="zh-CN" w:bidi="ar"/>
        </w:rPr>
        <w:t>in</w:t>
      </w:r>
      <w:r>
        <w:rPr>
          <w:rFonts w:hint="eastAsia" w:ascii="Times New Roman" w:hAnsi="Times New Roman" w:eastAsia="GillSansMT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GillSansMT" w:cs="Times New Roman"/>
          <w:color w:val="000000"/>
          <w:kern w:val="0"/>
          <w:sz w:val="21"/>
          <w:szCs w:val="21"/>
          <w:lang w:val="en-US" w:eastAsia="zh-CN" w:bidi="ar"/>
        </w:rPr>
        <w:t>GC cells</w:t>
      </w:r>
      <w:bookmarkEnd w:id="3"/>
      <w:r>
        <w:rPr>
          <w:rFonts w:hint="default" w:ascii="Times New Roman" w:hAnsi="Times New Roman" w:eastAsia="GillSansMT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  <w:t xml:space="preserve">. </w:t>
      </w:r>
      <w:bookmarkEnd w:id="4"/>
    </w:p>
    <w:p>
      <w:pPr>
        <w:keepNext w:val="0"/>
        <w:keepLines w:val="0"/>
        <w:widowControl/>
        <w:suppressLineNumbers w:val="0"/>
        <w:jc w:val="both"/>
        <w:rPr>
          <w:rFonts w:hint="eastAsia" w:ascii="Times New Roman" w:hAnsi="Times New Roman" w:eastAsia="GillSansMT" w:cs="Times New Roman"/>
          <w:b w:val="0"/>
          <w:bCs w:val="0"/>
          <w:color w:val="000000"/>
          <w:kern w:val="0"/>
          <w:sz w:val="21"/>
          <w:szCs w:val="21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Supplement 3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a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)</w:t>
      </w:r>
      <w:bookmarkStart w:id="5" w:name="OLE_LINK375"/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The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efficiency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of </w:t>
      </w:r>
      <w:r>
        <w:rPr>
          <w:rFonts w:hint="eastAsia" w:ascii="Times New Roman" w:hAnsi="Times New Roman" w:eastAsia="STIXTwoText-Italic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RDX</w:t>
      </w:r>
      <w:r>
        <w:rPr>
          <w:rFonts w:hint="default" w:ascii="Times New Roman" w:hAnsi="Times New Roman" w:eastAsia="STIXTwoText-Italic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overexpression</w:t>
      </w:r>
      <w:r>
        <w:rPr>
          <w:rFonts w:hint="eastAsia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was</w:t>
      </w:r>
      <w:r>
        <w:rPr>
          <w:rFonts w:hint="default" w:ascii="Times New Roman" w:hAnsi="Times New Roman" w:eastAsia="STIXTwoText" w:cs="Times New Roman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 xml:space="preserve"> confirmed by </w:t>
      </w:r>
      <w:r>
        <w:rPr>
          <w:rFonts w:hint="default" w:ascii="Times New Roman" w:hAnsi="Times New Roman" w:eastAsia="CharisSIL" w:cs="Times New Roman"/>
          <w:color w:val="000000"/>
          <w:kern w:val="0"/>
          <w:sz w:val="21"/>
          <w:szCs w:val="21"/>
          <w:lang w:val="en-US" w:eastAsia="zh-CN" w:bidi="ar"/>
        </w:rPr>
        <w:t>RT-PCR</w:t>
      </w:r>
      <w:r>
        <w:rPr>
          <w:rFonts w:hint="eastAsia" w:ascii="Times New Roman" w:hAnsi="Times New Roman" w:eastAsia="CharisSIL" w:cs="Times New Roman"/>
          <w:b w:val="0"/>
          <w:bCs w:val="0"/>
          <w:i w:val="0"/>
          <w:iCs w:val="0"/>
          <w:color w:val="000000"/>
          <w:kern w:val="0"/>
          <w:sz w:val="21"/>
          <w:szCs w:val="21"/>
          <w:lang w:val="en-US" w:eastAsia="zh-CN" w:bidi="ar"/>
        </w:rPr>
        <w:t>.</w:t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</w:t>
      </w:r>
      <w:r>
        <w:rPr>
          <w:rFonts w:hint="eastAsia" w:ascii="Times New Roman" w:hAnsi="Times New Roman" w:eastAsia="AdvOT3b30f6db . B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b</w:t>
      </w:r>
      <w:r>
        <w:rPr>
          <w:rFonts w:hint="default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)</w:t>
      </w:r>
      <w:r>
        <w:rPr>
          <w:rFonts w:hint="eastAsia" w:ascii="Times New Roman" w:hAnsi="Times New Roman" w:eastAsia="CharisSIL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 xml:space="preserve">Representative image of 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 xml:space="preserve">the </w:t>
      </w:r>
      <w:r>
        <w:rPr>
          <w:rFonts w:hint="default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>wound healing assays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>.</w:t>
      </w:r>
      <w:bookmarkEnd w:id="5"/>
      <w:r>
        <w:rPr>
          <w:rFonts w:hint="eastAsia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>(c)</w:t>
      </w:r>
      <w:r>
        <w:rPr>
          <w:rFonts w:hint="eastAsia" w:ascii="Times New Roman" w:hAnsi="Times New Roman" w:eastAsia="MyriadPro-Light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TT6780a46b" w:cs="Times New Roman"/>
          <w:color w:val="000000"/>
          <w:kern w:val="0"/>
          <w:sz w:val="21"/>
          <w:szCs w:val="21"/>
          <w:lang w:val="en-US" w:eastAsia="zh-CN" w:bidi="ar"/>
        </w:rPr>
        <w:t>The apoptosis of ICAM2</w:t>
      </w:r>
      <w:r>
        <w:rPr>
          <w:rFonts w:hint="eastAsia" w:ascii="Times New Roman" w:hAnsi="Times New Roman" w:eastAsia="AdvTT6780a46b" w:cs="Times New Roman"/>
          <w:color w:val="000000"/>
          <w:kern w:val="0"/>
          <w:sz w:val="21"/>
          <w:szCs w:val="21"/>
          <w:lang w:val="en-US" w:eastAsia="zh-CN" w:bidi="ar"/>
        </w:rPr>
        <w:t>-</w:t>
      </w:r>
      <w:r>
        <w:rPr>
          <w:rFonts w:hint="default" w:ascii="Times New Roman" w:hAnsi="Times New Roman" w:eastAsia="AdvTT6780a46b" w:cs="Times New Roman"/>
          <w:color w:val="000000"/>
          <w:kern w:val="0"/>
          <w:sz w:val="21"/>
          <w:szCs w:val="21"/>
          <w:lang w:val="en-US" w:eastAsia="zh-CN" w:bidi="ar"/>
        </w:rPr>
        <w:t>overexpressing cells treated with RDX was confirmed by flow cytometry</w:t>
      </w:r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>.</w:t>
      </w:r>
      <w:r>
        <w:rPr>
          <w:rFonts w:hint="eastAsia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eastAsia" w:ascii="Times New Roman" w:hAnsi="Times New Roman" w:eastAsia="MyriadPro-Light" w:cs="Times New Roman"/>
          <w:b/>
          <w:bCs/>
          <w:color w:val="000000"/>
          <w:kern w:val="0"/>
          <w:sz w:val="21"/>
          <w:szCs w:val="21"/>
          <w:lang w:val="en-US" w:eastAsia="zh-CN" w:bidi="ar"/>
        </w:rPr>
        <w:t xml:space="preserve">(d) </w:t>
      </w:r>
      <w:bookmarkStart w:id="6" w:name="_GoBack"/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>Transfection efficiency after overexpression</w:t>
      </w:r>
      <w:r>
        <w:rPr>
          <w:rFonts w:hint="eastAsia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of </w:t>
      </w:r>
      <w:r>
        <w:rPr>
          <w:rFonts w:hint="eastAsia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>RDX</w:t>
      </w:r>
      <w:bookmarkEnd w:id="6"/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 in GC cells </w:t>
      </w:r>
      <w:r>
        <w:rPr>
          <w:rFonts w:hint="eastAsia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>w</w:t>
      </w:r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as determined </w:t>
      </w:r>
      <w:r>
        <w:rPr>
          <w:rFonts w:hint="eastAsia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 xml:space="preserve">by </w:t>
      </w:r>
      <w:r>
        <w:rPr>
          <w:rFonts w:hint="default" w:ascii="Times New Roman" w:hAnsi="Times New Roman" w:eastAsia="AdvTTa9c1b374" w:cs="Times New Roman"/>
          <w:color w:val="000000"/>
          <w:kern w:val="0"/>
          <w:sz w:val="21"/>
          <w:szCs w:val="21"/>
          <w:lang w:val="en-US" w:eastAsia="zh-CN" w:bidi="ar"/>
        </w:rPr>
        <w:t>western blot.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OT3b30f6db . 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harisSIL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TwoTex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IXTwoText-Itali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illSans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a9c1b374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dvTT6780a46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0NzQ4ZDA0N2EzY2U5ZmU3NjI4NTcwZjdlZTMxODMifQ=="/>
  </w:docVars>
  <w:rsids>
    <w:rsidRoot w:val="00000000"/>
    <w:rsid w:val="5BFE0686"/>
    <w:rsid w:val="7626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141</Words>
  <Characters>753</Characters>
  <Lines>0</Lines>
  <Paragraphs>0</Paragraphs>
  <TotalTime>1</TotalTime>
  <ScaleCrop>false</ScaleCrop>
  <LinksUpToDate>false</LinksUpToDate>
  <CharactersWithSpaces>892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2023-06-26T01:26:00Z</dcterms:created>
  <dc:creator>Lenovo</dc:creator>
  <cp:lastModifiedBy>枫叶下的男孩</cp:lastModifiedBy>
  <dcterms:modified xsi:type="dcterms:W3CDTF">2023-07-26T08:03:20Z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64D5F5A99D93421C8A99506442981C0C_12</vt:lpwstr>
  </property>
</Properties>
</file>