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639A4" w14:textId="14663FC7" w:rsidR="00A45F57" w:rsidRDefault="003070F7" w:rsidP="00A45F57">
      <w:pPr>
        <w:spacing w:after="0" w:line="240" w:lineRule="auto"/>
        <w:jc w:val="center"/>
        <w:rPr>
          <w:rFonts w:ascii="Arial" w:hAnsi="Arial"/>
          <w:b/>
        </w:rPr>
      </w:pPr>
      <w:r w:rsidRPr="003070F7">
        <w:rPr>
          <w:rFonts w:ascii="Arial" w:hAnsi="Arial" w:hint="eastAsia"/>
          <w:b/>
        </w:rPr>
        <w:t>Comparison of Robot-Assisted Versus Fluoroscopy-Guided Transforaminal Lumbar Interbody Fusion</w:t>
      </w:r>
      <w:r w:rsidRPr="003070F7">
        <w:rPr>
          <w:rFonts w:ascii="Arial" w:hAnsi="Arial" w:hint="eastAsia"/>
          <w:b/>
        </w:rPr>
        <w:t>（</w:t>
      </w:r>
      <w:r w:rsidRPr="003070F7">
        <w:rPr>
          <w:rFonts w:ascii="Arial" w:hAnsi="Arial" w:hint="eastAsia"/>
          <w:b/>
        </w:rPr>
        <w:t>TLIF</w:t>
      </w:r>
      <w:r w:rsidRPr="003070F7">
        <w:rPr>
          <w:rFonts w:ascii="Arial" w:hAnsi="Arial" w:hint="eastAsia"/>
          <w:b/>
        </w:rPr>
        <w:t>）</w:t>
      </w:r>
      <w:r w:rsidRPr="003070F7">
        <w:rPr>
          <w:rFonts w:ascii="Arial" w:hAnsi="Arial" w:hint="eastAsia"/>
          <w:b/>
        </w:rPr>
        <w:t xml:space="preserve"> for Lumbar Degenerative Diseases: A Meta-Analysis of Trails and Observational Studies</w:t>
      </w:r>
      <w:r>
        <w:rPr>
          <w:rFonts w:ascii="Arial" w:hAnsi="Arial"/>
          <w:b/>
        </w:rPr>
        <w:t xml:space="preserve"> </w:t>
      </w:r>
      <w:r w:rsidR="00A45F57">
        <w:rPr>
          <w:rFonts w:ascii="Arial" w:hAnsi="Arial"/>
          <w:b/>
        </w:rPr>
        <w:t>Study Protocol</w:t>
      </w:r>
    </w:p>
    <w:p w14:paraId="4519976B" w14:textId="77777777" w:rsidR="00ED61C5" w:rsidRDefault="00ED61C5" w:rsidP="00ED61C5">
      <w:pPr>
        <w:spacing w:line="240" w:lineRule="auto"/>
        <w:rPr>
          <w:rFonts w:ascii="Arial" w:hAnsi="Arial"/>
          <w:b/>
        </w:rPr>
      </w:pPr>
      <w:r>
        <w:rPr>
          <w:rFonts w:ascii="Arial" w:hAnsi="Arial"/>
          <w:b/>
        </w:rPr>
        <w:t>OBJECTIVES</w:t>
      </w:r>
    </w:p>
    <w:p w14:paraId="01D2BD6A" w14:textId="58C46E94" w:rsidR="00ED61C5" w:rsidRDefault="00ED61C5" w:rsidP="00713518">
      <w:pPr>
        <w:spacing w:line="240" w:lineRule="auto"/>
        <w:ind w:firstLineChars="100" w:firstLine="220"/>
        <w:rPr>
          <w:rFonts w:ascii="Arial" w:hAnsi="Arial"/>
        </w:rPr>
      </w:pPr>
      <w:r>
        <w:rPr>
          <w:rFonts w:ascii="Arial" w:hAnsi="Arial"/>
        </w:rPr>
        <w:t xml:space="preserve">The purpose of this study is to investigate </w:t>
      </w:r>
      <w:r w:rsidR="00300161" w:rsidRPr="00300161">
        <w:rPr>
          <w:rFonts w:ascii="Arial" w:hAnsi="Arial"/>
        </w:rPr>
        <w:t>whether the RA TLIF is superior to FG TLIF in treating lumbar degenerative disease.</w:t>
      </w:r>
    </w:p>
    <w:p w14:paraId="0CB9414F" w14:textId="392C284B" w:rsidR="00ED61C5" w:rsidRDefault="00ED61C5" w:rsidP="00ED61C5">
      <w:pPr>
        <w:spacing w:after="0" w:line="240" w:lineRule="auto"/>
        <w:rPr>
          <w:rFonts w:ascii="Arial" w:hAnsi="Arial"/>
          <w:b/>
          <w:u w:val="single"/>
        </w:rPr>
      </w:pPr>
      <w:r>
        <w:rPr>
          <w:rFonts w:ascii="Arial" w:hAnsi="Arial"/>
          <w:b/>
          <w:u w:val="single"/>
        </w:rPr>
        <w:t xml:space="preserve">Primary </w:t>
      </w:r>
      <w:r w:rsidR="00940C1B">
        <w:rPr>
          <w:rFonts w:ascii="Arial" w:hAnsi="Arial" w:hint="eastAsia"/>
          <w:b/>
          <w:u w:val="single"/>
        </w:rPr>
        <w:t>and</w:t>
      </w:r>
      <w:r w:rsidR="00940C1B">
        <w:rPr>
          <w:rFonts w:ascii="Arial" w:hAnsi="Arial"/>
          <w:b/>
          <w:u w:val="single"/>
        </w:rPr>
        <w:t xml:space="preserve"> S</w:t>
      </w:r>
      <w:r w:rsidR="00940C1B">
        <w:rPr>
          <w:rFonts w:ascii="Arial" w:hAnsi="Arial" w:hint="eastAsia"/>
          <w:b/>
          <w:u w:val="single"/>
        </w:rPr>
        <w:t>econdary</w:t>
      </w:r>
      <w:r w:rsidR="00940C1B">
        <w:rPr>
          <w:rFonts w:ascii="Arial" w:hAnsi="Arial"/>
          <w:b/>
          <w:u w:val="single"/>
        </w:rPr>
        <w:t xml:space="preserve"> </w:t>
      </w:r>
      <w:r>
        <w:rPr>
          <w:rFonts w:ascii="Arial" w:hAnsi="Arial"/>
          <w:b/>
          <w:u w:val="single"/>
        </w:rPr>
        <w:t>objective</w:t>
      </w:r>
    </w:p>
    <w:p w14:paraId="3A0B3736" w14:textId="5E91FBE1" w:rsidR="00ED61C5" w:rsidRDefault="00ED61C5" w:rsidP="00713518">
      <w:pPr>
        <w:spacing w:after="0" w:line="240" w:lineRule="auto"/>
        <w:ind w:firstLineChars="100" w:firstLine="220"/>
        <w:jc w:val="both"/>
        <w:rPr>
          <w:rFonts w:ascii="Arial" w:hAnsi="Arial"/>
          <w:b/>
          <w:u w:val="single"/>
        </w:rPr>
      </w:pPr>
      <w:r>
        <w:rPr>
          <w:rFonts w:ascii="Arial" w:hAnsi="Arial"/>
          <w:iCs/>
        </w:rPr>
        <w:t xml:space="preserve">To determine whether </w:t>
      </w:r>
      <w:r>
        <w:rPr>
          <w:rFonts w:ascii="Arial" w:hAnsi="Arial"/>
        </w:rPr>
        <w:t xml:space="preserve">in patients with </w:t>
      </w:r>
      <w:r w:rsidR="00044D45" w:rsidRPr="00300161">
        <w:rPr>
          <w:rFonts w:ascii="Arial" w:hAnsi="Arial"/>
        </w:rPr>
        <w:t>lumbar degenerative disease</w:t>
      </w:r>
      <w:r w:rsidR="00044D45" w:rsidRPr="00044D45">
        <w:rPr>
          <w:rFonts w:ascii="Arial" w:hAnsi="Arial"/>
        </w:rPr>
        <w:t>, such as spondylolisthesis, lumbar spinal stenosis</w:t>
      </w:r>
      <w:r>
        <w:rPr>
          <w:rFonts w:ascii="Arial" w:hAnsi="Arial"/>
        </w:rPr>
        <w:t xml:space="preserve">, </w:t>
      </w:r>
      <w:r w:rsidR="00044D45" w:rsidRPr="00300161">
        <w:rPr>
          <w:rFonts w:ascii="Arial" w:hAnsi="Arial"/>
        </w:rPr>
        <w:t>RA TLIF is superior to FG TLIF</w:t>
      </w:r>
      <w:r>
        <w:rPr>
          <w:rFonts w:ascii="Arial" w:hAnsi="Arial"/>
        </w:rPr>
        <w:t xml:space="preserve"> </w:t>
      </w:r>
      <w:r w:rsidR="00044D45">
        <w:rPr>
          <w:rFonts w:ascii="Arial" w:hAnsi="Arial" w:hint="eastAsia"/>
        </w:rPr>
        <w:t>in</w:t>
      </w:r>
      <w:r w:rsidR="00044D45">
        <w:rPr>
          <w:rFonts w:ascii="Arial" w:hAnsi="Arial"/>
        </w:rPr>
        <w:t xml:space="preserve"> </w:t>
      </w:r>
      <w:r w:rsidR="00044D45">
        <w:rPr>
          <w:rFonts w:ascii="Arial" w:hAnsi="Arial" w:hint="eastAsia"/>
        </w:rPr>
        <w:t>terms</w:t>
      </w:r>
      <w:r w:rsidR="00044D45">
        <w:rPr>
          <w:rFonts w:ascii="Arial" w:hAnsi="Arial"/>
        </w:rPr>
        <w:t xml:space="preserve"> </w:t>
      </w:r>
      <w:r w:rsidR="00044D45">
        <w:rPr>
          <w:rFonts w:ascii="Arial" w:hAnsi="Arial" w:hint="eastAsia"/>
        </w:rPr>
        <w:t>of</w:t>
      </w:r>
      <w:r>
        <w:rPr>
          <w:rFonts w:ascii="Arial" w:hAnsi="Arial"/>
        </w:rPr>
        <w:t xml:space="preserve"> the outcomes listed below:</w:t>
      </w:r>
    </w:p>
    <w:p w14:paraId="0C34673B" w14:textId="38D14A24" w:rsidR="00044D45" w:rsidRPr="00044D45" w:rsidRDefault="00044D45" w:rsidP="00B4610D">
      <w:pPr>
        <w:pStyle w:val="a7"/>
        <w:numPr>
          <w:ilvl w:val="1"/>
          <w:numId w:val="1"/>
        </w:numPr>
        <w:spacing w:after="0" w:line="240" w:lineRule="auto"/>
        <w:ind w:firstLineChars="0"/>
        <w:rPr>
          <w:rFonts w:ascii="Arial" w:hAnsi="Arial"/>
        </w:rPr>
      </w:pPr>
      <w:r w:rsidRPr="00044D45">
        <w:rPr>
          <w:rFonts w:ascii="Arial" w:hAnsi="Arial"/>
        </w:rPr>
        <w:t>Accuracy of percutaneous pedicle screw placement and proximal facet joint violation</w:t>
      </w:r>
    </w:p>
    <w:p w14:paraId="72642917" w14:textId="52916591" w:rsidR="00ED61C5" w:rsidRPr="00044D45" w:rsidRDefault="00044D45" w:rsidP="00B4610D">
      <w:pPr>
        <w:numPr>
          <w:ilvl w:val="1"/>
          <w:numId w:val="1"/>
        </w:numPr>
        <w:spacing w:after="0" w:line="240" w:lineRule="auto"/>
        <w:rPr>
          <w:rFonts w:ascii="Arial" w:hAnsi="Arial"/>
          <w:lang w:val="en-GB"/>
        </w:rPr>
      </w:pPr>
      <w:r w:rsidRPr="00044D45">
        <w:rPr>
          <w:rFonts w:ascii="Arial" w:hAnsi="Arial"/>
        </w:rPr>
        <w:t>Perioperative parameter such as radiation exposure, duration of surgery and EBL</w:t>
      </w:r>
    </w:p>
    <w:p w14:paraId="2360FC96" w14:textId="09B9D29B" w:rsidR="00044D45" w:rsidRDefault="00044D45" w:rsidP="00B4610D">
      <w:pPr>
        <w:numPr>
          <w:ilvl w:val="1"/>
          <w:numId w:val="1"/>
        </w:numPr>
        <w:spacing w:after="0" w:line="240" w:lineRule="auto"/>
        <w:rPr>
          <w:rFonts w:ascii="Arial" w:hAnsi="Arial"/>
          <w:lang w:val="en-GB"/>
        </w:rPr>
      </w:pPr>
      <w:r w:rsidRPr="00044D45">
        <w:rPr>
          <w:rFonts w:ascii="Arial" w:hAnsi="Arial"/>
          <w:lang w:val="en-GB"/>
        </w:rPr>
        <w:t>Other outcome such as revision case</w:t>
      </w:r>
    </w:p>
    <w:p w14:paraId="03ACBAF3" w14:textId="77777777" w:rsidR="00ED61C5" w:rsidRDefault="00ED61C5" w:rsidP="00ED61C5">
      <w:pPr>
        <w:spacing w:after="0" w:line="240" w:lineRule="auto"/>
        <w:rPr>
          <w:rFonts w:ascii="Arial" w:hAnsi="Arial"/>
        </w:rPr>
      </w:pPr>
    </w:p>
    <w:p w14:paraId="7211A9DF" w14:textId="72FABF04" w:rsidR="00ED61C5" w:rsidRDefault="00ED61C5" w:rsidP="00ED61C5">
      <w:pPr>
        <w:spacing w:after="0" w:line="240" w:lineRule="auto"/>
        <w:rPr>
          <w:rFonts w:ascii="Arial" w:hAnsi="Arial" w:hint="eastAsia"/>
          <w:b/>
        </w:rPr>
      </w:pPr>
      <w:r>
        <w:rPr>
          <w:rFonts w:ascii="Arial" w:hAnsi="Arial"/>
          <w:b/>
        </w:rPr>
        <w:t>METHODS</w:t>
      </w:r>
    </w:p>
    <w:p w14:paraId="2AAEC99F" w14:textId="77777777" w:rsidR="00ED61C5" w:rsidRDefault="00ED61C5" w:rsidP="00ED61C5">
      <w:pPr>
        <w:spacing w:after="0" w:line="240" w:lineRule="auto"/>
        <w:rPr>
          <w:rFonts w:ascii="Arial" w:hAnsi="Arial"/>
          <w:b/>
          <w:u w:val="single"/>
        </w:rPr>
      </w:pPr>
      <w:r>
        <w:rPr>
          <w:rFonts w:ascii="Arial" w:hAnsi="Arial"/>
          <w:b/>
          <w:u w:val="single"/>
        </w:rPr>
        <w:t>Study selection</w:t>
      </w:r>
    </w:p>
    <w:p w14:paraId="0E79AB1C" w14:textId="77777777" w:rsidR="00ED61C5" w:rsidRDefault="00ED61C5" w:rsidP="00ED61C5">
      <w:pPr>
        <w:spacing w:after="0" w:line="240" w:lineRule="auto"/>
        <w:rPr>
          <w:rFonts w:ascii="Arial" w:hAnsi="Arial"/>
        </w:rPr>
      </w:pPr>
      <w:r>
        <w:rPr>
          <w:rFonts w:ascii="Arial" w:hAnsi="Arial"/>
        </w:rPr>
        <w:t>Inclusion criteria:</w:t>
      </w:r>
    </w:p>
    <w:p w14:paraId="6CA61C8C" w14:textId="5373B38B" w:rsidR="00ED61C5" w:rsidRDefault="00ED61C5" w:rsidP="00ED61C5">
      <w:pPr>
        <w:numPr>
          <w:ilvl w:val="0"/>
          <w:numId w:val="3"/>
        </w:numPr>
        <w:spacing w:after="0" w:line="240" w:lineRule="auto"/>
        <w:rPr>
          <w:rFonts w:ascii="Arial" w:hAnsi="Arial"/>
        </w:rPr>
      </w:pPr>
      <w:r>
        <w:rPr>
          <w:rFonts w:ascii="Arial" w:hAnsi="Arial"/>
        </w:rPr>
        <w:t xml:space="preserve">Study design: All randomized controlled trials, prospective and retrospective cohort studies </w:t>
      </w:r>
    </w:p>
    <w:p w14:paraId="280296A5" w14:textId="77777777" w:rsidR="007043A7" w:rsidRDefault="00ED61C5" w:rsidP="00ED61C5">
      <w:pPr>
        <w:numPr>
          <w:ilvl w:val="0"/>
          <w:numId w:val="3"/>
        </w:numPr>
        <w:spacing w:after="0" w:line="240" w:lineRule="auto"/>
        <w:rPr>
          <w:rFonts w:ascii="Arial" w:hAnsi="Arial"/>
        </w:rPr>
      </w:pPr>
      <w:r>
        <w:rPr>
          <w:rFonts w:ascii="Arial" w:hAnsi="Arial"/>
        </w:rPr>
        <w:t xml:space="preserve">Population of interest: patients with </w:t>
      </w:r>
      <w:r w:rsidR="007043A7" w:rsidRPr="007043A7">
        <w:rPr>
          <w:rFonts w:ascii="Arial" w:hAnsi="Arial"/>
        </w:rPr>
        <w:t>lumbar degenerative disease, such as spondylolisthesis, lumbar spinal stenosis</w:t>
      </w:r>
      <w:r w:rsidR="007043A7" w:rsidRPr="007043A7">
        <w:rPr>
          <w:rFonts w:ascii="Arial" w:hAnsi="Arial"/>
        </w:rPr>
        <w:t xml:space="preserve"> </w:t>
      </w:r>
    </w:p>
    <w:p w14:paraId="38EC8666" w14:textId="574EDD77" w:rsidR="00ED61C5" w:rsidRDefault="00ED61C5" w:rsidP="007043A7">
      <w:pPr>
        <w:numPr>
          <w:ilvl w:val="0"/>
          <w:numId w:val="3"/>
        </w:numPr>
        <w:spacing w:after="0" w:line="240" w:lineRule="auto"/>
        <w:rPr>
          <w:rFonts w:ascii="Arial" w:hAnsi="Arial"/>
        </w:rPr>
      </w:pPr>
      <w:r>
        <w:rPr>
          <w:rFonts w:ascii="Arial" w:hAnsi="Arial"/>
        </w:rPr>
        <w:t xml:space="preserve">Interventions: </w:t>
      </w:r>
      <w:r w:rsidR="007043A7" w:rsidRPr="007043A7">
        <w:rPr>
          <w:rFonts w:ascii="Arial" w:hAnsi="Arial"/>
        </w:rPr>
        <w:t>Robot-assisted TLIF</w:t>
      </w:r>
    </w:p>
    <w:p w14:paraId="146C82F1" w14:textId="77777777" w:rsidR="007043A7" w:rsidRDefault="00ED61C5" w:rsidP="00915963">
      <w:pPr>
        <w:numPr>
          <w:ilvl w:val="0"/>
          <w:numId w:val="3"/>
        </w:numPr>
        <w:spacing w:after="0" w:line="240" w:lineRule="auto"/>
        <w:rPr>
          <w:rFonts w:ascii="Arial" w:hAnsi="Arial"/>
        </w:rPr>
      </w:pPr>
      <w:r w:rsidRPr="007043A7">
        <w:rPr>
          <w:rFonts w:ascii="Arial" w:hAnsi="Arial"/>
        </w:rPr>
        <w:t xml:space="preserve">Comparator: </w:t>
      </w:r>
      <w:r w:rsidR="007043A7" w:rsidRPr="007043A7">
        <w:rPr>
          <w:rFonts w:ascii="Arial" w:hAnsi="Arial"/>
        </w:rPr>
        <w:t>Fluoroscopy-guided TLIF</w:t>
      </w:r>
      <w:r w:rsidR="007043A7" w:rsidRPr="007043A7">
        <w:rPr>
          <w:rFonts w:ascii="Arial" w:hAnsi="Arial"/>
        </w:rPr>
        <w:t xml:space="preserve"> </w:t>
      </w:r>
    </w:p>
    <w:p w14:paraId="6D86A24F" w14:textId="743E4867" w:rsidR="00ED61C5" w:rsidRPr="007043A7" w:rsidRDefault="00ED61C5" w:rsidP="00915963">
      <w:pPr>
        <w:numPr>
          <w:ilvl w:val="0"/>
          <w:numId w:val="3"/>
        </w:numPr>
        <w:spacing w:after="0" w:line="240" w:lineRule="auto"/>
        <w:rPr>
          <w:rFonts w:ascii="Arial" w:hAnsi="Arial"/>
        </w:rPr>
      </w:pPr>
      <w:r w:rsidRPr="007043A7">
        <w:rPr>
          <w:rFonts w:ascii="Arial" w:hAnsi="Arial"/>
        </w:rPr>
        <w:t xml:space="preserve">Outcomes: </w:t>
      </w:r>
    </w:p>
    <w:p w14:paraId="009C782F" w14:textId="77777777" w:rsidR="007043A7" w:rsidRPr="007043A7" w:rsidRDefault="007043A7" w:rsidP="00B4610D">
      <w:pPr>
        <w:pStyle w:val="a7"/>
        <w:numPr>
          <w:ilvl w:val="1"/>
          <w:numId w:val="3"/>
        </w:numPr>
        <w:spacing w:after="0" w:line="240" w:lineRule="auto"/>
        <w:ind w:firstLineChars="0"/>
        <w:rPr>
          <w:rFonts w:ascii="Arial" w:hAnsi="Arial"/>
        </w:rPr>
      </w:pPr>
      <w:r w:rsidRPr="007043A7">
        <w:rPr>
          <w:rFonts w:ascii="Arial" w:hAnsi="Arial"/>
        </w:rPr>
        <w:t>Accuracy of percutaneous pedicle screw placement and proximal facet joint violation.</w:t>
      </w:r>
    </w:p>
    <w:p w14:paraId="2EDC6EE1" w14:textId="77777777" w:rsidR="007043A7" w:rsidRDefault="007043A7" w:rsidP="00B4610D">
      <w:pPr>
        <w:numPr>
          <w:ilvl w:val="1"/>
          <w:numId w:val="3"/>
        </w:numPr>
        <w:spacing w:after="0" w:line="240" w:lineRule="auto"/>
        <w:rPr>
          <w:rFonts w:ascii="Arial" w:hAnsi="Arial"/>
        </w:rPr>
      </w:pPr>
      <w:r w:rsidRPr="007043A7">
        <w:rPr>
          <w:rFonts w:ascii="Arial" w:hAnsi="Arial"/>
        </w:rPr>
        <w:t>Perioperative parameter such as radiation exposure, duration of surgery and EBL.</w:t>
      </w:r>
    </w:p>
    <w:p w14:paraId="5B6A7FB7" w14:textId="1D8D1D49" w:rsidR="006E27D9" w:rsidRDefault="007043A7" w:rsidP="00B4610D">
      <w:pPr>
        <w:numPr>
          <w:ilvl w:val="1"/>
          <w:numId w:val="3"/>
        </w:numPr>
        <w:spacing w:after="0" w:line="240" w:lineRule="auto"/>
        <w:rPr>
          <w:rFonts w:ascii="Arial" w:hAnsi="Arial"/>
        </w:rPr>
      </w:pPr>
      <w:r w:rsidRPr="007043A7">
        <w:rPr>
          <w:rFonts w:ascii="Arial" w:hAnsi="Arial"/>
        </w:rPr>
        <w:t>Other outcome such as revision case.</w:t>
      </w:r>
    </w:p>
    <w:p w14:paraId="55DE39F1" w14:textId="77777777" w:rsidR="00ED61C5" w:rsidRDefault="00ED61C5" w:rsidP="00ED61C5">
      <w:pPr>
        <w:spacing w:after="0" w:line="240" w:lineRule="auto"/>
        <w:rPr>
          <w:rFonts w:ascii="Arial" w:hAnsi="Arial"/>
        </w:rPr>
      </w:pPr>
      <w:r>
        <w:rPr>
          <w:rFonts w:ascii="Arial" w:hAnsi="Arial"/>
        </w:rPr>
        <w:t>Exclusion criteria:</w:t>
      </w:r>
    </w:p>
    <w:p w14:paraId="4961A75F" w14:textId="77777777" w:rsidR="00ED61C5" w:rsidRDefault="00ED61C5" w:rsidP="00ED61C5">
      <w:pPr>
        <w:numPr>
          <w:ilvl w:val="0"/>
          <w:numId w:val="4"/>
        </w:numPr>
        <w:spacing w:after="0" w:line="240" w:lineRule="auto"/>
        <w:rPr>
          <w:rFonts w:ascii="Arial" w:hAnsi="Arial"/>
        </w:rPr>
      </w:pPr>
      <w:r>
        <w:rPr>
          <w:rFonts w:ascii="Arial" w:hAnsi="Arial"/>
        </w:rPr>
        <w:t xml:space="preserve">Studies lacking components mentioned </w:t>
      </w:r>
      <w:proofErr w:type="gramStart"/>
      <w:r>
        <w:rPr>
          <w:rFonts w:ascii="Arial" w:hAnsi="Arial"/>
        </w:rPr>
        <w:t>above</w:t>
      </w:r>
      <w:proofErr w:type="gramEnd"/>
    </w:p>
    <w:p w14:paraId="79178799" w14:textId="77777777" w:rsidR="006E27D9" w:rsidRDefault="006E27D9" w:rsidP="00ED61C5">
      <w:pPr>
        <w:numPr>
          <w:ilvl w:val="0"/>
          <w:numId w:val="4"/>
        </w:numPr>
        <w:spacing w:after="0" w:line="240" w:lineRule="auto"/>
        <w:rPr>
          <w:rFonts w:ascii="Arial" w:hAnsi="Arial"/>
        </w:rPr>
      </w:pPr>
      <w:r w:rsidRPr="006E27D9">
        <w:rPr>
          <w:rFonts w:ascii="Arial" w:hAnsi="Arial"/>
        </w:rPr>
        <w:t>studies with insufficient data</w:t>
      </w:r>
      <w:r w:rsidRPr="006E27D9">
        <w:rPr>
          <w:rFonts w:ascii="Arial" w:hAnsi="Arial"/>
        </w:rPr>
        <w:t xml:space="preserve"> </w:t>
      </w:r>
    </w:p>
    <w:p w14:paraId="7627434B" w14:textId="77777777" w:rsidR="006E27D9" w:rsidRPr="006E27D9" w:rsidRDefault="006E27D9" w:rsidP="006E27D9">
      <w:pPr>
        <w:pStyle w:val="a7"/>
        <w:numPr>
          <w:ilvl w:val="0"/>
          <w:numId w:val="4"/>
        </w:numPr>
        <w:spacing w:after="0" w:line="240" w:lineRule="auto"/>
        <w:ind w:firstLineChars="0"/>
        <w:rPr>
          <w:rFonts w:ascii="Arial" w:hAnsi="Arial"/>
        </w:rPr>
      </w:pPr>
      <w:r w:rsidRPr="006E27D9">
        <w:rPr>
          <w:rFonts w:ascii="Arial" w:hAnsi="Arial"/>
        </w:rPr>
        <w:t>cadaveric and animal studies</w:t>
      </w:r>
    </w:p>
    <w:p w14:paraId="6ECC071F" w14:textId="05210217" w:rsidR="006E27D9" w:rsidRDefault="006E27D9" w:rsidP="00ED61C5">
      <w:pPr>
        <w:numPr>
          <w:ilvl w:val="0"/>
          <w:numId w:val="4"/>
        </w:numPr>
        <w:spacing w:after="0" w:line="240" w:lineRule="auto"/>
        <w:rPr>
          <w:rFonts w:ascii="Arial" w:hAnsi="Arial"/>
        </w:rPr>
      </w:pPr>
      <w:r w:rsidRPr="006E27D9">
        <w:rPr>
          <w:rFonts w:ascii="Arial" w:hAnsi="Arial"/>
        </w:rPr>
        <w:t>sample size per arm &lt;10 participants</w:t>
      </w:r>
      <w:r>
        <w:rPr>
          <w:rFonts w:ascii="Arial" w:hAnsi="Arial" w:hint="eastAsia"/>
        </w:rPr>
        <w:t>.</w:t>
      </w:r>
    </w:p>
    <w:p w14:paraId="7D36BBF7" w14:textId="77777777" w:rsidR="00ED61C5" w:rsidRDefault="00ED61C5" w:rsidP="00ED61C5">
      <w:pPr>
        <w:spacing w:after="0" w:line="240" w:lineRule="auto"/>
        <w:rPr>
          <w:rFonts w:ascii="Arial" w:hAnsi="Arial"/>
          <w:u w:val="single"/>
        </w:rPr>
      </w:pPr>
      <w:r>
        <w:rPr>
          <w:rFonts w:ascii="Arial" w:hAnsi="Arial"/>
          <w:b/>
          <w:u w:val="single"/>
        </w:rPr>
        <w:t>Data abstraction</w:t>
      </w:r>
    </w:p>
    <w:p w14:paraId="37D5EA9E" w14:textId="77777777" w:rsidR="00ED61C5" w:rsidRDefault="00ED61C5" w:rsidP="00B4610D">
      <w:pPr>
        <w:spacing w:after="0" w:line="240" w:lineRule="auto"/>
        <w:ind w:firstLineChars="100" w:firstLine="220"/>
        <w:rPr>
          <w:rFonts w:ascii="Arial" w:hAnsi="Arial"/>
        </w:rPr>
      </w:pPr>
      <w:r>
        <w:rPr>
          <w:rFonts w:ascii="Arial" w:hAnsi="Arial"/>
        </w:rPr>
        <w:t>The following information will be collected where available:</w:t>
      </w:r>
    </w:p>
    <w:p w14:paraId="24967ADA" w14:textId="77777777" w:rsidR="00ED61C5" w:rsidRDefault="00ED61C5" w:rsidP="00ED61C5">
      <w:pPr>
        <w:numPr>
          <w:ilvl w:val="0"/>
          <w:numId w:val="5"/>
        </w:numPr>
        <w:spacing w:after="0" w:line="240" w:lineRule="auto"/>
        <w:rPr>
          <w:rFonts w:ascii="Arial" w:hAnsi="Arial"/>
        </w:rPr>
      </w:pPr>
      <w:r>
        <w:rPr>
          <w:rFonts w:ascii="Arial" w:hAnsi="Arial"/>
        </w:rPr>
        <w:t>Name of trial/author/journal</w:t>
      </w:r>
    </w:p>
    <w:p w14:paraId="3BF3D3AA" w14:textId="77777777" w:rsidR="00ED61C5" w:rsidRDefault="00ED61C5" w:rsidP="00ED61C5">
      <w:pPr>
        <w:numPr>
          <w:ilvl w:val="0"/>
          <w:numId w:val="5"/>
        </w:numPr>
        <w:spacing w:after="0" w:line="240" w:lineRule="auto"/>
        <w:rPr>
          <w:rFonts w:ascii="Arial" w:hAnsi="Arial"/>
        </w:rPr>
      </w:pPr>
      <w:r>
        <w:rPr>
          <w:rFonts w:ascii="Arial" w:hAnsi="Arial"/>
        </w:rPr>
        <w:t>Year of publication</w:t>
      </w:r>
    </w:p>
    <w:p w14:paraId="346BC89F" w14:textId="77777777" w:rsidR="00371295" w:rsidRDefault="00371295" w:rsidP="00ED61C5">
      <w:pPr>
        <w:numPr>
          <w:ilvl w:val="0"/>
          <w:numId w:val="5"/>
        </w:numPr>
        <w:spacing w:after="0" w:line="240" w:lineRule="auto"/>
        <w:rPr>
          <w:rFonts w:ascii="Arial" w:hAnsi="Arial"/>
        </w:rPr>
      </w:pPr>
      <w:r w:rsidRPr="00371295">
        <w:rPr>
          <w:rFonts w:ascii="Arial" w:hAnsi="Arial"/>
        </w:rPr>
        <w:t>Participants and Surgery</w:t>
      </w:r>
      <w:r w:rsidRPr="00371295">
        <w:rPr>
          <w:rFonts w:ascii="Arial" w:hAnsi="Arial"/>
        </w:rPr>
        <w:t xml:space="preserve"> </w:t>
      </w:r>
    </w:p>
    <w:p w14:paraId="2F268F77" w14:textId="7A54D241" w:rsidR="00371295" w:rsidRDefault="00371295" w:rsidP="00ED61C5">
      <w:pPr>
        <w:numPr>
          <w:ilvl w:val="0"/>
          <w:numId w:val="5"/>
        </w:numPr>
        <w:spacing w:after="0" w:line="240" w:lineRule="auto"/>
        <w:rPr>
          <w:rFonts w:ascii="Arial" w:hAnsi="Arial"/>
        </w:rPr>
      </w:pPr>
      <w:r>
        <w:rPr>
          <w:rFonts w:ascii="Arial" w:hAnsi="Arial"/>
        </w:rPr>
        <w:t xml:space="preserve">The type of </w:t>
      </w:r>
      <w:r w:rsidRPr="00371295">
        <w:rPr>
          <w:rFonts w:ascii="Arial" w:hAnsi="Arial"/>
        </w:rPr>
        <w:t>Robot System</w:t>
      </w:r>
      <w:r w:rsidRPr="00371295">
        <w:rPr>
          <w:rFonts w:ascii="Arial" w:hAnsi="Arial"/>
        </w:rPr>
        <w:t xml:space="preserve"> </w:t>
      </w:r>
    </w:p>
    <w:p w14:paraId="2728E18C" w14:textId="77777777" w:rsidR="00ED61C5" w:rsidRDefault="00ED61C5" w:rsidP="00ED61C5">
      <w:pPr>
        <w:numPr>
          <w:ilvl w:val="0"/>
          <w:numId w:val="5"/>
        </w:numPr>
        <w:spacing w:after="0" w:line="240" w:lineRule="auto"/>
        <w:rPr>
          <w:rFonts w:ascii="Arial" w:hAnsi="Arial"/>
        </w:rPr>
      </w:pPr>
      <w:r>
        <w:rPr>
          <w:rFonts w:ascii="Arial" w:hAnsi="Arial"/>
        </w:rPr>
        <w:t>Sample size</w:t>
      </w:r>
    </w:p>
    <w:p w14:paraId="6661912C" w14:textId="26ACC09E" w:rsidR="00ED61C5" w:rsidRDefault="00ED61C5" w:rsidP="00ED61C5">
      <w:pPr>
        <w:numPr>
          <w:ilvl w:val="0"/>
          <w:numId w:val="5"/>
        </w:numPr>
        <w:spacing w:after="0" w:line="240" w:lineRule="auto"/>
        <w:rPr>
          <w:rFonts w:ascii="Arial" w:hAnsi="Arial"/>
        </w:rPr>
      </w:pPr>
      <w:r>
        <w:rPr>
          <w:rFonts w:ascii="Arial" w:hAnsi="Arial"/>
        </w:rPr>
        <w:lastRenderedPageBreak/>
        <w:t>Characteristics of study participants (</w:t>
      </w:r>
      <w:r w:rsidR="00371295" w:rsidRPr="00371295">
        <w:rPr>
          <w:rFonts w:ascii="Arial" w:hAnsi="Arial"/>
        </w:rPr>
        <w:t>Age</w:t>
      </w:r>
      <w:r w:rsidR="00371295">
        <w:rPr>
          <w:rFonts w:ascii="Arial" w:hAnsi="Arial"/>
        </w:rPr>
        <w:t>,</w:t>
      </w:r>
      <w:r w:rsidR="00371295" w:rsidRPr="00371295">
        <w:t xml:space="preserve"> </w:t>
      </w:r>
      <w:r w:rsidR="00371295" w:rsidRPr="00371295">
        <w:rPr>
          <w:rFonts w:ascii="Arial" w:hAnsi="Arial"/>
        </w:rPr>
        <w:t>Sex</w:t>
      </w:r>
      <w:r w:rsidR="00371295">
        <w:rPr>
          <w:rFonts w:ascii="Arial" w:hAnsi="Arial"/>
        </w:rPr>
        <w:t>)</w:t>
      </w:r>
    </w:p>
    <w:p w14:paraId="480B329B" w14:textId="77777777" w:rsidR="00ED61C5" w:rsidRDefault="00ED61C5" w:rsidP="00ED61C5">
      <w:pPr>
        <w:numPr>
          <w:ilvl w:val="0"/>
          <w:numId w:val="5"/>
        </w:numPr>
        <w:spacing w:after="0" w:line="240" w:lineRule="auto"/>
        <w:rPr>
          <w:rFonts w:ascii="Arial" w:hAnsi="Arial"/>
        </w:rPr>
      </w:pPr>
      <w:r>
        <w:rPr>
          <w:rFonts w:ascii="Arial" w:hAnsi="Arial"/>
        </w:rPr>
        <w:t>Type of adherence intervention</w:t>
      </w:r>
    </w:p>
    <w:p w14:paraId="70A1342E" w14:textId="4C6633D5" w:rsidR="00ED61C5" w:rsidRDefault="00ED61C5" w:rsidP="00ED61C5">
      <w:pPr>
        <w:numPr>
          <w:ilvl w:val="0"/>
          <w:numId w:val="5"/>
        </w:numPr>
        <w:spacing w:after="0" w:line="240" w:lineRule="auto"/>
        <w:rPr>
          <w:rFonts w:ascii="Arial" w:hAnsi="Arial"/>
        </w:rPr>
      </w:pPr>
      <w:r>
        <w:rPr>
          <w:rFonts w:ascii="Arial" w:hAnsi="Arial"/>
        </w:rPr>
        <w:t>Control group mode of treatment</w:t>
      </w:r>
    </w:p>
    <w:p w14:paraId="735BBAAD" w14:textId="453D2C4F" w:rsidR="00ED61C5" w:rsidRDefault="00ED61C5" w:rsidP="00ED61C5">
      <w:pPr>
        <w:numPr>
          <w:ilvl w:val="0"/>
          <w:numId w:val="5"/>
        </w:numPr>
        <w:spacing w:after="0" w:line="240" w:lineRule="auto"/>
        <w:rPr>
          <w:rFonts w:ascii="Arial" w:hAnsi="Arial"/>
        </w:rPr>
      </w:pPr>
      <w:r>
        <w:rPr>
          <w:rFonts w:ascii="Arial" w:hAnsi="Arial"/>
        </w:rPr>
        <w:t xml:space="preserve">Study results based on the outcomes of </w:t>
      </w:r>
      <w:r w:rsidR="00713518">
        <w:rPr>
          <w:rFonts w:ascii="Arial" w:hAnsi="Arial"/>
        </w:rPr>
        <w:t>interest.</w:t>
      </w:r>
    </w:p>
    <w:p w14:paraId="21156354" w14:textId="2EAB0C11" w:rsidR="00ED61C5" w:rsidRPr="00B4610D" w:rsidRDefault="00371295" w:rsidP="00B4610D">
      <w:pPr>
        <w:numPr>
          <w:ilvl w:val="0"/>
          <w:numId w:val="5"/>
        </w:numPr>
        <w:spacing w:after="0" w:line="240" w:lineRule="auto"/>
        <w:rPr>
          <w:rFonts w:ascii="Arial" w:hAnsi="Arial" w:hint="eastAsia"/>
        </w:rPr>
      </w:pPr>
      <w:r w:rsidRPr="00371295">
        <w:rPr>
          <w:rFonts w:ascii="Arial" w:hAnsi="Arial"/>
        </w:rPr>
        <w:t>Study design</w:t>
      </w:r>
    </w:p>
    <w:p w14:paraId="4C905752" w14:textId="77777777" w:rsidR="00ED61C5" w:rsidRDefault="00ED61C5" w:rsidP="00ED61C5">
      <w:pPr>
        <w:spacing w:after="0" w:line="240" w:lineRule="auto"/>
        <w:rPr>
          <w:rFonts w:ascii="Arial" w:hAnsi="Arial"/>
          <w:u w:val="single"/>
        </w:rPr>
      </w:pPr>
      <w:r>
        <w:rPr>
          <w:rFonts w:ascii="Arial" w:hAnsi="Arial"/>
          <w:b/>
          <w:u w:val="single"/>
        </w:rPr>
        <w:t>Search strategy</w:t>
      </w:r>
    </w:p>
    <w:p w14:paraId="448C5DB9" w14:textId="2EBE0B1F" w:rsidR="00ED61C5" w:rsidRDefault="00ED61C5" w:rsidP="00B4610D">
      <w:pPr>
        <w:spacing w:after="0" w:line="240" w:lineRule="auto"/>
        <w:ind w:firstLineChars="100" w:firstLine="220"/>
        <w:jc w:val="both"/>
        <w:rPr>
          <w:rFonts w:ascii="Arial" w:hAnsi="Arial" w:hint="eastAsia"/>
        </w:rPr>
      </w:pPr>
      <w:r>
        <w:rPr>
          <w:rFonts w:ascii="Arial" w:hAnsi="Arial"/>
        </w:rPr>
        <w:t xml:space="preserve">Literature search will involve </w:t>
      </w:r>
      <w:r w:rsidR="00E87003" w:rsidRPr="00E87003">
        <w:rPr>
          <w:rFonts w:ascii="Arial" w:hAnsi="Arial"/>
        </w:rPr>
        <w:t xml:space="preserve">PubMed, </w:t>
      </w:r>
      <w:proofErr w:type="spellStart"/>
      <w:r w:rsidR="00E87003" w:rsidRPr="00E87003">
        <w:rPr>
          <w:rFonts w:ascii="Arial" w:hAnsi="Arial"/>
        </w:rPr>
        <w:t>EMbase</w:t>
      </w:r>
      <w:proofErr w:type="spellEnd"/>
      <w:r w:rsidR="00E87003" w:rsidRPr="00E87003">
        <w:rPr>
          <w:rFonts w:ascii="Arial" w:hAnsi="Arial"/>
        </w:rPr>
        <w:t xml:space="preserve">, Web of science, CNKI, </w:t>
      </w:r>
      <w:proofErr w:type="spellStart"/>
      <w:r w:rsidR="00E87003" w:rsidRPr="00E87003">
        <w:rPr>
          <w:rFonts w:ascii="Arial" w:hAnsi="Arial"/>
        </w:rPr>
        <w:t>WanFang</w:t>
      </w:r>
      <w:proofErr w:type="spellEnd"/>
      <w:r w:rsidR="00E87003" w:rsidRPr="00E87003">
        <w:rPr>
          <w:rFonts w:ascii="Arial" w:hAnsi="Arial"/>
        </w:rPr>
        <w:t>, VIP and the Cochrane library</w:t>
      </w:r>
      <w:r>
        <w:rPr>
          <w:rFonts w:ascii="Arial" w:hAnsi="Arial"/>
        </w:rPr>
        <w:t xml:space="preserve"> and grey literature via searching references of published systematic reviews</w:t>
      </w:r>
      <w:r w:rsidR="00E87003">
        <w:rPr>
          <w:rFonts w:ascii="Arial" w:hAnsi="Arial"/>
        </w:rPr>
        <w:t>.</w:t>
      </w:r>
      <w:r w:rsidR="00E87003">
        <w:rPr>
          <w:rFonts w:ascii="Arial" w:hAnsi="Arial" w:hint="eastAsia"/>
        </w:rPr>
        <w:t xml:space="preserve"> </w:t>
      </w:r>
      <w:r>
        <w:rPr>
          <w:rFonts w:ascii="Arial" w:hAnsi="Arial"/>
        </w:rPr>
        <w:t>Search will be limited to English</w:t>
      </w:r>
      <w:r w:rsidR="00E87003">
        <w:rPr>
          <w:rFonts w:ascii="Arial" w:hAnsi="Arial"/>
        </w:rPr>
        <w:t xml:space="preserve"> and Chinese</w:t>
      </w:r>
      <w:r>
        <w:rPr>
          <w:rFonts w:ascii="Arial" w:hAnsi="Arial"/>
        </w:rPr>
        <w:t xml:space="preserve"> language articles.</w:t>
      </w:r>
    </w:p>
    <w:p w14:paraId="57F44CFC" w14:textId="77777777" w:rsidR="00ED61C5" w:rsidRDefault="00ED61C5" w:rsidP="00ED61C5">
      <w:pPr>
        <w:spacing w:after="0" w:line="240" w:lineRule="auto"/>
        <w:rPr>
          <w:rFonts w:ascii="Arial" w:hAnsi="Arial"/>
          <w:b/>
          <w:u w:val="single"/>
        </w:rPr>
      </w:pPr>
      <w:r>
        <w:rPr>
          <w:rFonts w:ascii="Arial" w:hAnsi="Arial"/>
          <w:b/>
          <w:u w:val="single"/>
        </w:rPr>
        <w:t>Analysis plan</w:t>
      </w:r>
    </w:p>
    <w:p w14:paraId="523A4406" w14:textId="45A9EC61" w:rsidR="00ED61C5" w:rsidRDefault="00ED61C5" w:rsidP="00ED61C5">
      <w:pPr>
        <w:numPr>
          <w:ilvl w:val="0"/>
          <w:numId w:val="6"/>
        </w:numPr>
        <w:spacing w:after="0" w:line="240" w:lineRule="auto"/>
        <w:rPr>
          <w:rFonts w:ascii="Arial" w:hAnsi="Arial"/>
        </w:rPr>
      </w:pPr>
      <w:r>
        <w:rPr>
          <w:rFonts w:ascii="Arial" w:hAnsi="Arial"/>
        </w:rPr>
        <w:t>When two or more studies of an intervention are available that report on the same outcome of interest, the results will be pooled.</w:t>
      </w:r>
    </w:p>
    <w:p w14:paraId="20508A46" w14:textId="6084D0A4" w:rsidR="00ED61C5" w:rsidRDefault="00021854" w:rsidP="00ED61C5">
      <w:pPr>
        <w:numPr>
          <w:ilvl w:val="0"/>
          <w:numId w:val="6"/>
        </w:numPr>
        <w:spacing w:after="0" w:line="240" w:lineRule="auto"/>
        <w:rPr>
          <w:rFonts w:ascii="Arial" w:hAnsi="Arial"/>
        </w:rPr>
      </w:pPr>
      <w:r w:rsidRPr="00021854">
        <w:rPr>
          <w:rFonts w:ascii="Arial" w:hAnsi="Arial"/>
        </w:rPr>
        <w:t>Random- or common-effect model (also referred to as the fixed-effect model) were used, depending on studies heterogeneity.</w:t>
      </w:r>
    </w:p>
    <w:p w14:paraId="4CD56F14" w14:textId="67BE2EEA" w:rsidR="00ED61C5" w:rsidRDefault="00ED61C5" w:rsidP="00ED61C5">
      <w:pPr>
        <w:numPr>
          <w:ilvl w:val="0"/>
          <w:numId w:val="6"/>
        </w:numPr>
        <w:spacing w:after="0" w:line="240" w:lineRule="auto"/>
        <w:rPr>
          <w:rFonts w:ascii="Arial" w:hAnsi="Arial"/>
        </w:rPr>
      </w:pPr>
      <w:r>
        <w:rPr>
          <w:rFonts w:ascii="Arial" w:hAnsi="Arial"/>
        </w:rPr>
        <w:t xml:space="preserve">All analyses will be conducted in </w:t>
      </w:r>
      <w:r w:rsidR="00551B0B">
        <w:rPr>
          <w:rFonts w:ascii="Arial" w:hAnsi="Arial"/>
        </w:rPr>
        <w:t>R.</w:t>
      </w:r>
    </w:p>
    <w:p w14:paraId="3B92A7C4" w14:textId="0FF7E028" w:rsidR="00021854" w:rsidRDefault="00021854" w:rsidP="00ED61C5">
      <w:pPr>
        <w:numPr>
          <w:ilvl w:val="0"/>
          <w:numId w:val="6"/>
        </w:numPr>
        <w:spacing w:after="0" w:line="240" w:lineRule="auto"/>
        <w:rPr>
          <w:rFonts w:ascii="Arial" w:hAnsi="Arial"/>
        </w:rPr>
      </w:pPr>
      <w:r w:rsidRPr="00021854">
        <w:rPr>
          <w:rFonts w:ascii="Arial" w:hAnsi="Arial"/>
        </w:rPr>
        <w:t xml:space="preserve">Statistical heterogeneity was assessed with the Q-test and the I2 statistic. I2 values of 25%, 50%, and 75% were considered to indicate low, moderate, and high heterogeneity, </w:t>
      </w:r>
      <w:r w:rsidRPr="00021854">
        <w:rPr>
          <w:rFonts w:ascii="Arial" w:hAnsi="Arial"/>
        </w:rPr>
        <w:t xml:space="preserve">respectively. </w:t>
      </w:r>
    </w:p>
    <w:p w14:paraId="07B588A5" w14:textId="4F365DAE" w:rsidR="00ED61C5" w:rsidRDefault="00ED61C5" w:rsidP="00ED61C5">
      <w:pPr>
        <w:numPr>
          <w:ilvl w:val="0"/>
          <w:numId w:val="6"/>
        </w:numPr>
        <w:spacing w:after="0" w:line="240" w:lineRule="auto"/>
        <w:rPr>
          <w:rFonts w:ascii="Arial" w:hAnsi="Arial"/>
        </w:rPr>
      </w:pPr>
      <w:r>
        <w:rPr>
          <w:rFonts w:ascii="Arial" w:hAnsi="Arial"/>
        </w:rPr>
        <w:t>If &gt;10 studies are available for an intervention, funnel plots will be used to assess publication bias.</w:t>
      </w:r>
    </w:p>
    <w:p w14:paraId="5A47D2B8" w14:textId="77777777" w:rsidR="00ED61C5" w:rsidRDefault="00ED61C5" w:rsidP="00ED61C5">
      <w:pPr>
        <w:numPr>
          <w:ilvl w:val="0"/>
          <w:numId w:val="6"/>
        </w:numPr>
        <w:spacing w:after="0" w:line="240" w:lineRule="auto"/>
        <w:rPr>
          <w:rFonts w:ascii="Arial" w:hAnsi="Arial"/>
        </w:rPr>
      </w:pPr>
      <w:r>
        <w:rPr>
          <w:rFonts w:ascii="Arial" w:hAnsi="Arial"/>
        </w:rPr>
        <w:t>Quality assessment</w:t>
      </w:r>
    </w:p>
    <w:p w14:paraId="106BC034" w14:textId="58294597" w:rsidR="00ED61C5" w:rsidRDefault="00ED61C5" w:rsidP="00ED61C5">
      <w:pPr>
        <w:numPr>
          <w:ilvl w:val="1"/>
          <w:numId w:val="6"/>
        </w:numPr>
        <w:spacing w:after="0" w:line="240" w:lineRule="auto"/>
        <w:rPr>
          <w:rFonts w:ascii="Arial" w:hAnsi="Arial"/>
        </w:rPr>
      </w:pPr>
      <w:r>
        <w:rPr>
          <w:rFonts w:ascii="Arial" w:hAnsi="Arial"/>
        </w:rPr>
        <w:t xml:space="preserve">The Cochrane Risk of Bias tool will be used to assess the quality of all randomized controlled </w:t>
      </w:r>
      <w:r w:rsidR="00551B0B">
        <w:rPr>
          <w:rFonts w:ascii="Arial" w:hAnsi="Arial"/>
        </w:rPr>
        <w:t>trials.</w:t>
      </w:r>
    </w:p>
    <w:p w14:paraId="38194EC5" w14:textId="33BF7088" w:rsidR="00ED61C5" w:rsidRPr="00551B0B" w:rsidRDefault="00ED61C5" w:rsidP="00ED61C5">
      <w:pPr>
        <w:numPr>
          <w:ilvl w:val="1"/>
          <w:numId w:val="6"/>
        </w:numPr>
        <w:spacing w:after="0" w:line="240" w:lineRule="auto"/>
        <w:rPr>
          <w:rFonts w:ascii="Arial" w:hAnsi="Arial"/>
        </w:rPr>
      </w:pPr>
      <w:r>
        <w:rPr>
          <w:rFonts w:ascii="Arial" w:hAnsi="Arial"/>
        </w:rPr>
        <w:t xml:space="preserve">The Newcastle Ottawa Scale will be used to assess the quality of cohort </w:t>
      </w:r>
      <w:r w:rsidR="00551B0B">
        <w:rPr>
          <w:rFonts w:ascii="Arial" w:hAnsi="Arial"/>
        </w:rPr>
        <w:t>studies.</w:t>
      </w:r>
    </w:p>
    <w:p w14:paraId="3DEFB46F" w14:textId="77777777" w:rsidR="00ED61C5" w:rsidRDefault="00ED61C5" w:rsidP="00ED61C5">
      <w:pPr>
        <w:spacing w:after="0" w:line="240" w:lineRule="auto"/>
        <w:rPr>
          <w:rFonts w:ascii="Arial" w:hAnsi="Arial"/>
          <w:b/>
          <w:u w:val="single"/>
        </w:rPr>
      </w:pPr>
      <w:r>
        <w:rPr>
          <w:rFonts w:ascii="Arial" w:hAnsi="Arial"/>
          <w:b/>
          <w:u w:val="single"/>
        </w:rPr>
        <w:t>Data management</w:t>
      </w:r>
    </w:p>
    <w:p w14:paraId="2FE9CA23" w14:textId="62CCF349" w:rsidR="00ED61C5" w:rsidRDefault="00ED61C5" w:rsidP="00B4610D">
      <w:pPr>
        <w:spacing w:after="0" w:line="240" w:lineRule="auto"/>
        <w:ind w:firstLineChars="100" w:firstLine="220"/>
        <w:jc w:val="both"/>
        <w:rPr>
          <w:rFonts w:ascii="Arial" w:hAnsi="Arial"/>
        </w:rPr>
      </w:pPr>
      <w:r>
        <w:rPr>
          <w:rFonts w:ascii="Arial" w:hAnsi="Arial"/>
        </w:rPr>
        <w:t xml:space="preserve">The initial data analysis will address only the objectives specified above. Preliminary findings from these analyses will be circulated among contributing investigators for their comments and suggestions about further analysis. Any additional analysis will be proposed to all investigators, although </w:t>
      </w:r>
      <w:proofErr w:type="gramStart"/>
      <w:r>
        <w:rPr>
          <w:rFonts w:ascii="Arial" w:hAnsi="Arial"/>
        </w:rPr>
        <w:t>as long as</w:t>
      </w:r>
      <w:proofErr w:type="gramEnd"/>
      <w:r>
        <w:rPr>
          <w:rFonts w:ascii="Arial" w:hAnsi="Arial"/>
        </w:rPr>
        <w:t xml:space="preserve"> related to the objectives above we will not seek unanimous approval of any such additional analyses. </w:t>
      </w:r>
      <w:r w:rsidR="00E62D25">
        <w:rPr>
          <w:rFonts w:ascii="Arial" w:hAnsi="Arial"/>
        </w:rPr>
        <w:t>However,</w:t>
      </w:r>
      <w:r>
        <w:rPr>
          <w:rFonts w:ascii="Arial" w:hAnsi="Arial"/>
        </w:rPr>
        <w:t xml:space="preserve"> objections to the new analysis will be addressed and resolved before proceeding. (In other words, if a collaborator does not respond, that is taken as implicit approval). If we think of analyses to address entirely different and novel objectives that are not considered or foreseen here, we will seek approval from ALL investigators before embarking on any such analyses. </w:t>
      </w:r>
    </w:p>
    <w:p w14:paraId="0B6CF400" w14:textId="77777777" w:rsidR="00ED61C5" w:rsidRDefault="00ED61C5" w:rsidP="00B4610D">
      <w:pPr>
        <w:spacing w:after="0" w:line="240" w:lineRule="auto"/>
        <w:ind w:firstLineChars="100" w:firstLine="220"/>
        <w:jc w:val="both"/>
        <w:rPr>
          <w:rFonts w:ascii="Arial" w:hAnsi="Arial"/>
        </w:rPr>
      </w:pPr>
      <w:r>
        <w:rPr>
          <w:rFonts w:ascii="Arial" w:hAnsi="Arial"/>
        </w:rPr>
        <w:t>All proposed publications will be reviewed and approved by all investigators before public presentation or submission for publication. The authorship will include all responsible investigators contributing data.</w:t>
      </w:r>
    </w:p>
    <w:p w14:paraId="2E6AF5CA" w14:textId="2382B68B" w:rsidR="00E62D25" w:rsidRDefault="00E62D25" w:rsidP="00B4610D">
      <w:pPr>
        <w:spacing w:line="240" w:lineRule="auto"/>
        <w:ind w:firstLineChars="100" w:firstLine="220"/>
        <w:jc w:val="both"/>
        <w:rPr>
          <w:rFonts w:ascii="Arial" w:hAnsi="Arial"/>
        </w:rPr>
      </w:pPr>
      <w:r w:rsidRPr="00E62D25">
        <w:rPr>
          <w:rFonts w:ascii="Arial" w:hAnsi="Arial"/>
        </w:rPr>
        <w:t>Two investigators independently selected articles according to the criteria described above. The full text was scanned to determine whether articles fit the inclusion criteria. We resolved disagreements by discussion until a consensus was search. If no consensus was reached, a third investigator was consulted.</w:t>
      </w:r>
    </w:p>
    <w:p w14:paraId="6D77AF35" w14:textId="1C2E3D2A" w:rsidR="00C977C3" w:rsidRPr="00D87E24" w:rsidRDefault="00C977C3" w:rsidP="00A45F57"/>
    <w:sectPr w:rsidR="00C977C3" w:rsidRPr="00D87E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EA146" w14:textId="77777777" w:rsidR="002E6BF8" w:rsidRDefault="002E6BF8" w:rsidP="00A45F57">
      <w:pPr>
        <w:spacing w:after="0" w:line="240" w:lineRule="auto"/>
      </w:pPr>
      <w:r>
        <w:separator/>
      </w:r>
    </w:p>
  </w:endnote>
  <w:endnote w:type="continuationSeparator" w:id="0">
    <w:p w14:paraId="6E35CA39" w14:textId="77777777" w:rsidR="002E6BF8" w:rsidRDefault="002E6BF8" w:rsidP="00A45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D89D1" w14:textId="77777777" w:rsidR="002E6BF8" w:rsidRDefault="002E6BF8" w:rsidP="00A45F57">
      <w:pPr>
        <w:spacing w:after="0" w:line="240" w:lineRule="auto"/>
      </w:pPr>
      <w:r>
        <w:separator/>
      </w:r>
    </w:p>
  </w:footnote>
  <w:footnote w:type="continuationSeparator" w:id="0">
    <w:p w14:paraId="652A557E" w14:textId="77777777" w:rsidR="002E6BF8" w:rsidRDefault="002E6BF8" w:rsidP="00A45F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58BC"/>
    <w:multiLevelType w:val="hybridMultilevel"/>
    <w:tmpl w:val="F2647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5154391"/>
    <w:multiLevelType w:val="hybridMultilevel"/>
    <w:tmpl w:val="BAB2E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6AA2ACB"/>
    <w:multiLevelType w:val="hybridMultilevel"/>
    <w:tmpl w:val="CC9C2F38"/>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4FE95B03"/>
    <w:multiLevelType w:val="hybridMultilevel"/>
    <w:tmpl w:val="A1F83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84B7322"/>
    <w:multiLevelType w:val="hybridMultilevel"/>
    <w:tmpl w:val="409C0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8354A76"/>
    <w:multiLevelType w:val="hybridMultilevel"/>
    <w:tmpl w:val="97E25A9C"/>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92773477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430976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4825754">
    <w:abstractNumId w:val="4"/>
  </w:num>
  <w:num w:numId="4" w16cid:durableId="1375078313">
    <w:abstractNumId w:val="1"/>
  </w:num>
  <w:num w:numId="5" w16cid:durableId="1670331542">
    <w:abstractNumId w:val="3"/>
  </w:num>
  <w:num w:numId="6" w16cid:durableId="57947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6912"/>
    <w:rsid w:val="00021854"/>
    <w:rsid w:val="00044D45"/>
    <w:rsid w:val="002E6BF8"/>
    <w:rsid w:val="00300161"/>
    <w:rsid w:val="003070F7"/>
    <w:rsid w:val="00371295"/>
    <w:rsid w:val="004F7B62"/>
    <w:rsid w:val="00500DFF"/>
    <w:rsid w:val="00551B0B"/>
    <w:rsid w:val="006E27D9"/>
    <w:rsid w:val="007043A7"/>
    <w:rsid w:val="00713518"/>
    <w:rsid w:val="00825310"/>
    <w:rsid w:val="00896912"/>
    <w:rsid w:val="00940C1B"/>
    <w:rsid w:val="00A45F57"/>
    <w:rsid w:val="00B06C44"/>
    <w:rsid w:val="00B4610D"/>
    <w:rsid w:val="00C977C3"/>
    <w:rsid w:val="00D87E24"/>
    <w:rsid w:val="00DF7025"/>
    <w:rsid w:val="00E62D25"/>
    <w:rsid w:val="00E75975"/>
    <w:rsid w:val="00E87003"/>
    <w:rsid w:val="00ED6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24C63"/>
  <w15:chartTrackingRefBased/>
  <w15:docId w15:val="{8FF8FF05-322B-48C2-B693-EEB66F54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F57"/>
    <w:pPr>
      <w:spacing w:after="200" w:line="276" w:lineRule="auto"/>
    </w:pPr>
    <w:rPr>
      <w:rFonts w:ascii="Calibri" w:eastAsia="宋体" w:hAnsi="Calibri"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5F57"/>
    <w:pPr>
      <w:tabs>
        <w:tab w:val="center" w:pos="4153"/>
        <w:tab w:val="right" w:pos="8306"/>
      </w:tabs>
      <w:snapToGrid w:val="0"/>
      <w:jc w:val="center"/>
    </w:pPr>
    <w:rPr>
      <w:sz w:val="18"/>
      <w:szCs w:val="18"/>
    </w:rPr>
  </w:style>
  <w:style w:type="character" w:customStyle="1" w:styleId="a4">
    <w:name w:val="页眉 字符"/>
    <w:basedOn w:val="a0"/>
    <w:link w:val="a3"/>
    <w:uiPriority w:val="99"/>
    <w:rsid w:val="00A45F57"/>
    <w:rPr>
      <w:sz w:val="18"/>
      <w:szCs w:val="18"/>
    </w:rPr>
  </w:style>
  <w:style w:type="paragraph" w:styleId="a5">
    <w:name w:val="footer"/>
    <w:basedOn w:val="a"/>
    <w:link w:val="a6"/>
    <w:uiPriority w:val="99"/>
    <w:unhideWhenUsed/>
    <w:rsid w:val="00A45F57"/>
    <w:pPr>
      <w:tabs>
        <w:tab w:val="center" w:pos="4153"/>
        <w:tab w:val="right" w:pos="8306"/>
      </w:tabs>
      <w:snapToGrid w:val="0"/>
    </w:pPr>
    <w:rPr>
      <w:sz w:val="18"/>
      <w:szCs w:val="18"/>
    </w:rPr>
  </w:style>
  <w:style w:type="character" w:customStyle="1" w:styleId="a6">
    <w:name w:val="页脚 字符"/>
    <w:basedOn w:val="a0"/>
    <w:link w:val="a5"/>
    <w:uiPriority w:val="99"/>
    <w:rsid w:val="00A45F57"/>
    <w:rPr>
      <w:sz w:val="18"/>
      <w:szCs w:val="18"/>
    </w:rPr>
  </w:style>
  <w:style w:type="paragraph" w:styleId="a7">
    <w:name w:val="List Paragraph"/>
    <w:basedOn w:val="a"/>
    <w:uiPriority w:val="34"/>
    <w:qFormat/>
    <w:rsid w:val="00044D4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27199">
      <w:bodyDiv w:val="1"/>
      <w:marLeft w:val="0"/>
      <w:marRight w:val="0"/>
      <w:marTop w:val="0"/>
      <w:marBottom w:val="0"/>
      <w:divBdr>
        <w:top w:val="none" w:sz="0" w:space="0" w:color="auto"/>
        <w:left w:val="none" w:sz="0" w:space="0" w:color="auto"/>
        <w:bottom w:val="none" w:sz="0" w:space="0" w:color="auto"/>
        <w:right w:val="none" w:sz="0" w:space="0" w:color="auto"/>
      </w:divBdr>
    </w:div>
    <w:div w:id="152243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631</Words>
  <Characters>3602</Characters>
  <Application>Microsoft Office Word</Application>
  <DocSecurity>0</DocSecurity>
  <Lines>30</Lines>
  <Paragraphs>8</Paragraphs>
  <ScaleCrop>false</ScaleCrop>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M10053</dc:creator>
  <cp:keywords/>
  <dc:description/>
  <cp:lastModifiedBy>M10053</cp:lastModifiedBy>
  <cp:revision>18</cp:revision>
  <dcterms:created xsi:type="dcterms:W3CDTF">2023-06-30T03:31:00Z</dcterms:created>
  <dcterms:modified xsi:type="dcterms:W3CDTF">2023-07-15T16:13:00Z</dcterms:modified>
</cp:coreProperties>
</file>