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5A93" w14:textId="6E5A2700" w:rsidR="00225C9F" w:rsidRPr="0001041E" w:rsidRDefault="0021793F" w:rsidP="00225C9F">
      <w:pPr>
        <w:spacing w:after="0" w:line="360" w:lineRule="auto"/>
        <w:jc w:val="center"/>
        <w:rPr>
          <w:rFonts w:ascii="Cambria Math" w:hAnsi="Cambria Math" w:cs="Times New Roman"/>
          <w:b/>
          <w:color w:val="000000" w:themeColor="text1"/>
          <w:sz w:val="24"/>
          <w:szCs w:val="24"/>
        </w:rPr>
      </w:pPr>
      <w:r w:rsidRPr="0001041E">
        <w:rPr>
          <w:rFonts w:ascii="Cambria Math" w:hAnsi="Cambria Math" w:cs="Times New Roman"/>
          <w:b/>
          <w:color w:val="000000" w:themeColor="text1"/>
          <w:sz w:val="24"/>
          <w:szCs w:val="24"/>
        </w:rPr>
        <w:t>SUPLEMENTAL MATERIAL</w:t>
      </w:r>
    </w:p>
    <w:p w14:paraId="135F4FEE" w14:textId="77777777" w:rsidR="0004703A" w:rsidRPr="0001041E" w:rsidRDefault="0004703A" w:rsidP="0004703A">
      <w:pPr>
        <w:spacing w:after="0" w:line="360" w:lineRule="auto"/>
        <w:jc w:val="center"/>
        <w:rPr>
          <w:rFonts w:ascii="Cambria Math" w:hAnsi="Cambria Math" w:cs="Times New Roman"/>
          <w:b/>
          <w:color w:val="000000" w:themeColor="text1"/>
          <w:sz w:val="24"/>
          <w:szCs w:val="24"/>
        </w:rPr>
      </w:pPr>
      <w:r w:rsidRPr="0001041E">
        <w:rPr>
          <w:rFonts w:ascii="Cambria Math" w:hAnsi="Cambria Math" w:cs="Times New Roman"/>
          <w:b/>
          <w:color w:val="000000" w:themeColor="text1"/>
          <w:sz w:val="24"/>
          <w:szCs w:val="24"/>
        </w:rPr>
        <w:t>A piecewise thickness-function to the interferometric measurement of the optically transparent thin films</w:t>
      </w:r>
    </w:p>
    <w:p w14:paraId="28891F60" w14:textId="77777777" w:rsidR="0039610A" w:rsidRDefault="0039610A" w:rsidP="0039610A">
      <w:pPr>
        <w:spacing w:after="0" w:line="360" w:lineRule="auto"/>
        <w:jc w:val="center"/>
        <w:rPr>
          <w:rFonts w:ascii="Cambria Math" w:hAnsi="Cambria Math"/>
          <w:b/>
          <w:color w:val="000000" w:themeColor="text1"/>
          <w:sz w:val="20"/>
          <w:szCs w:val="20"/>
          <w:lang w:val="es-MX"/>
        </w:rPr>
      </w:pPr>
      <w:r w:rsidRPr="00471A5D">
        <w:rPr>
          <w:rFonts w:ascii="Cambria Math" w:hAnsi="Cambria Math"/>
          <w:b/>
          <w:color w:val="000000" w:themeColor="text1"/>
          <w:sz w:val="20"/>
          <w:szCs w:val="20"/>
          <w:lang w:val="es-MX"/>
        </w:rPr>
        <w:t>D</w:t>
      </w:r>
      <w:r>
        <w:rPr>
          <w:rFonts w:ascii="Cambria Math" w:hAnsi="Cambria Math"/>
          <w:b/>
          <w:color w:val="000000" w:themeColor="text1"/>
          <w:sz w:val="20"/>
          <w:szCs w:val="20"/>
          <w:lang w:val="es-MX"/>
        </w:rPr>
        <w:t>.</w:t>
      </w:r>
      <w:r w:rsidRPr="00471A5D">
        <w:rPr>
          <w:rFonts w:ascii="Cambria Math" w:hAnsi="Cambria Math"/>
          <w:b/>
          <w:color w:val="000000" w:themeColor="text1"/>
          <w:sz w:val="20"/>
          <w:szCs w:val="20"/>
          <w:lang w:val="es-MX"/>
        </w:rPr>
        <w:t xml:space="preserve"> Gasca-Figueroa</w:t>
      </w:r>
      <w:r w:rsidRPr="00471A5D">
        <w:rPr>
          <w:rFonts w:ascii="Cambria Math" w:hAnsi="Cambria Math"/>
          <w:b/>
          <w:color w:val="000000" w:themeColor="text1"/>
          <w:sz w:val="20"/>
          <w:szCs w:val="20"/>
          <w:vertAlign w:val="superscript"/>
          <w:lang w:val="es-MX"/>
        </w:rPr>
        <w:t>1</w:t>
      </w:r>
      <w:r w:rsidRPr="00471A5D">
        <w:rPr>
          <w:rFonts w:ascii="Cambria Math" w:hAnsi="Cambria Math"/>
          <w:b/>
          <w:color w:val="000000" w:themeColor="text1"/>
          <w:sz w:val="20"/>
          <w:szCs w:val="20"/>
          <w:lang w:val="es-MX"/>
        </w:rPr>
        <w:t>, F</w:t>
      </w:r>
      <w:r>
        <w:rPr>
          <w:rFonts w:ascii="Cambria Math" w:hAnsi="Cambria Math"/>
          <w:b/>
          <w:color w:val="000000" w:themeColor="text1"/>
          <w:sz w:val="20"/>
          <w:szCs w:val="20"/>
          <w:lang w:val="es-MX"/>
        </w:rPr>
        <w:t>.</w:t>
      </w:r>
      <w:r w:rsidRPr="00471A5D">
        <w:rPr>
          <w:rFonts w:ascii="Cambria Math" w:hAnsi="Cambria Math"/>
          <w:b/>
          <w:color w:val="000000" w:themeColor="text1"/>
          <w:sz w:val="20"/>
          <w:szCs w:val="20"/>
          <w:lang w:val="es-MX"/>
        </w:rPr>
        <w:t xml:space="preserve"> J</w:t>
      </w:r>
      <w:r>
        <w:rPr>
          <w:rFonts w:ascii="Cambria Math" w:hAnsi="Cambria Math"/>
          <w:b/>
          <w:color w:val="000000" w:themeColor="text1"/>
          <w:sz w:val="20"/>
          <w:szCs w:val="20"/>
          <w:lang w:val="es-MX"/>
        </w:rPr>
        <w:t xml:space="preserve">. </w:t>
      </w:r>
      <w:r w:rsidRPr="00471A5D">
        <w:rPr>
          <w:rFonts w:ascii="Cambria Math" w:hAnsi="Cambria Math"/>
          <w:b/>
          <w:color w:val="000000" w:themeColor="text1"/>
          <w:sz w:val="20"/>
          <w:szCs w:val="20"/>
          <w:lang w:val="es-MX"/>
        </w:rPr>
        <w:t>García-Rodríguez</w:t>
      </w:r>
      <w:r>
        <w:rPr>
          <w:rFonts w:ascii="Cambria Math" w:hAnsi="Cambria Math"/>
          <w:b/>
          <w:color w:val="000000" w:themeColor="text1"/>
          <w:sz w:val="20"/>
          <w:szCs w:val="20"/>
          <w:vertAlign w:val="superscript"/>
          <w:lang w:val="es-MX"/>
        </w:rPr>
        <w:t>2</w:t>
      </w:r>
      <w:r w:rsidRPr="00471A5D">
        <w:rPr>
          <w:rFonts w:ascii="Cambria Math" w:hAnsi="Cambria Math"/>
          <w:b/>
          <w:color w:val="000000" w:themeColor="text1"/>
          <w:sz w:val="20"/>
          <w:szCs w:val="20"/>
          <w:lang w:val="es-MX"/>
        </w:rPr>
        <w:t xml:space="preserve">, </w:t>
      </w:r>
      <w:r w:rsidRPr="00471A5D">
        <w:rPr>
          <w:rFonts w:ascii="Cambria Math" w:hAnsi="Cambria Math" w:cs="Times New Roman"/>
          <w:b/>
          <w:sz w:val="20"/>
          <w:szCs w:val="20"/>
          <w:lang w:val="es-MX"/>
        </w:rPr>
        <w:t>R. Castro-Beltrán</w:t>
      </w:r>
      <w:r>
        <w:rPr>
          <w:rFonts w:ascii="Cambria Math" w:hAnsi="Cambria Math"/>
          <w:b/>
          <w:color w:val="000000" w:themeColor="text1"/>
          <w:sz w:val="20"/>
          <w:szCs w:val="20"/>
          <w:vertAlign w:val="superscript"/>
          <w:lang w:val="es-MX"/>
        </w:rPr>
        <w:t>3</w:t>
      </w:r>
      <w:r>
        <w:rPr>
          <w:rFonts w:ascii="Cambria Math" w:hAnsi="Cambria Math"/>
          <w:b/>
          <w:color w:val="000000" w:themeColor="text1"/>
          <w:sz w:val="20"/>
          <w:szCs w:val="20"/>
          <w:lang w:val="es-MX"/>
        </w:rPr>
        <w:t>, F. J.</w:t>
      </w:r>
      <w:r w:rsidRPr="00471A5D">
        <w:rPr>
          <w:rFonts w:ascii="Cambria Math" w:hAnsi="Cambria Math"/>
          <w:b/>
          <w:color w:val="000000" w:themeColor="text1"/>
          <w:sz w:val="20"/>
          <w:szCs w:val="20"/>
          <w:lang w:val="es-MX"/>
        </w:rPr>
        <w:t xml:space="preserve"> P</w:t>
      </w:r>
      <w:r>
        <w:rPr>
          <w:rFonts w:ascii="Cambria Math" w:hAnsi="Cambria Math"/>
          <w:b/>
          <w:color w:val="000000" w:themeColor="text1"/>
          <w:sz w:val="20"/>
          <w:szCs w:val="20"/>
          <w:lang w:val="es-MX"/>
        </w:rPr>
        <w:t>erez</w:t>
      </w:r>
      <w:r w:rsidRPr="00471A5D">
        <w:rPr>
          <w:rFonts w:ascii="Cambria Math" w:hAnsi="Cambria Math"/>
          <w:b/>
          <w:color w:val="000000" w:themeColor="text1"/>
          <w:sz w:val="20"/>
          <w:szCs w:val="20"/>
          <w:lang w:val="es-MX"/>
        </w:rPr>
        <w:t>-P</w:t>
      </w:r>
      <w:r>
        <w:rPr>
          <w:rFonts w:ascii="Cambria Math" w:hAnsi="Cambria Math"/>
          <w:b/>
          <w:color w:val="000000" w:themeColor="text1"/>
          <w:sz w:val="20"/>
          <w:szCs w:val="20"/>
          <w:lang w:val="es-MX"/>
        </w:rPr>
        <w:t>inal</w:t>
      </w:r>
      <w:r>
        <w:rPr>
          <w:rFonts w:ascii="Cambria Math" w:hAnsi="Cambria Math"/>
          <w:b/>
          <w:color w:val="000000" w:themeColor="text1"/>
          <w:sz w:val="20"/>
          <w:szCs w:val="20"/>
          <w:vertAlign w:val="superscript"/>
          <w:lang w:val="es-MX"/>
        </w:rPr>
        <w:t>4</w:t>
      </w:r>
      <w:r>
        <w:rPr>
          <w:rFonts w:ascii="Cambria Math" w:hAnsi="Cambria Math" w:cs="Times New Roman"/>
          <w:b/>
          <w:sz w:val="20"/>
          <w:szCs w:val="20"/>
          <w:lang w:val="es-MX"/>
        </w:rPr>
        <w:t xml:space="preserve">, </w:t>
      </w:r>
      <w:r>
        <w:rPr>
          <w:rFonts w:ascii="Cambria Math" w:hAnsi="Cambria Math"/>
          <w:b/>
          <w:color w:val="000000" w:themeColor="text1"/>
          <w:sz w:val="20"/>
          <w:szCs w:val="20"/>
          <w:lang w:val="es-MX"/>
        </w:rPr>
        <w:t>R.</w:t>
      </w:r>
      <w:r w:rsidRPr="00471A5D">
        <w:rPr>
          <w:rFonts w:ascii="Cambria Math" w:hAnsi="Cambria Math"/>
          <w:b/>
          <w:color w:val="000000" w:themeColor="text1"/>
          <w:sz w:val="20"/>
          <w:szCs w:val="20"/>
          <w:lang w:val="es-MX"/>
        </w:rPr>
        <w:t xml:space="preserve"> </w:t>
      </w:r>
      <w:r>
        <w:rPr>
          <w:rFonts w:ascii="Cambria Math" w:hAnsi="Cambria Math"/>
          <w:b/>
          <w:color w:val="000000" w:themeColor="text1"/>
          <w:sz w:val="20"/>
          <w:szCs w:val="20"/>
          <w:lang w:val="es-MX"/>
        </w:rPr>
        <w:t>D.</w:t>
      </w:r>
      <w:r w:rsidRPr="00471A5D">
        <w:rPr>
          <w:rFonts w:ascii="Cambria Math" w:hAnsi="Cambria Math"/>
          <w:b/>
          <w:color w:val="000000" w:themeColor="text1"/>
          <w:sz w:val="20"/>
          <w:szCs w:val="20"/>
          <w:lang w:val="es-MX"/>
        </w:rPr>
        <w:t xml:space="preserve"> </w:t>
      </w:r>
      <w:r>
        <w:rPr>
          <w:rFonts w:ascii="Cambria Math" w:hAnsi="Cambria Math"/>
          <w:b/>
          <w:color w:val="000000" w:themeColor="text1"/>
          <w:sz w:val="20"/>
          <w:szCs w:val="20"/>
          <w:lang w:val="es-MX"/>
        </w:rPr>
        <w:t>Vélez</w:t>
      </w:r>
      <w:r w:rsidRPr="00471A5D">
        <w:rPr>
          <w:rFonts w:ascii="Cambria Math" w:hAnsi="Cambria Math"/>
          <w:b/>
          <w:color w:val="000000" w:themeColor="text1"/>
          <w:sz w:val="20"/>
          <w:szCs w:val="20"/>
          <w:lang w:val="es-MX"/>
        </w:rPr>
        <w:t>-García</w:t>
      </w:r>
      <w:r>
        <w:rPr>
          <w:rFonts w:ascii="Cambria Math" w:hAnsi="Cambria Math"/>
          <w:b/>
          <w:color w:val="000000" w:themeColor="text1"/>
          <w:sz w:val="20"/>
          <w:szCs w:val="20"/>
          <w:vertAlign w:val="superscript"/>
          <w:lang w:val="es-MX"/>
        </w:rPr>
        <w:t>5</w:t>
      </w:r>
      <w:r>
        <w:rPr>
          <w:rFonts w:ascii="Cambria Math" w:hAnsi="Cambria Math"/>
          <w:b/>
          <w:color w:val="000000" w:themeColor="text1"/>
          <w:sz w:val="20"/>
          <w:szCs w:val="20"/>
          <w:lang w:val="es-MX"/>
        </w:rPr>
        <w:t xml:space="preserve"> </w:t>
      </w:r>
      <w:r>
        <w:rPr>
          <w:rFonts w:ascii="Cambria Math" w:hAnsi="Cambria Math" w:cs="Times New Roman"/>
          <w:b/>
          <w:sz w:val="20"/>
          <w:szCs w:val="20"/>
          <w:lang w:val="es-MX"/>
        </w:rPr>
        <w:t>a</w:t>
      </w:r>
      <w:r w:rsidRPr="00471A5D">
        <w:rPr>
          <w:rFonts w:ascii="Cambria Math" w:hAnsi="Cambria Math" w:cs="Times New Roman"/>
          <w:b/>
          <w:sz w:val="20"/>
          <w:szCs w:val="20"/>
          <w:lang w:val="es-MX"/>
        </w:rPr>
        <w:t>nd</w:t>
      </w:r>
    </w:p>
    <w:p w14:paraId="2F857F58" w14:textId="77777777" w:rsidR="0039610A" w:rsidRPr="0039610A" w:rsidRDefault="0039610A" w:rsidP="0039610A">
      <w:pPr>
        <w:spacing w:after="0" w:line="360" w:lineRule="auto"/>
        <w:jc w:val="center"/>
        <w:rPr>
          <w:rFonts w:ascii="Cambria Math" w:hAnsi="Cambria Math" w:cs="Times New Roman"/>
          <w:b/>
          <w:sz w:val="20"/>
          <w:szCs w:val="20"/>
        </w:rPr>
      </w:pPr>
      <w:r w:rsidRPr="0039610A">
        <w:rPr>
          <w:rFonts w:ascii="Cambria Math" w:hAnsi="Cambria Math"/>
          <w:b/>
          <w:color w:val="000000" w:themeColor="text1"/>
          <w:sz w:val="20"/>
          <w:szCs w:val="20"/>
        </w:rPr>
        <w:t>G. Gutiérrez-Juárez</w:t>
      </w:r>
      <w:r w:rsidRPr="0039610A">
        <w:rPr>
          <w:rFonts w:ascii="Cambria Math" w:hAnsi="Cambria Math"/>
          <w:b/>
          <w:color w:val="000000" w:themeColor="text1"/>
          <w:sz w:val="20"/>
          <w:szCs w:val="20"/>
          <w:vertAlign w:val="superscript"/>
        </w:rPr>
        <w:t>3*</w:t>
      </w:r>
    </w:p>
    <w:p w14:paraId="2A8A1F2F" w14:textId="0168B234" w:rsidR="00AA3B67" w:rsidRPr="0039610A" w:rsidRDefault="00AA3B67" w:rsidP="00AA3B67">
      <w:pPr>
        <w:spacing w:after="0" w:line="360" w:lineRule="auto"/>
        <w:jc w:val="center"/>
        <w:rPr>
          <w:rFonts w:ascii="Cambria Math" w:hAnsi="Cambria Math"/>
          <w:b/>
          <w:color w:val="000000" w:themeColor="text1"/>
          <w:sz w:val="20"/>
          <w:szCs w:val="20"/>
          <w:vertAlign w:val="superscript"/>
        </w:rPr>
      </w:pPr>
    </w:p>
    <w:p w14:paraId="39D9DB12" w14:textId="77777777" w:rsidR="0021793F" w:rsidRPr="0039610A" w:rsidRDefault="0021793F" w:rsidP="0021793F">
      <w:pPr>
        <w:spacing w:after="0" w:line="360" w:lineRule="auto"/>
        <w:jc w:val="both"/>
        <w:rPr>
          <w:rFonts w:ascii="Cambria Math" w:hAnsi="Cambria Math" w:cs="Times New Roman"/>
          <w:b/>
          <w:color w:val="000000" w:themeColor="text1"/>
          <w:sz w:val="24"/>
          <w:szCs w:val="24"/>
        </w:rPr>
      </w:pPr>
    </w:p>
    <w:p w14:paraId="4FE1F4E1" w14:textId="202A980C" w:rsidR="00562204" w:rsidRPr="0001041E" w:rsidRDefault="005344AC" w:rsidP="0021793F">
      <w:pPr>
        <w:spacing w:after="0" w:line="360" w:lineRule="auto"/>
        <w:jc w:val="both"/>
        <w:rPr>
          <w:rFonts w:ascii="Cambria Math" w:hAnsi="Cambria Math" w:cs="Times New Roman"/>
          <w:b/>
          <w:color w:val="000000" w:themeColor="text1"/>
          <w:sz w:val="24"/>
          <w:szCs w:val="24"/>
        </w:rPr>
      </w:pPr>
      <w:r w:rsidRPr="0001041E">
        <w:rPr>
          <w:rFonts w:ascii="Cambria Math" w:hAnsi="Cambria Math" w:cs="Times New Roman"/>
          <w:b/>
          <w:color w:val="000000" w:themeColor="text1"/>
          <w:sz w:val="24"/>
          <w:szCs w:val="24"/>
        </w:rPr>
        <w:t>Relative reflectivity function</w:t>
      </w:r>
    </w:p>
    <w:p w14:paraId="661820AE" w14:textId="411A56B3" w:rsidR="0021793F" w:rsidRPr="0001041E" w:rsidRDefault="0021793F" w:rsidP="0021793F">
      <w:pPr>
        <w:spacing w:after="0" w:line="360" w:lineRule="auto"/>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The interference phenomenon is described in Fig. 1(c). An electromagnetic field </w:t>
      </w: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oMath>
      <w:r w:rsidRPr="0001041E">
        <w:rPr>
          <w:rFonts w:ascii="Cambria Math" w:eastAsiaTheme="minorEastAsia" w:hAnsi="Cambria Math" w:cs="Times New Roman"/>
          <w:color w:val="000000" w:themeColor="text1"/>
          <w:sz w:val="24"/>
          <w:szCs w:val="24"/>
        </w:rPr>
        <w:t>,</w:t>
      </w:r>
      <w:r w:rsidRPr="0001041E">
        <w:rPr>
          <w:rFonts w:ascii="Cambria Math" w:hAnsi="Cambria Math" w:cs="Times New Roman"/>
          <w:color w:val="000000" w:themeColor="text1"/>
          <w:sz w:val="24"/>
          <w:szCs w:val="24"/>
        </w:rPr>
        <w:t xml:space="preserve"> with wavevector </w:t>
      </w: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k</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oMath>
      <w:r w:rsidRPr="0001041E">
        <w:rPr>
          <w:rFonts w:ascii="Cambria Math" w:eastAsiaTheme="minorEastAsia" w:hAnsi="Cambria Math" w:cs="Times New Roman"/>
          <w:color w:val="000000" w:themeColor="text1"/>
          <w:sz w:val="24"/>
          <w:szCs w:val="24"/>
        </w:rPr>
        <w:t xml:space="preserve"> aligned </w:t>
      </w:r>
      <w:r w:rsidRPr="0001041E">
        <w:rPr>
          <w:rFonts w:ascii="Cambria Math" w:hAnsi="Cambria Math" w:cs="Times New Roman"/>
          <w:color w:val="000000" w:themeColor="text1"/>
          <w:sz w:val="24"/>
          <w:szCs w:val="24"/>
        </w:rPr>
        <w:t xml:space="preserve">perpendicularly to the ORS, is directed to the air-liquid interface. A fraction of this field </w:t>
      </w:r>
      <m:oMath>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1</m:t>
                    </m:r>
                  </m:sub>
                </m:sSub>
              </m:sub>
            </m:sSub>
          </m:e>
        </m:d>
      </m:oMath>
      <w:r w:rsidRPr="0001041E">
        <w:rPr>
          <w:rFonts w:ascii="Cambria Math" w:hAnsi="Cambria Math" w:cs="Times New Roman"/>
          <w:color w:val="000000" w:themeColor="text1"/>
          <w:sz w:val="24"/>
          <w:szCs w:val="24"/>
        </w:rPr>
        <w:t xml:space="preserve"> is reflected at the point </w:t>
      </w:r>
      <m:oMath>
        <m:r>
          <w:rPr>
            <w:rFonts w:ascii="Cambria Math" w:hAnsi="Cambria Math" w:cs="Times New Roman"/>
            <w:color w:val="000000" w:themeColor="text1"/>
            <w:sz w:val="24"/>
            <w:szCs w:val="24"/>
          </w:rPr>
          <m:t>A</m:t>
        </m:r>
      </m:oMath>
      <w:r w:rsidRPr="0001041E">
        <w:rPr>
          <w:rFonts w:ascii="Cambria Math" w:hAnsi="Cambria Math"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k</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on the air-liquid interface at an incident angle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1</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which is the reflective angle. The rest of the field is refracted at an angle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into the liquid.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are related by Snell’s law,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1</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e>
        </m:func>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2</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e>
        </m:func>
      </m:oMath>
      <w:r w:rsidRPr="0001041E">
        <w:rPr>
          <w:rFonts w:ascii="Cambria Math" w:eastAsiaTheme="minorEastAsia" w:hAnsi="Cambria Math" w:cs="Times New Roman"/>
          <w:color w:val="000000" w:themeColor="text1"/>
          <w:sz w:val="24"/>
          <w:szCs w:val="24"/>
        </w:rPr>
        <w:t xml:space="preserve">, </w:t>
      </w:r>
      <w:r w:rsidRPr="0001041E">
        <w:rPr>
          <w:rFonts w:ascii="Cambria Math" w:hAnsi="Cambria Math" w:cs="Times New Roman"/>
          <w:color w:val="000000" w:themeColor="text1"/>
          <w:sz w:val="24"/>
          <w:szCs w:val="24"/>
        </w:rPr>
        <w:t xml:space="preserve">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1</m:t>
            </m:r>
          </m:sub>
        </m:sSub>
      </m:oMath>
      <w:r w:rsidRPr="0001041E">
        <w:rPr>
          <w:rFonts w:ascii="Cambria Math" w:hAnsi="Cambria Math"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2</m:t>
            </m:r>
          </m:sub>
        </m:sSub>
      </m:oMath>
      <w:r w:rsidRPr="0001041E">
        <w:rPr>
          <w:rFonts w:ascii="Cambria Math" w:hAnsi="Cambria Math" w:cs="Times New Roman"/>
          <w:color w:val="000000" w:themeColor="text1"/>
          <w:sz w:val="24"/>
          <w:szCs w:val="24"/>
        </w:rPr>
        <w:t xml:space="preserve"> are the refractive indices of the air and liquid droplet, respectively. The refracted field (</w:t>
      </w: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travels a path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1</m:t>
            </m:r>
          </m:sub>
        </m:sSub>
      </m:oMath>
      <w:r w:rsidRPr="0001041E">
        <w:rPr>
          <w:rFonts w:ascii="Cambria Math" w:hAnsi="Cambria Math" w:cs="Times New Roman"/>
          <w:color w:val="000000" w:themeColor="text1"/>
          <w:sz w:val="24"/>
          <w:szCs w:val="24"/>
        </w:rPr>
        <w:t xml:space="preserve"> from the air-liquid boundary to the liquid-ORS interface, where impinges at an angle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2</m:t>
                </m:r>
              </m:sub>
            </m:sSub>
          </m:sub>
        </m:sSub>
      </m:oMath>
      <w:r w:rsidRPr="0001041E">
        <w:rPr>
          <w:rFonts w:ascii="Cambria Math" w:hAnsi="Cambria Math" w:cs="Times New Roman"/>
          <w:color w:val="000000" w:themeColor="text1"/>
          <w:sz w:val="24"/>
          <w:szCs w:val="24"/>
        </w:rPr>
        <w:t xml:space="preserve"> and reflected on the interface liquid-ORS (point </w:t>
      </w:r>
      <m:oMath>
        <m:r>
          <w:rPr>
            <w:rFonts w:ascii="Cambria Math" w:hAnsi="Cambria Math" w:cs="Times New Roman"/>
            <w:color w:val="000000" w:themeColor="text1"/>
            <w:sz w:val="24"/>
            <w:szCs w:val="24"/>
          </w:rPr>
          <m:t>C</m:t>
        </m:r>
      </m:oMath>
      <w:r w:rsidRPr="0001041E">
        <w:rPr>
          <w:rFonts w:ascii="Cambria Math" w:hAnsi="Cambria Math" w:cs="Times New Roman"/>
          <w:color w:val="000000" w:themeColor="text1"/>
          <w:sz w:val="24"/>
          <w:szCs w:val="24"/>
        </w:rPr>
        <w:t xml:space="preserve">) at an angle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Pr="0001041E">
        <w:rPr>
          <w:rFonts w:ascii="Cambria Math" w:eastAsiaTheme="minorEastAsia" w:hAnsi="Cambria Math" w:cs="Times New Roman"/>
          <w:color w:val="000000" w:themeColor="text1"/>
          <w:sz w:val="24"/>
          <w:szCs w:val="24"/>
        </w:rPr>
        <w:t xml:space="preserve">, the wavenumber of this field </w:t>
      </w:r>
      <m:oMath>
        <m:d>
          <m:dPr>
            <m:ctrlPr>
              <w:rPr>
                <w:rFonts w:ascii="Cambria Math" w:eastAsiaTheme="minorEastAsia"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ctrlPr>
              <w:rPr>
                <w:rFonts w:ascii="Cambria Math" w:hAnsi="Cambria Math" w:cs="Times New Roman"/>
                <w:i/>
                <w:color w:val="000000" w:themeColor="text1"/>
                <w:sz w:val="24"/>
                <w:szCs w:val="24"/>
              </w:rPr>
            </m:ctrlPr>
          </m:e>
        </m:d>
      </m:oMath>
      <w:r w:rsidRPr="0001041E">
        <w:rPr>
          <w:rFonts w:ascii="Cambria Math" w:eastAsiaTheme="minorEastAsia" w:hAnsi="Cambria Math" w:cs="Times New Roman"/>
          <w:color w:val="000000" w:themeColor="text1"/>
          <w:sz w:val="24"/>
          <w:szCs w:val="24"/>
        </w:rPr>
        <w:t xml:space="preserve"> is </w:t>
      </w: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k</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Pr="0001041E">
        <w:rPr>
          <w:rFonts w:ascii="Cambria Math" w:hAnsi="Cambria Math" w:cs="Times New Roman"/>
          <w:color w:val="000000" w:themeColor="text1"/>
          <w:sz w:val="24"/>
          <w:szCs w:val="24"/>
        </w:rPr>
        <w:t>. From the Fig. 1(c),</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7"/>
        <w:gridCol w:w="771"/>
      </w:tblGrid>
      <w:tr w:rsidR="0001041E" w:rsidRPr="0001041E" w14:paraId="2B2AA2AC" w14:textId="77777777" w:rsidTr="00F17C58">
        <w:trPr>
          <w:jc w:val="right"/>
        </w:trPr>
        <w:tc>
          <w:tcPr>
            <w:tcW w:w="8582" w:type="dxa"/>
            <w:vAlign w:val="center"/>
          </w:tcPr>
          <w:p w14:paraId="46AAA600" w14:textId="77777777" w:rsidR="0021793F" w:rsidRPr="0001041E" w:rsidRDefault="00000000" w:rsidP="00F17C58">
            <w:pPr>
              <w:jc w:val="both"/>
              <w:rPr>
                <w:rFonts w:ascii="Cambria Math" w:hAnsi="Cambria Math"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r>
                  <w:rPr>
                    <w:rFonts w:ascii="Cambria Math" w:hAnsi="Cambria Math" w:cs="Times New Roman"/>
                    <w:color w:val="000000" w:themeColor="text1"/>
                    <w:sz w:val="24"/>
                    <w:szCs w:val="24"/>
                  </w:rPr>
                  <m:t>.</m:t>
                </m:r>
              </m:oMath>
            </m:oMathPara>
          </w:p>
        </w:tc>
        <w:tc>
          <w:tcPr>
            <w:tcW w:w="778" w:type="dxa"/>
            <w:vAlign w:val="center"/>
          </w:tcPr>
          <w:p w14:paraId="1BAF3255" w14:textId="7BD24915"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S1</w:t>
            </w:r>
            <w:r w:rsidRPr="0001041E">
              <w:rPr>
                <w:rFonts w:ascii="Cambria Math" w:hAnsi="Cambria Math" w:cs="Times New Roman"/>
                <w:color w:val="000000" w:themeColor="text1"/>
                <w:sz w:val="24"/>
                <w:szCs w:val="24"/>
              </w:rPr>
              <w:t>)</w:t>
            </w:r>
          </w:p>
        </w:tc>
      </w:tr>
    </w:tbl>
    <w:p w14:paraId="1DAF7861" w14:textId="77777777" w:rsidR="0021793F" w:rsidRPr="0001041E" w:rsidRDefault="00000000" w:rsidP="0021793F">
      <w:pPr>
        <w:spacing w:after="0" w:line="360" w:lineRule="auto"/>
        <w:jc w:val="both"/>
        <w:rPr>
          <w:rFonts w:ascii="Cambria Math" w:hAnsi="Cambria Math" w:cs="Times New Roman"/>
          <w:color w:val="000000" w:themeColor="text1"/>
          <w:sz w:val="24"/>
          <w:szCs w:val="24"/>
        </w:rPr>
      </w:pP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0021793F" w:rsidRPr="0001041E">
        <w:rPr>
          <w:rFonts w:ascii="Cambria Math" w:eastAsiaTheme="minorEastAsia" w:hAnsi="Cambria Math" w:cs="Times New Roman"/>
          <w:color w:val="000000" w:themeColor="text1"/>
          <w:sz w:val="24"/>
          <w:szCs w:val="24"/>
        </w:rPr>
        <w:t xml:space="preserve"> </w:t>
      </w:r>
      <w:r w:rsidR="0021793F" w:rsidRPr="0001041E">
        <w:rPr>
          <w:rFonts w:ascii="Cambria Math" w:hAnsi="Cambria Math" w:cs="Times New Roman"/>
          <w:color w:val="000000" w:themeColor="text1"/>
          <w:sz w:val="24"/>
          <w:szCs w:val="24"/>
        </w:rPr>
        <w:t xml:space="preserve">travels a distance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2</m:t>
            </m:r>
          </m:sub>
        </m:sSub>
      </m:oMath>
      <w:r w:rsidR="0021793F" w:rsidRPr="0001041E">
        <w:rPr>
          <w:rFonts w:ascii="Cambria Math" w:hAnsi="Cambria Math" w:cs="Times New Roman"/>
          <w:color w:val="000000" w:themeColor="text1"/>
          <w:sz w:val="24"/>
          <w:szCs w:val="24"/>
        </w:rPr>
        <w:t xml:space="preserve"> until it reaches the liquid-air boundary. In this boundary, the field is refracted again on the liquid-air interface at the point </w:t>
      </w:r>
      <m:oMath>
        <m:r>
          <w:rPr>
            <w:rFonts w:ascii="Cambria Math" w:hAnsi="Cambria Math" w:cs="Times New Roman"/>
            <w:color w:val="000000" w:themeColor="text1"/>
            <w:sz w:val="24"/>
            <w:szCs w:val="24"/>
          </w:rPr>
          <m:t>B</m:t>
        </m:r>
      </m:oMath>
      <w:r w:rsidR="0021793F" w:rsidRPr="0001041E">
        <w:rPr>
          <w:rFonts w:ascii="Cambria Math" w:hAnsi="Cambria Math" w:cs="Times New Roman"/>
          <w:color w:val="000000" w:themeColor="text1"/>
          <w:sz w:val="24"/>
          <w:szCs w:val="24"/>
        </w:rPr>
        <w:t xml:space="preserve"> and another portion is reflected. This process is repeated, causing multiple reflections inside the liquid. The interference is analyzed on point </w:t>
      </w:r>
      <m:oMath>
        <m:r>
          <w:rPr>
            <w:rFonts w:ascii="Cambria Math" w:hAnsi="Cambria Math" w:cs="Times New Roman"/>
            <w:color w:val="000000" w:themeColor="text1"/>
            <w:sz w:val="24"/>
            <w:szCs w:val="24"/>
          </w:rPr>
          <m:t>B</m:t>
        </m:r>
      </m:oMath>
      <w:r w:rsidR="0021793F" w:rsidRPr="0001041E">
        <w:rPr>
          <w:rFonts w:ascii="Cambria Math" w:eastAsiaTheme="minorEastAsia" w:hAnsi="Cambria Math" w:cs="Times New Roman"/>
          <w:color w:val="000000" w:themeColor="text1"/>
          <w:sz w:val="24"/>
          <w:szCs w:val="24"/>
        </w:rPr>
        <w:t xml:space="preserve"> and it is referred to Fig. 1(c)</w:t>
      </w:r>
      <w:r w:rsidR="0021793F" w:rsidRPr="0001041E">
        <w:rPr>
          <w:rFonts w:ascii="Cambria Math" w:hAnsi="Cambria Math" w:cs="Times New Roman"/>
          <w:color w:val="000000" w:themeColor="text1"/>
          <w:sz w:val="24"/>
          <w:szCs w:val="24"/>
        </w:rPr>
        <w:t>. The interference pattern is produced between the fraction of the reflected field on ORS with the field that comes from the source. These fields are phase shifted and produce constructive and destructive interferences on the liquid-air interface, which are observed over the droplet profile by interference fringes. The optical path length between points A and B causes the phase lag.</w:t>
      </w:r>
    </w:p>
    <w:p w14:paraId="6FA9D72F" w14:textId="77777777" w:rsidR="0021793F" w:rsidRPr="0001041E" w:rsidRDefault="0021793F" w:rsidP="0021793F">
      <w:pPr>
        <w:spacing w:after="0" w:line="360" w:lineRule="auto"/>
        <w:ind w:firstLine="562"/>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If the initial intensity </w:t>
      </w:r>
      <w:r w:rsidRPr="0001041E">
        <w:rPr>
          <w:rFonts w:ascii="Cambria Math" w:eastAsiaTheme="minorEastAsia" w:hAnsi="Cambria Math" w:cs="Times New Roman"/>
          <w:color w:val="000000" w:themeColor="text1"/>
          <w:sz w:val="24"/>
          <w:szCs w:val="24"/>
        </w:rPr>
        <w:t xml:space="preserve">of the light is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0</m:t>
            </m:r>
          </m:sub>
        </m:sSub>
      </m:oMath>
      <w:r w:rsidRPr="0001041E">
        <w:rPr>
          <w:rFonts w:ascii="Cambria Math" w:hAnsi="Cambria Math" w:cs="Times New Roman"/>
          <w:color w:val="000000" w:themeColor="text1"/>
          <w:sz w:val="24"/>
          <w:szCs w:val="24"/>
        </w:rPr>
        <w:t xml:space="preserve"> then, after it travels a distance </w:t>
      </w:r>
      <m:oMath>
        <m:r>
          <w:rPr>
            <w:rFonts w:ascii="Cambria Math" w:hAnsi="Cambria Math" w:cs="Times New Roman"/>
            <w:color w:val="000000" w:themeColor="text1"/>
            <w:sz w:val="24"/>
            <w:szCs w:val="24"/>
          </w:rPr>
          <m:t>d</m:t>
        </m:r>
      </m:oMath>
      <w:r w:rsidRPr="0001041E">
        <w:rPr>
          <w:rFonts w:ascii="Cambria Math" w:hAnsi="Cambria Math" w:cs="Times New Roman"/>
          <w:color w:val="000000" w:themeColor="text1"/>
          <w:sz w:val="24"/>
          <w:szCs w:val="24"/>
        </w:rPr>
        <w:t xml:space="preserve">, where </w:t>
      </w:r>
      <m:oMath>
        <m:r>
          <w:rPr>
            <w:rFonts w:ascii="Cambria Math" w:hAnsi="Cambria Math" w:cs="Times New Roman"/>
            <w:color w:val="000000" w:themeColor="text1"/>
            <w:sz w:val="24"/>
            <w:szCs w:val="24"/>
          </w:rPr>
          <m:t>d</m:t>
        </m:r>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2</m:t>
            </m:r>
          </m:sub>
        </m:sSub>
      </m:oMath>
      <w:r w:rsidRPr="0001041E">
        <w:rPr>
          <w:rFonts w:ascii="Cambria Math" w:eastAsiaTheme="minorEastAsia" w:hAnsi="Cambria Math" w:cs="Times New Roman"/>
          <w:color w:val="000000" w:themeColor="text1"/>
          <w:sz w:val="24"/>
          <w:szCs w:val="24"/>
        </w:rPr>
        <w:t>,</w:t>
      </w:r>
      <w:r w:rsidRPr="0001041E">
        <w:rPr>
          <w:rFonts w:ascii="Cambria Math" w:hAnsi="Cambria Math" w:cs="Times New Roman"/>
          <w:color w:val="000000" w:themeColor="text1"/>
          <w:sz w:val="24"/>
          <w:szCs w:val="24"/>
        </w:rPr>
        <w:t xml:space="preserve"> it is attenuated as</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6"/>
        <w:gridCol w:w="772"/>
      </w:tblGrid>
      <w:tr w:rsidR="0001041E" w:rsidRPr="0001041E" w14:paraId="065B91BD" w14:textId="77777777" w:rsidTr="00F17C58">
        <w:trPr>
          <w:jc w:val="right"/>
        </w:trPr>
        <w:tc>
          <w:tcPr>
            <w:tcW w:w="8719" w:type="dxa"/>
            <w:vAlign w:val="center"/>
          </w:tcPr>
          <w:p w14:paraId="61B11DE2" w14:textId="77777777" w:rsidR="0021793F" w:rsidRPr="0001041E" w:rsidRDefault="0021793F" w:rsidP="00F17C58">
            <w:pPr>
              <w:jc w:val="both"/>
              <w:rPr>
                <w:rFonts w:ascii="Cambria Math" w:hAnsi="Cambria Math" w:cs="Times New Roman"/>
                <w:color w:val="000000" w:themeColor="text1"/>
                <w:sz w:val="24"/>
                <w:szCs w:val="24"/>
              </w:rPr>
            </w:pPr>
            <m:oMathPara>
              <m:oMath>
                <m:r>
                  <w:rPr>
                    <w:rFonts w:ascii="Cambria Math" w:hAnsi="Cambria Math" w:cs="Times New Roman"/>
                    <w:color w:val="000000" w:themeColor="text1"/>
                    <w:sz w:val="24"/>
                    <w:szCs w:val="24"/>
                  </w:rPr>
                  <w:lastRenderedPageBreak/>
                  <m:t>I</m:t>
                </m:r>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0</m:t>
                    </m:r>
                  </m:sub>
                </m:sSub>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e</m:t>
                    </m:r>
                  </m:e>
                  <m:sup>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α</m:t>
                        </m:r>
                      </m:e>
                      <m:sup>
                        <m:r>
                          <m:rPr>
                            <m:sty m:val="p"/>
                          </m:rP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d</m:t>
                    </m:r>
                  </m:sup>
                </m:sSup>
                <m:r>
                  <w:rPr>
                    <w:rFonts w:ascii="Cambria Math" w:hAnsi="Cambria Math" w:cs="Times New Roman"/>
                    <w:color w:val="000000" w:themeColor="text1"/>
                    <w:sz w:val="24"/>
                    <w:szCs w:val="24"/>
                  </w:rPr>
                  <m:t>,</m:t>
                </m:r>
              </m:oMath>
            </m:oMathPara>
          </w:p>
        </w:tc>
        <w:tc>
          <w:tcPr>
            <w:tcW w:w="782" w:type="dxa"/>
            <w:vAlign w:val="center"/>
          </w:tcPr>
          <w:p w14:paraId="62D45206" w14:textId="4D4AB5EC"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S2</w:t>
            </w:r>
            <w:r w:rsidRPr="0001041E">
              <w:rPr>
                <w:rFonts w:ascii="Cambria Math" w:hAnsi="Cambria Math" w:cs="Times New Roman"/>
                <w:color w:val="000000" w:themeColor="text1"/>
                <w:sz w:val="24"/>
                <w:szCs w:val="24"/>
              </w:rPr>
              <w:t>)</w:t>
            </w:r>
          </w:p>
        </w:tc>
      </w:tr>
    </w:tbl>
    <w:p w14:paraId="01F2C62C" w14:textId="77777777" w:rsidR="0021793F" w:rsidRPr="0001041E" w:rsidRDefault="0021793F" w:rsidP="0021793F">
      <w:pPr>
        <w:spacing w:after="0" w:line="360" w:lineRule="auto"/>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Where </w:t>
      </w:r>
      <m:oMath>
        <m:r>
          <w:rPr>
            <w:rFonts w:ascii="Cambria Math" w:hAnsi="Cambria Math" w:cs="Times New Roman"/>
            <w:color w:val="000000" w:themeColor="text1"/>
            <w:sz w:val="24"/>
            <w:szCs w:val="24"/>
          </w:rPr>
          <m:t>α</m:t>
        </m:r>
        <m:r>
          <m:rPr>
            <m:sty m:val="p"/>
          </m:rPr>
          <w:rPr>
            <w:rFonts w:ascii="Cambria Math" w:hAnsi="Cambria Math" w:cs="Times New Roman"/>
            <w:color w:val="000000" w:themeColor="text1"/>
            <w:sz w:val="24"/>
            <w:szCs w:val="24"/>
          </w:rPr>
          <m:t>'</m:t>
        </m:r>
      </m:oMath>
      <w:r w:rsidRPr="0001041E">
        <w:rPr>
          <w:rFonts w:ascii="Cambria Math" w:hAnsi="Cambria Math" w:cs="Times New Roman"/>
          <w:color w:val="000000" w:themeColor="text1"/>
          <w:sz w:val="24"/>
          <w:szCs w:val="24"/>
        </w:rPr>
        <w:t xml:space="preserve"> represents the water-optical absorption coefficient. The complete behavior of the intensity </w:t>
      </w:r>
      <m:oMath>
        <m:r>
          <w:rPr>
            <w:rFonts w:ascii="Cambria Math" w:hAnsi="Cambria Math" w:cs="Times New Roman"/>
            <w:color w:val="000000" w:themeColor="text1"/>
            <w:sz w:val="24"/>
            <w:szCs w:val="24"/>
          </w:rPr>
          <m:t>I</m:t>
        </m:r>
      </m:oMath>
      <w:r w:rsidRPr="0001041E">
        <w:rPr>
          <w:rFonts w:ascii="Cambria Math" w:hAnsi="Cambria Math" w:cs="Times New Roman"/>
          <w:color w:val="000000" w:themeColor="text1"/>
          <w:sz w:val="24"/>
          <w:szCs w:val="24"/>
        </w:rPr>
        <w:t xml:space="preserve"> along the droplet is described </w:t>
      </w:r>
      <w:r w:rsidRPr="0001041E">
        <w:rPr>
          <w:rFonts w:ascii="Cambria Math" w:eastAsiaTheme="minorEastAsia" w:hAnsi="Cambria Math" w:cs="Times New Roman"/>
          <w:color w:val="000000" w:themeColor="text1"/>
          <w:sz w:val="24"/>
          <w:szCs w:val="24"/>
        </w:rPr>
        <w:t>by the total electric field given by</w:t>
      </w:r>
      <w:r w:rsidRPr="0001041E">
        <w:rPr>
          <w:rFonts w:ascii="Cambria Math" w:hAnsi="Cambria Math" w:cs="Times New Roman"/>
          <w:b/>
          <w:color w:val="000000" w:themeColor="text1"/>
          <w:sz w:val="24"/>
          <w:szCs w:val="24"/>
        </w:rPr>
        <w:t xml:space="preserve"> </w:t>
      </w:r>
      <m:oMath>
        <m:r>
          <m:rPr>
            <m:sty m:val="b"/>
          </m:rPr>
          <w:rPr>
            <w:rFonts w:ascii="Cambria Math" w:hAnsi="Cambria Math" w:cs="Times New Roman"/>
            <w:color w:val="000000" w:themeColor="text1"/>
            <w:sz w:val="24"/>
            <w:szCs w:val="24"/>
          </w:rPr>
          <m:t>E</m:t>
        </m:r>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Pr="0001041E">
        <w:rPr>
          <w:rFonts w:ascii="Cambria Math" w:eastAsiaTheme="minorEastAsia" w:hAnsi="Cambria Math" w:cs="Times New Roman"/>
          <w:color w:val="000000" w:themeColor="text1"/>
          <w:sz w:val="24"/>
          <w:szCs w:val="24"/>
        </w:rPr>
        <w:t xml:space="preserve">, or in terms of </w:t>
      </w:r>
      <w:r w:rsidRPr="0001041E">
        <w:rPr>
          <w:rFonts w:ascii="Cambria Math" w:hAnsi="Cambria Math" w:cs="Times New Roman"/>
          <w:color w:val="000000" w:themeColor="text1"/>
          <w:sz w:val="24"/>
          <w:szCs w:val="24"/>
        </w:rPr>
        <w:t xml:space="preserve">intensity </w:t>
      </w:r>
      <w:r w:rsidRPr="0001041E">
        <w:rPr>
          <w:rFonts w:ascii="Cambria Math" w:hAnsi="Cambria Math" w:cs="Times New Roman"/>
          <w:color w:val="000000" w:themeColor="text1"/>
          <w:sz w:val="24"/>
          <w:szCs w:val="24"/>
        </w:rPr>
        <w:fldChar w:fldCharType="begin"/>
      </w:r>
      <w:r w:rsidRPr="0001041E">
        <w:rPr>
          <w:rFonts w:ascii="Cambria Math" w:hAnsi="Cambria Math" w:cs="Times New Roman"/>
          <w:color w:val="000000" w:themeColor="text1"/>
          <w:sz w:val="24"/>
          <w:szCs w:val="24"/>
        </w:rPr>
        <w:instrText xml:space="preserve"> ADDIN ZOTERO_ITEM CSL_CITATION {"citationID":"nT2CQDyx","properties":{"formattedCitation":"[60]","plainCitation":"[60]","noteIndex":0},"citationItems":[{"id":194,"uris":["http://zotero.org/users/local/Za7Jxba6/items/5CDY4BEI"],"itemData":{"id":194,"type":"article-journal","container-title":"Reports on Progress in Physics","DOI":"10.1088/0034-4885/54/3/001","ISSN":"0034-4885, 1361-6633","issue":"3","journalAbbreviation":"Rep. Prog. Phys.","page":"339-390","source":"DOI.org (Crossref)","title":"Optical interferometry","volume":"54","author":[{"family":"Hariharan","given":"P"}],"issued":{"date-parts":[["1991",3,1]]}}}],"schema":"https://github.com/citation-style-language/schema/raw/master/csl-citation.json"} </w:instrText>
      </w:r>
      <w:r w:rsidRPr="0001041E">
        <w:rPr>
          <w:rFonts w:ascii="Cambria Math" w:hAnsi="Cambria Math" w:cs="Times New Roman"/>
          <w:color w:val="000000" w:themeColor="text1"/>
          <w:sz w:val="24"/>
          <w:szCs w:val="24"/>
        </w:rPr>
        <w:fldChar w:fldCharType="separate"/>
      </w:r>
      <w:r w:rsidRPr="0001041E">
        <w:rPr>
          <w:rFonts w:ascii="Cambria Math" w:hAnsi="Cambria Math"/>
          <w:color w:val="000000" w:themeColor="text1"/>
          <w:sz w:val="24"/>
        </w:rPr>
        <w:t>[60]</w:t>
      </w:r>
      <w:r w:rsidRPr="0001041E">
        <w:rPr>
          <w:rFonts w:ascii="Cambria Math" w:hAnsi="Cambria Math" w:cs="Times New Roman"/>
          <w:color w:val="000000" w:themeColor="text1"/>
          <w:sz w:val="24"/>
          <w:szCs w:val="24"/>
        </w:rPr>
        <w:fldChar w:fldCharType="end"/>
      </w:r>
      <w:r w:rsidRPr="0001041E">
        <w:rPr>
          <w:rFonts w:ascii="Cambria Math" w:hAnsi="Cambria Math" w:cs="Times New Roman"/>
          <w:color w:val="000000" w:themeColor="text1"/>
          <w:sz w:val="24"/>
          <w:szCs w:val="24"/>
        </w:rPr>
        <w:t>,</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8"/>
        <w:gridCol w:w="760"/>
      </w:tblGrid>
      <w:tr w:rsidR="0001041E" w:rsidRPr="0001041E" w14:paraId="0B6EBDCB" w14:textId="77777777" w:rsidTr="0021793F">
        <w:trPr>
          <w:jc w:val="right"/>
        </w:trPr>
        <w:tc>
          <w:tcPr>
            <w:tcW w:w="8078" w:type="dxa"/>
            <w:vAlign w:val="center"/>
          </w:tcPr>
          <w:p w14:paraId="59A93689" w14:textId="77777777" w:rsidR="0021793F" w:rsidRPr="0001041E" w:rsidRDefault="0021793F" w:rsidP="00F17C58">
            <w:pPr>
              <w:jc w:val="both"/>
              <w:rPr>
                <w:rFonts w:ascii="Cambria Math" w:hAnsi="Cambria Math" w:cs="Times New Roman"/>
                <w:color w:val="000000" w:themeColor="text1"/>
                <w:sz w:val="24"/>
                <w:szCs w:val="24"/>
              </w:rPr>
            </w:pPr>
            <m:oMathPara>
              <m:oMath>
                <m:r>
                  <w:rPr>
                    <w:rFonts w:ascii="Cambria Math" w:hAnsi="Cambria Math" w:cs="Times New Roman"/>
                    <w:color w:val="000000" w:themeColor="text1"/>
                    <w:sz w:val="24"/>
                    <w:szCs w:val="24"/>
                  </w:rPr>
                  <m:t>I=</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+2</m:t>
                </m:r>
                <m:rad>
                  <m:radPr>
                    <m:degHide m:val="1"/>
                    <m:ctrlPr>
                      <w:rPr>
                        <w:rFonts w:ascii="Cambria Math" w:hAnsi="Cambria Math" w:cs="Times New Roman"/>
                        <w:i/>
                        <w:color w:val="000000" w:themeColor="text1"/>
                        <w:sz w:val="24"/>
                        <w:szCs w:val="24"/>
                      </w:rPr>
                    </m:ctrlPr>
                  </m:radPr>
                  <m:deg/>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2</m:t>
                        </m:r>
                      </m:sub>
                    </m:sSub>
                  </m:e>
                </m:rad>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hAnsi="Cambria Math" w:cs="Times New Roman"/>
                        <w:color w:val="000000" w:themeColor="text1"/>
                        <w:sz w:val="24"/>
                        <w:szCs w:val="24"/>
                      </w:rPr>
                      <m:t>φ</m:t>
                    </m:r>
                  </m:e>
                </m:func>
                <m:r>
                  <w:rPr>
                    <w:rFonts w:ascii="Cambria Math" w:hAnsi="Cambria Math" w:cs="Times New Roman"/>
                    <w:color w:val="000000" w:themeColor="text1"/>
                    <w:sz w:val="24"/>
                    <w:szCs w:val="24"/>
                  </w:rPr>
                  <m:t>,</m:t>
                </m:r>
              </m:oMath>
            </m:oMathPara>
          </w:p>
        </w:tc>
        <w:tc>
          <w:tcPr>
            <w:tcW w:w="760" w:type="dxa"/>
            <w:vAlign w:val="center"/>
          </w:tcPr>
          <w:p w14:paraId="4B9E1A96" w14:textId="4631EBFC"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S3</w:t>
            </w:r>
            <w:r w:rsidRPr="0001041E">
              <w:rPr>
                <w:rFonts w:ascii="Cambria Math" w:hAnsi="Cambria Math" w:cs="Times New Roman"/>
                <w:color w:val="000000" w:themeColor="text1"/>
                <w:sz w:val="24"/>
                <w:szCs w:val="24"/>
              </w:rPr>
              <w:t>)</w:t>
            </w:r>
          </w:p>
        </w:tc>
      </w:tr>
    </w:tbl>
    <w:p w14:paraId="0164D37B" w14:textId="77777777" w:rsidR="0021793F" w:rsidRPr="0001041E" w:rsidRDefault="0021793F" w:rsidP="0021793F">
      <w:pPr>
        <w:spacing w:after="0" w:line="360" w:lineRule="auto"/>
        <w:jc w:val="both"/>
        <w:rPr>
          <w:rFonts w:ascii="Cambria Math" w:eastAsiaTheme="minorEastAsia"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where </w:t>
      </w:r>
      <m:oMath>
        <m:r>
          <w:rPr>
            <w:rFonts w:ascii="Cambria Math" w:hAnsi="Cambria Math" w:cs="Times New Roman"/>
            <w:color w:val="000000" w:themeColor="text1"/>
            <w:sz w:val="24"/>
            <w:szCs w:val="24"/>
          </w:rPr>
          <m:t>I</m:t>
        </m:r>
        <m:r>
          <m:rPr>
            <m:sty m:val="b"/>
          </m:rPr>
          <w:rPr>
            <w:rFonts w:ascii="Cambria Math" w:hAnsi="Cambria Math" w:cs="Times New Roman"/>
            <w:color w:val="000000" w:themeColor="text1"/>
            <w:sz w:val="24"/>
            <w:szCs w:val="24"/>
          </w:rPr>
          <m:t>=E</m:t>
        </m:r>
        <m:r>
          <w:rPr>
            <w:rFonts w:ascii="Cambria Math" w:hAnsi="Cambria Math" w:cs="Times New Roman"/>
            <w:color w:val="000000" w:themeColor="text1"/>
            <w:sz w:val="24"/>
            <w:szCs w:val="24"/>
          </w:rPr>
          <m:t>⋅</m:t>
        </m:r>
        <m:r>
          <m:rPr>
            <m:sty m:val="b"/>
          </m:rPr>
          <w:rPr>
            <w:rFonts w:ascii="Cambria Math" w:hAnsi="Cambria Math" w:cs="Times New Roman"/>
            <w:color w:val="000000" w:themeColor="text1"/>
            <w:sz w:val="24"/>
            <w:szCs w:val="24"/>
          </w:rPr>
          <m:t>E</m:t>
        </m:r>
      </m:oMath>
      <w:r w:rsidRPr="0001041E">
        <w:rPr>
          <w:rFonts w:ascii="Cambria Math" w:hAnsi="Cambria Math" w:cs="Times New Roman"/>
          <w:color w:val="000000" w:themeColor="text1"/>
          <w:sz w:val="24"/>
          <w:szCs w:val="24"/>
        </w:rPr>
        <w:t xml:space="preserve">, </w:t>
      </w:r>
      <w:r w:rsidRPr="0001041E">
        <w:rPr>
          <w:rFonts w:ascii="Cambria Math" w:eastAsiaTheme="minorEastAsia" w:hAnsi="Cambria Math" w:cs="Times New Roman"/>
          <w:color w:val="000000" w:themeColor="text1"/>
          <w:sz w:val="24"/>
          <w:szCs w:val="24"/>
        </w:rPr>
        <w:t xml:space="preserve">with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oMath>
      <w:r w:rsidRPr="0001041E">
        <w:rPr>
          <w:rFonts w:ascii="Cambria Math" w:hAnsi="Cambria Math"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Pr="0001041E">
        <w:rPr>
          <w:rFonts w:ascii="Cambria Math" w:hAnsi="Cambria Math" w:cs="Times New Roman"/>
          <w:color w:val="000000" w:themeColor="text1"/>
          <w:sz w:val="24"/>
          <w:szCs w:val="24"/>
        </w:rPr>
        <w:t xml:space="preserve"> and </w:t>
      </w:r>
      <m:oMath>
        <m:r>
          <w:rPr>
            <w:rFonts w:ascii="Cambria Math" w:hAnsi="Cambria Math" w:cs="Times New Roman"/>
            <w:color w:val="000000" w:themeColor="text1"/>
            <w:sz w:val="24"/>
            <w:szCs w:val="24"/>
          </w:rPr>
          <m:t>φ</m:t>
        </m:r>
      </m:oMath>
      <w:r w:rsidRPr="0001041E">
        <w:rPr>
          <w:rFonts w:ascii="Cambria Math" w:eastAsiaTheme="minorEastAsia" w:hAnsi="Cambria Math" w:cs="Times New Roman"/>
          <w:color w:val="000000" w:themeColor="text1"/>
          <w:sz w:val="24"/>
          <w:szCs w:val="24"/>
        </w:rPr>
        <w:t xml:space="preserve"> is the angle between </w:t>
      </w:r>
      <m:oMath>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Pr="0001041E">
        <w:rPr>
          <w:rFonts w:ascii="Cambria Math" w:eastAsiaTheme="minorEastAsia" w:hAnsi="Cambria Math" w:cs="Times New Roman"/>
          <w:color w:val="000000" w:themeColor="text1"/>
          <w:sz w:val="24"/>
          <w:szCs w:val="24"/>
        </w:rPr>
        <w:t xml:space="preserve"> and</w:t>
      </w:r>
      <m:oMath>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m:rPr>
                <m:sty m:val="b"/>
              </m:rP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oMath>
      <w:r w:rsidRPr="0001041E">
        <w:rPr>
          <w:rFonts w:ascii="Cambria Math" w:eastAsiaTheme="minorEastAsia" w:hAnsi="Cambria Math" w:cs="Times New Roman"/>
          <w:color w:val="000000" w:themeColor="text1"/>
          <w:sz w:val="24"/>
          <w:szCs w:val="24"/>
        </w:rPr>
        <w:t>, which corresponds to the phase shift.</w:t>
      </w:r>
    </w:p>
    <w:p w14:paraId="1411CC02" w14:textId="77777777" w:rsidR="0021793F" w:rsidRPr="0001041E" w:rsidRDefault="0021793F" w:rsidP="0021793F">
      <w:pPr>
        <w:spacing w:after="0" w:line="360" w:lineRule="auto"/>
        <w:ind w:firstLine="562"/>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Since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0</m:t>
            </m:r>
          </m:sub>
        </m:sSub>
      </m:oMath>
      <w:r w:rsidRPr="0001041E">
        <w:rPr>
          <w:rFonts w:ascii="Cambria Math" w:hAnsi="Cambria Math" w:cs="Times New Roman"/>
          <w:color w:val="000000" w:themeColor="text1"/>
          <w:sz w:val="24"/>
          <w:szCs w:val="24"/>
        </w:rPr>
        <w:t xml:space="preserve"> is the intensity of the incident light at </w:t>
      </w:r>
      <m:oMath>
        <m:r>
          <w:rPr>
            <w:rFonts w:ascii="Cambria Math" w:hAnsi="Cambria Math" w:cs="Times New Roman"/>
            <w:color w:val="000000" w:themeColor="text1"/>
            <w:sz w:val="24"/>
            <w:szCs w:val="24"/>
          </w:rPr>
          <m:t>A</m:t>
        </m:r>
      </m:oMath>
      <w:r w:rsidRPr="0001041E">
        <w:rPr>
          <w:rFonts w:ascii="Cambria Math" w:hAnsi="Cambria Math" w:cs="Times New Roman"/>
          <w:color w:val="000000" w:themeColor="text1"/>
          <w:sz w:val="24"/>
          <w:szCs w:val="24"/>
        </w:rPr>
        <w:t xml:space="preserve"> and </w:t>
      </w:r>
      <m:oMath>
        <m:r>
          <w:rPr>
            <w:rFonts w:ascii="Cambria Math" w:hAnsi="Cambria Math" w:cs="Times New Roman"/>
            <w:color w:val="000000" w:themeColor="text1"/>
            <w:sz w:val="24"/>
            <w:szCs w:val="24"/>
          </w:rPr>
          <m:t>B</m:t>
        </m:r>
      </m:oMath>
      <w:r w:rsidRPr="0001041E">
        <w:rPr>
          <w:rFonts w:ascii="Cambria Math" w:hAnsi="Cambria Math" w:cs="Times New Roman"/>
          <w:color w:val="000000" w:themeColor="text1"/>
          <w:sz w:val="24"/>
          <w:szCs w:val="24"/>
        </w:rPr>
        <w:t xml:space="preserve"> as shown in Fig. 1c, and </w:t>
      </w:r>
      <m:oMath>
        <m:r>
          <w:rPr>
            <w:rFonts w:ascii="Cambria Math" w:hAnsi="Cambria Math" w:cs="Times New Roman"/>
            <w:color w:val="000000" w:themeColor="text1"/>
            <w:sz w:val="24"/>
            <w:szCs w:val="24"/>
          </w:rPr>
          <m:t>I</m:t>
        </m:r>
      </m:oMath>
      <w:r w:rsidRPr="0001041E">
        <w:rPr>
          <w:rFonts w:ascii="Cambria Math" w:hAnsi="Cambria Math" w:cs="Times New Roman"/>
          <w:color w:val="000000" w:themeColor="text1"/>
          <w:sz w:val="24"/>
          <w:szCs w:val="24"/>
        </w:rPr>
        <w:t xml:space="preserve"> is the intensity on each interference point (point B in Fig. 1c.), then the reflectivity </w:t>
      </w:r>
      <w:r w:rsidRPr="0001041E">
        <w:rPr>
          <w:rFonts w:ascii="Cambria Math" w:hAnsi="Cambria Math" w:cs="Times New Roman"/>
          <w:color w:val="000000" w:themeColor="text1"/>
          <w:sz w:val="24"/>
          <w:szCs w:val="24"/>
        </w:rPr>
        <w:fldChar w:fldCharType="begin"/>
      </w:r>
      <w:r w:rsidRPr="0001041E">
        <w:rPr>
          <w:rFonts w:ascii="Cambria Math" w:hAnsi="Cambria Math" w:cs="Times New Roman"/>
          <w:color w:val="000000" w:themeColor="text1"/>
          <w:sz w:val="24"/>
          <w:szCs w:val="24"/>
        </w:rPr>
        <w:instrText xml:space="preserve"> ADDIN ZOTERO_ITEM CSL_CITATION {"citationID":"BTd4L60m","properties":{"formattedCitation":"[61], [62]","plainCitation":"[61], [62]","noteIndex":0},"citationItems":[{"id":258,"uris":["http://zotero.org/users/local/Za7Jxba6/items/3APYHL9Q"],"itemData":{"id":258,"type":"article-journal","container-title":"Journal of Alloys and Compounds","DOI":"10.1016/S0925-8388(02)00217-7","ISSN":"09258388","issue":"1-2","journalAbbreviation":"Journal of Alloys and Compounds","language":"en","page":"73-79","source":"DOI.org (Crossref)","title":"Optical properties of indium tin oxide and fluorine-doped tin oxide surfaces: correlation of reflectivity, skin depth, and plasmon frequency with conductivity","title-short":"Optical properties of indium tin oxide and fluorine-doped tin oxide surfaces","volume":"338","author":[{"family":"Brewer","given":"Scott H."},{"family":"Franzen","given":"Stefan"}],"issued":{"date-parts":[["2002",5]]}}},{"id":"EhWxlRR0/NFghT7aU","uris":["http://zotero.org/users/local/BykBhG6k/items/4GJK8K22"],"itemData":{"id":"GlKDcOlG/GuRTID1E","type":"book","title":"Inorganic Nanoarchitectures by Organic Self-Assembly","collection-title":"Springer Theses","publisher":"Springer International Publishing","publisher-place":"Heidelberg","number-of-pages":"19-32","source":"CrossRef","event-place":"Heidelberg","URL":"http://link.springer.com/10.1007/978-3-319-00312-2","ISBN":"978-3-319-00311-5, 978-3-319-00312-2","author":[{"family":"Guldin","given":"Stefan"}],"issued":{"date-parts":[["2013"]]},"accessed":{"date-parts":[["2015",3,25]]}}}],"schema":"https://github.com/citation-style-language/schema/raw/master/csl-citation.json"} </w:instrText>
      </w:r>
      <w:r w:rsidRPr="0001041E">
        <w:rPr>
          <w:rFonts w:ascii="Cambria Math" w:hAnsi="Cambria Math" w:cs="Times New Roman"/>
          <w:color w:val="000000" w:themeColor="text1"/>
          <w:sz w:val="24"/>
          <w:szCs w:val="24"/>
        </w:rPr>
        <w:fldChar w:fldCharType="separate"/>
      </w:r>
      <w:r w:rsidRPr="0001041E">
        <w:rPr>
          <w:rFonts w:ascii="Cambria Math" w:hAnsi="Cambria Math"/>
          <w:color w:val="000000" w:themeColor="text1"/>
          <w:sz w:val="24"/>
        </w:rPr>
        <w:t>[61], [62]</w:t>
      </w:r>
      <w:r w:rsidRPr="0001041E">
        <w:rPr>
          <w:rFonts w:ascii="Cambria Math" w:hAnsi="Cambria Math" w:cs="Times New Roman"/>
          <w:color w:val="000000" w:themeColor="text1"/>
          <w:sz w:val="24"/>
          <w:szCs w:val="24"/>
        </w:rPr>
        <w:fldChar w:fldCharType="end"/>
      </w:r>
      <w:r w:rsidRPr="0001041E">
        <w:rPr>
          <w:rFonts w:ascii="Cambria Math" w:hAnsi="Cambria Math" w:cs="Times New Roman"/>
          <w:color w:val="000000" w:themeColor="text1"/>
          <w:sz w:val="24"/>
          <w:szCs w:val="24"/>
        </w:rPr>
        <w:t xml:space="preserve"> is given by</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8"/>
        <w:gridCol w:w="770"/>
      </w:tblGrid>
      <w:tr w:rsidR="0001041E" w:rsidRPr="0001041E" w14:paraId="57865541" w14:textId="77777777" w:rsidTr="00F17C58">
        <w:trPr>
          <w:jc w:val="right"/>
        </w:trPr>
        <w:tc>
          <w:tcPr>
            <w:tcW w:w="8583" w:type="dxa"/>
            <w:vAlign w:val="center"/>
          </w:tcPr>
          <w:p w14:paraId="09CC36A8" w14:textId="77777777" w:rsidR="0021793F" w:rsidRPr="0001041E" w:rsidRDefault="0021793F" w:rsidP="00F17C58">
            <w:pPr>
              <w:jc w:val="both"/>
              <w:rPr>
                <w:rFonts w:ascii="Cambria Math" w:hAnsi="Cambria Math" w:cs="Times New Roman"/>
                <w:color w:val="000000" w:themeColor="text1"/>
                <w:sz w:val="24"/>
                <w:szCs w:val="24"/>
              </w:rPr>
            </w:pPr>
            <m:oMathPara>
              <m:oMath>
                <m:r>
                  <w:rPr>
                    <w:rFonts w:ascii="Cambria Math" w:hAnsi="Cambria Math" w:cs="Times New Roman"/>
                    <w:color w:val="000000" w:themeColor="text1"/>
                    <w:sz w:val="24"/>
                    <w:szCs w:val="24"/>
                  </w:rPr>
                  <m:t>R</m:t>
                </m:r>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I</m:t>
                    </m:r>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0</m:t>
                        </m:r>
                      </m:sub>
                    </m:sSub>
                  </m:den>
                </m:f>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d>
                      <m:dPr>
                        <m:begChr m:val="|"/>
                        <m:endChr m:val="|"/>
                        <m:ctrlPr>
                          <w:rPr>
                            <w:rFonts w:ascii="Cambria Math" w:hAnsi="Cambria Math" w:cs="Times New Roman"/>
                            <w:color w:val="000000" w:themeColor="text1"/>
                            <w:sz w:val="24"/>
                            <w:szCs w:val="24"/>
                          </w:rPr>
                        </m:ctrlPr>
                      </m:dPr>
                      <m:e>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p</m:t>
                            </m:r>
                          </m:sup>
                        </m:sSup>
                      </m:e>
                    </m:d>
                  </m:e>
                  <m:sup>
                    <m:r>
                      <m:rPr>
                        <m:sty m:val="p"/>
                      </m:rP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oMath>
            </m:oMathPara>
          </w:p>
        </w:tc>
        <w:tc>
          <w:tcPr>
            <w:tcW w:w="777" w:type="dxa"/>
            <w:vAlign w:val="center"/>
          </w:tcPr>
          <w:p w14:paraId="7A598669" w14:textId="043706CE"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S4</w:t>
            </w:r>
            <w:r w:rsidRPr="0001041E">
              <w:rPr>
                <w:rFonts w:ascii="Cambria Math" w:hAnsi="Cambria Math" w:cs="Times New Roman"/>
                <w:color w:val="000000" w:themeColor="text1"/>
                <w:sz w:val="24"/>
                <w:szCs w:val="24"/>
              </w:rPr>
              <w:t>)</w:t>
            </w:r>
          </w:p>
        </w:tc>
      </w:tr>
    </w:tbl>
    <w:p w14:paraId="57817E72" w14:textId="77777777" w:rsidR="0021793F" w:rsidRPr="0001041E" w:rsidRDefault="0021793F" w:rsidP="0021793F">
      <w:pPr>
        <w:spacing w:after="0" w:line="360" w:lineRule="auto"/>
        <w:jc w:val="both"/>
        <w:rPr>
          <w:rFonts w:ascii="Cambria Math" w:hAnsi="Cambria Math"/>
          <w:color w:val="000000" w:themeColor="text1"/>
        </w:rPr>
      </w:pPr>
      <w:r w:rsidRPr="0001041E">
        <w:rPr>
          <w:rFonts w:ascii="Cambria Math" w:hAnsi="Cambria Math" w:cs="Times New Roman"/>
          <w:color w:val="000000" w:themeColor="text1"/>
          <w:sz w:val="24"/>
          <w:szCs w:val="24"/>
        </w:rPr>
        <w:t xml:space="preserve">where </w:t>
      </w:r>
      <m:oMath>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p</m:t>
            </m:r>
          </m:sup>
        </m:sSup>
      </m:oMath>
      <w:r w:rsidRPr="0001041E">
        <w:rPr>
          <w:rFonts w:ascii="Cambria Math" w:eastAsiaTheme="minorEastAsia" w:hAnsi="Cambria Math" w:cs="Times New Roman"/>
          <w:color w:val="000000" w:themeColor="text1"/>
          <w:sz w:val="24"/>
          <w:szCs w:val="24"/>
        </w:rPr>
        <w:t xml:space="preserve"> is the reflectance, which is a function of</w:t>
      </w:r>
      <w:r w:rsidRPr="0001041E">
        <w:rPr>
          <w:rFonts w:ascii="Cambria Math" w:hAnsi="Cambria Math" w:cs="Times New Roman"/>
          <w:color w:val="000000" w:themeColor="text1"/>
          <w:sz w:val="24"/>
          <w:szCs w:val="24"/>
        </w:rPr>
        <w:t xml:space="preserve"> </w:t>
      </w:r>
      <m:oMath>
        <m:r>
          <w:rPr>
            <w:rFonts w:ascii="Cambria Math" w:hAnsi="Cambria Math" w:cs="Times New Roman"/>
            <w:color w:val="000000" w:themeColor="text1"/>
            <w:sz w:val="24"/>
            <w:szCs w:val="24"/>
          </w:rPr>
          <m:t>φ</m:t>
        </m:r>
      </m:oMath>
      <w:r w:rsidRPr="0001041E">
        <w:rPr>
          <w:rFonts w:ascii="Cambria Math" w:eastAsiaTheme="minorEastAsia" w:hAnsi="Cambria Math" w:cs="Times New Roman"/>
          <w:color w:val="000000" w:themeColor="text1"/>
          <w:sz w:val="24"/>
          <w:szCs w:val="24"/>
        </w:rPr>
        <w:t xml:space="preserve">, </w:t>
      </w:r>
      <w:r w:rsidRPr="0001041E">
        <w:rPr>
          <w:rFonts w:ascii="Cambria Math" w:hAnsi="Cambria Math" w:cs="Times New Roman"/>
          <w:color w:val="000000" w:themeColor="text1"/>
          <w:sz w:val="24"/>
          <w:szCs w:val="24"/>
        </w:rPr>
        <w:t>refractive indexes</w:t>
      </w:r>
      <w:r w:rsidRPr="0001041E">
        <w:rPr>
          <w:rFonts w:ascii="Cambria Math" w:eastAsiaTheme="minorEastAsia" w:hAnsi="Cambria Math" w:cs="Times New Roman"/>
          <w:color w:val="000000" w:themeColor="text1"/>
          <w:sz w:val="24"/>
          <w:szCs w:val="24"/>
        </w:rPr>
        <w:t>, and a</w:t>
      </w:r>
      <w:r w:rsidRPr="0001041E">
        <w:rPr>
          <w:rFonts w:ascii="Cambria Math" w:hAnsi="Cambria Math" w:cs="Times New Roman"/>
          <w:color w:val="000000" w:themeColor="text1"/>
          <w:sz w:val="24"/>
          <w:szCs w:val="24"/>
        </w:rPr>
        <w:t xml:space="preserve">ssuming that,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2</m:t>
            </m:r>
          </m:sub>
        </m:sSub>
      </m:oMath>
      <w:r w:rsidRPr="0001041E">
        <w:rPr>
          <w:rFonts w:ascii="Cambria Math" w:hAnsi="Cambria Math" w:cs="Times New Roman"/>
          <w:color w:val="000000" w:themeColor="text1"/>
          <w:sz w:val="24"/>
          <w:szCs w:val="24"/>
        </w:rPr>
        <w:t xml:space="preserve"> </w:t>
      </w:r>
      <w:r w:rsidRPr="0001041E">
        <w:rPr>
          <w:rFonts w:ascii="Cambria Math" w:hAnsi="Cambria Math" w:cs="Times New Roman"/>
          <w:color w:val="000000" w:themeColor="text1"/>
          <w:sz w:val="24"/>
          <w:szCs w:val="24"/>
        </w:rPr>
        <w:fldChar w:fldCharType="begin"/>
      </w:r>
      <w:r w:rsidRPr="0001041E">
        <w:rPr>
          <w:rFonts w:ascii="Cambria Math" w:hAnsi="Cambria Math" w:cs="Times New Roman"/>
          <w:color w:val="000000" w:themeColor="text1"/>
          <w:sz w:val="24"/>
          <w:szCs w:val="24"/>
        </w:rPr>
        <w:instrText xml:space="preserve"> ADDIN ZOTERO_ITEM CSL_CITATION {"citationID":"6MfLzinS","properties":{"formattedCitation":"[62], [63]","plainCitation":"[62], [63]","noteIndex":0},"citationItems":[{"id":"EhWxlRR0/NFghT7aU","uris":["http://zotero.org/users/local/BykBhG6k/items/4GJK8K22"],"itemData":{"id":"GlKDcOlG/GuRTID1E","type":"book","title":"Inorganic Nanoarchitectures by Organic Self-Assembly","collection-title":"Springer Theses","publisher":"Springer International Publishing","publisher-place":"Heidelberg","number-of-pages":"19-32","source":"CrossRef","event-place":"Heidelberg","URL":"http://link.springer.com/10.1007/978-3-319-00312-2","ISBN":"978-3-319-00311-5, 978-3-319-00312-2","author":[{"family":"Guldin","given":"Stefan"}],"issued":{"date-parts":[["2013"]]},"accessed":{"date-parts":[["2015",3,25]]}}},{"id":257,"uris":["http://zotero.org/users/local/Za7Jxba6/items/RV5XMFLY"],"itemData":{"id":257,"type":"article-journal","container-title":"The Journal of Physical Chemistry B","DOI":"10.1021/acs.jpcb.5b10814","ISSN":"1520-6106, 1520-5207","issue":"3","journalAbbreviation":"J. Phys. Chem. B","language":"en","page":"583-595","source":"DOI.org (Crossref)","title":"Experimental Test of Reflectivity Formulas for Turbid Colloids: Beyond the Fresnel Reflection Amplitudes","title-short":"Experimental Test of Reflectivity Formulas for Turbid Colloids","volume":"120","author":[{"family":"Morales-Luna","given":"Gesuri"},{"family":"Contreras-Tello","given":"Humberto"},{"family":"García-Valenzuela","given":"Augusto"},{"family":"Barrera","given":"Rubén G."}],"issued":{"date-parts":[["2016",1,28]]}}}],"schema":"https://github.com/citation-style-language/schema/raw/master/csl-citation.json"} </w:instrText>
      </w:r>
      <w:r w:rsidRPr="0001041E">
        <w:rPr>
          <w:rFonts w:ascii="Cambria Math" w:hAnsi="Cambria Math" w:cs="Times New Roman"/>
          <w:color w:val="000000" w:themeColor="text1"/>
          <w:sz w:val="24"/>
          <w:szCs w:val="24"/>
        </w:rPr>
        <w:fldChar w:fldCharType="separate"/>
      </w:r>
      <w:r w:rsidRPr="0001041E">
        <w:rPr>
          <w:rFonts w:ascii="Cambria Math" w:hAnsi="Cambria Math"/>
          <w:color w:val="000000" w:themeColor="text1"/>
          <w:sz w:val="24"/>
        </w:rPr>
        <w:t>[62], [63]</w:t>
      </w:r>
      <w:r w:rsidRPr="0001041E">
        <w:rPr>
          <w:rFonts w:ascii="Cambria Math" w:hAnsi="Cambria Math" w:cs="Times New Roman"/>
          <w:color w:val="000000" w:themeColor="text1"/>
          <w:sz w:val="24"/>
          <w:szCs w:val="24"/>
        </w:rPr>
        <w:fldChar w:fldCharType="end"/>
      </w:r>
      <w:r w:rsidRPr="0001041E">
        <w:rPr>
          <w:rFonts w:ascii="Cambria Math" w:hAnsi="Cambria Math" w:cs="Times New Roman"/>
          <w:color w:val="000000" w:themeColor="text1"/>
          <w:sz w:val="24"/>
          <w:szCs w:val="24"/>
        </w:rPr>
        <w:t xml:space="preserve"> this can be written as</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0"/>
        <w:gridCol w:w="768"/>
      </w:tblGrid>
      <w:tr w:rsidR="0001041E" w:rsidRPr="0001041E" w14:paraId="71444616" w14:textId="77777777" w:rsidTr="00F17C58">
        <w:trPr>
          <w:jc w:val="right"/>
        </w:trPr>
        <w:tc>
          <w:tcPr>
            <w:tcW w:w="8583" w:type="dxa"/>
            <w:vAlign w:val="center"/>
          </w:tcPr>
          <w:p w14:paraId="1DDCC178" w14:textId="77777777" w:rsidR="0021793F" w:rsidRPr="0001041E" w:rsidRDefault="00000000" w:rsidP="00F17C58">
            <w:pPr>
              <w:spacing w:line="360" w:lineRule="auto"/>
              <w:jc w:val="both"/>
              <w:rPr>
                <w:rFonts w:ascii="Cambria Math" w:hAnsi="Cambria Math" w:cs="Times New Roman"/>
                <w:color w:val="000000" w:themeColor="text1"/>
                <w:sz w:val="24"/>
                <w:szCs w:val="24"/>
              </w:rPr>
            </w:pPr>
            <m:oMathPara>
              <m:oMath>
                <m:sSup>
                  <m:sSupPr>
                    <m:ctrlPr>
                      <w:rPr>
                        <w:rFonts w:ascii="Cambria Math" w:eastAsiaTheme="minorHAnsi" w:hAnsi="Cambria Math" w:cs="Times New Roman"/>
                        <w:color w:val="000000" w:themeColor="text1"/>
                        <w:sz w:val="24"/>
                        <w:szCs w:val="24"/>
                        <w:lang w:eastAsia="en-US"/>
                      </w:rPr>
                    </m:ctrlPr>
                  </m:sSupPr>
                  <m:e>
                    <m:r>
                      <w:rPr>
                        <w:rFonts w:ascii="Cambria Math" w:eastAsiaTheme="minorHAnsi" w:hAnsi="Cambria Math" w:cs="Times New Roman"/>
                        <w:color w:val="000000" w:themeColor="text1"/>
                        <w:sz w:val="24"/>
                        <w:szCs w:val="24"/>
                        <w:lang w:eastAsia="en-US"/>
                      </w:rPr>
                      <m:t>R</m:t>
                    </m:r>
                  </m:e>
                  <m:sup>
                    <m:r>
                      <w:rPr>
                        <w:rFonts w:ascii="Cambria Math" w:eastAsiaTheme="minorHAnsi" w:hAnsi="Cambria Math" w:cs="Times New Roman"/>
                        <w:color w:val="000000" w:themeColor="text1"/>
                        <w:sz w:val="24"/>
                        <w:szCs w:val="24"/>
                        <w:lang w:eastAsia="en-US"/>
                      </w:rPr>
                      <m:t>p</m:t>
                    </m:r>
                  </m:sup>
                </m:sSup>
                <m:r>
                  <m:rPr>
                    <m:sty m:val="p"/>
                  </m:rPr>
                  <w:rPr>
                    <w:rFonts w:ascii="Cambria Math" w:eastAsiaTheme="minorHAnsi" w:hAnsi="Cambria Math" w:cs="Times New Roman"/>
                    <w:color w:val="000000" w:themeColor="text1"/>
                    <w:sz w:val="24"/>
                    <w:szCs w:val="24"/>
                    <w:lang w:eastAsia="en-US"/>
                  </w:rPr>
                  <m:t>=</m:t>
                </m:r>
                <m:f>
                  <m:fPr>
                    <m:ctrlPr>
                      <w:rPr>
                        <w:rFonts w:ascii="Cambria Math" w:eastAsiaTheme="minorHAnsi" w:hAnsi="Cambria Math" w:cs="Times New Roman"/>
                        <w:color w:val="000000" w:themeColor="text1"/>
                        <w:sz w:val="24"/>
                        <w:szCs w:val="24"/>
                        <w:lang w:eastAsia="en-US"/>
                      </w:rPr>
                    </m:ctrlPr>
                  </m:fPr>
                  <m:num>
                    <m:sSubSup>
                      <m:sSubSupPr>
                        <m:ctrlPr>
                          <w:rPr>
                            <w:rFonts w:ascii="Cambria Math" w:eastAsiaTheme="minorHAnsi" w:hAnsi="Cambria Math" w:cs="Times New Roman"/>
                            <w:color w:val="000000" w:themeColor="text1"/>
                            <w:sz w:val="24"/>
                            <w:szCs w:val="24"/>
                            <w:lang w:eastAsia="en-US"/>
                          </w:rPr>
                        </m:ctrlPr>
                      </m:sSubSupPr>
                      <m:e>
                        <m:r>
                          <w:rPr>
                            <w:rFonts w:ascii="Cambria Math" w:eastAsiaTheme="minorHAnsi" w:hAnsi="Cambria Math" w:cs="Times New Roman"/>
                            <w:color w:val="000000" w:themeColor="text1"/>
                            <w:sz w:val="24"/>
                            <w:szCs w:val="24"/>
                            <w:lang w:eastAsia="en-US"/>
                          </w:rPr>
                          <m:t>r</m:t>
                        </m:r>
                      </m:e>
                      <m:sub>
                        <m:r>
                          <m:rPr>
                            <m:sty m:val="p"/>
                          </m:rPr>
                          <w:rPr>
                            <w:rFonts w:ascii="Cambria Math" w:eastAsiaTheme="minorHAnsi" w:hAnsi="Cambria Math" w:cs="Times New Roman"/>
                            <w:color w:val="000000" w:themeColor="text1"/>
                            <w:sz w:val="24"/>
                            <w:szCs w:val="24"/>
                            <w:lang w:eastAsia="en-US"/>
                          </w:rPr>
                          <m:t>12</m:t>
                        </m:r>
                      </m:sub>
                      <m:sup>
                        <m:r>
                          <w:rPr>
                            <w:rFonts w:ascii="Cambria Math" w:eastAsiaTheme="minorHAnsi" w:hAnsi="Cambria Math" w:cs="Times New Roman"/>
                            <w:color w:val="000000" w:themeColor="text1"/>
                            <w:sz w:val="24"/>
                            <w:szCs w:val="24"/>
                            <w:lang w:eastAsia="en-US"/>
                          </w:rPr>
                          <m:t>p</m:t>
                        </m:r>
                      </m:sup>
                    </m:sSubSup>
                    <m:r>
                      <m:rPr>
                        <m:sty m:val="p"/>
                      </m:rPr>
                      <w:rPr>
                        <w:rFonts w:ascii="Cambria Math" w:eastAsiaTheme="minorHAnsi" w:hAnsi="Cambria Math" w:cs="Times New Roman"/>
                        <w:color w:val="000000" w:themeColor="text1"/>
                        <w:sz w:val="24"/>
                        <w:szCs w:val="24"/>
                        <w:lang w:eastAsia="en-US"/>
                      </w:rPr>
                      <m:t>+</m:t>
                    </m:r>
                    <m:sSubSup>
                      <m:sSubSupPr>
                        <m:ctrlPr>
                          <w:rPr>
                            <w:rFonts w:ascii="Cambria Math" w:eastAsiaTheme="minorHAnsi" w:hAnsi="Cambria Math" w:cs="Times New Roman"/>
                            <w:color w:val="000000" w:themeColor="text1"/>
                            <w:sz w:val="24"/>
                            <w:szCs w:val="24"/>
                            <w:lang w:eastAsia="en-US"/>
                          </w:rPr>
                        </m:ctrlPr>
                      </m:sSubSupPr>
                      <m:e>
                        <m:r>
                          <w:rPr>
                            <w:rFonts w:ascii="Cambria Math" w:eastAsiaTheme="minorHAnsi" w:hAnsi="Cambria Math" w:cs="Times New Roman"/>
                            <w:color w:val="000000" w:themeColor="text1"/>
                            <w:sz w:val="24"/>
                            <w:szCs w:val="24"/>
                            <w:lang w:eastAsia="en-US"/>
                          </w:rPr>
                          <m:t>r</m:t>
                        </m:r>
                      </m:e>
                      <m:sub>
                        <m:r>
                          <m:rPr>
                            <m:sty m:val="p"/>
                          </m:rPr>
                          <w:rPr>
                            <w:rFonts w:ascii="Cambria Math" w:eastAsiaTheme="minorHAnsi" w:hAnsi="Cambria Math" w:cs="Times New Roman"/>
                            <w:color w:val="000000" w:themeColor="text1"/>
                            <w:sz w:val="24"/>
                            <w:szCs w:val="24"/>
                            <w:lang w:eastAsia="en-US"/>
                          </w:rPr>
                          <m:t>23</m:t>
                        </m:r>
                      </m:sub>
                      <m:sup>
                        <m:r>
                          <w:rPr>
                            <w:rFonts w:ascii="Cambria Math" w:eastAsiaTheme="minorHAnsi" w:hAnsi="Cambria Math" w:cs="Times New Roman"/>
                            <w:color w:val="000000" w:themeColor="text1"/>
                            <w:sz w:val="24"/>
                            <w:szCs w:val="24"/>
                            <w:lang w:eastAsia="en-US"/>
                          </w:rPr>
                          <m:t>p</m:t>
                        </m:r>
                      </m:sup>
                    </m:sSubSup>
                    <m:sSup>
                      <m:sSupPr>
                        <m:ctrlPr>
                          <w:rPr>
                            <w:rFonts w:ascii="Cambria Math" w:eastAsiaTheme="minorHAnsi" w:hAnsi="Cambria Math" w:cs="Times New Roman"/>
                            <w:color w:val="000000" w:themeColor="text1"/>
                            <w:sz w:val="24"/>
                            <w:szCs w:val="24"/>
                            <w:lang w:eastAsia="en-US"/>
                          </w:rPr>
                        </m:ctrlPr>
                      </m:sSupPr>
                      <m:e>
                        <m:r>
                          <m:rPr>
                            <m:sty m:val="p"/>
                          </m:rPr>
                          <w:rPr>
                            <w:rFonts w:ascii="Cambria Math" w:eastAsiaTheme="minorHAnsi" w:hAnsi="Cambria Math" w:cs="Times New Roman"/>
                            <w:color w:val="000000" w:themeColor="text1"/>
                            <w:sz w:val="24"/>
                            <w:szCs w:val="24"/>
                            <w:lang w:eastAsia="en-US"/>
                          </w:rPr>
                          <m:t>e</m:t>
                        </m:r>
                      </m:e>
                      <m:sup>
                        <m:r>
                          <m:rPr>
                            <m:sty m:val="p"/>
                          </m:rPr>
                          <w:rPr>
                            <w:rFonts w:ascii="Cambria Math" w:eastAsiaTheme="minorHAnsi" w:hAnsi="Cambria Math" w:cs="Times New Roman"/>
                            <w:color w:val="000000" w:themeColor="text1"/>
                            <w:sz w:val="24"/>
                            <w:szCs w:val="24"/>
                            <w:lang w:eastAsia="en-US"/>
                          </w:rPr>
                          <m:t>-</m:t>
                        </m:r>
                        <m:r>
                          <m:rPr>
                            <m:scr m:val="double-struck"/>
                          </m:rPr>
                          <w:rPr>
                            <w:rFonts w:ascii="Cambria Math" w:eastAsiaTheme="minorHAnsi" w:hAnsi="Cambria Math" w:cs="Times New Roman"/>
                            <w:color w:val="000000" w:themeColor="text1"/>
                            <w:sz w:val="24"/>
                            <w:szCs w:val="24"/>
                            <w:lang w:eastAsia="en-US"/>
                          </w:rPr>
                          <m:t>i</m:t>
                        </m:r>
                        <m:r>
                          <m:rPr>
                            <m:sty m:val="p"/>
                          </m:rPr>
                          <w:rPr>
                            <w:rFonts w:ascii="Cambria Math" w:eastAsiaTheme="minorHAnsi" w:hAnsi="Cambria Math" w:cs="Times New Roman"/>
                            <w:color w:val="000000" w:themeColor="text1"/>
                            <w:sz w:val="24"/>
                            <w:szCs w:val="24"/>
                            <w:lang w:eastAsia="en-US"/>
                          </w:rPr>
                          <m:t>2</m:t>
                        </m:r>
                        <m:r>
                          <w:rPr>
                            <w:rFonts w:ascii="Cambria Math" w:eastAsiaTheme="minorHAnsi" w:hAnsi="Cambria Math" w:cs="Times New Roman"/>
                            <w:color w:val="000000" w:themeColor="text1"/>
                            <w:sz w:val="24"/>
                            <w:szCs w:val="24"/>
                            <w:lang w:eastAsia="en-US"/>
                          </w:rPr>
                          <m:t>φ</m:t>
                        </m:r>
                      </m:sup>
                    </m:sSup>
                  </m:num>
                  <m:den>
                    <m:r>
                      <m:rPr>
                        <m:sty m:val="p"/>
                      </m:rPr>
                      <w:rPr>
                        <w:rFonts w:ascii="Cambria Math" w:eastAsiaTheme="minorHAnsi" w:hAnsi="Cambria Math" w:cs="Times New Roman"/>
                        <w:color w:val="000000" w:themeColor="text1"/>
                        <w:sz w:val="24"/>
                        <w:szCs w:val="24"/>
                        <w:lang w:eastAsia="en-US"/>
                      </w:rPr>
                      <m:t>1+</m:t>
                    </m:r>
                    <m:sSubSup>
                      <m:sSubSupPr>
                        <m:ctrlPr>
                          <w:rPr>
                            <w:rFonts w:ascii="Cambria Math" w:eastAsiaTheme="minorHAnsi" w:hAnsi="Cambria Math" w:cs="Times New Roman"/>
                            <w:color w:val="000000" w:themeColor="text1"/>
                            <w:sz w:val="24"/>
                            <w:szCs w:val="24"/>
                            <w:lang w:eastAsia="en-US"/>
                          </w:rPr>
                        </m:ctrlPr>
                      </m:sSubSupPr>
                      <m:e>
                        <m:r>
                          <w:rPr>
                            <w:rFonts w:ascii="Cambria Math" w:eastAsiaTheme="minorHAnsi" w:hAnsi="Cambria Math" w:cs="Times New Roman"/>
                            <w:color w:val="000000" w:themeColor="text1"/>
                            <w:sz w:val="24"/>
                            <w:szCs w:val="24"/>
                            <w:lang w:eastAsia="en-US"/>
                          </w:rPr>
                          <m:t>r</m:t>
                        </m:r>
                      </m:e>
                      <m:sub>
                        <m:r>
                          <m:rPr>
                            <m:sty m:val="p"/>
                          </m:rPr>
                          <w:rPr>
                            <w:rFonts w:ascii="Cambria Math" w:eastAsiaTheme="minorHAnsi" w:hAnsi="Cambria Math" w:cs="Times New Roman"/>
                            <w:color w:val="000000" w:themeColor="text1"/>
                            <w:sz w:val="24"/>
                            <w:szCs w:val="24"/>
                            <w:lang w:eastAsia="en-US"/>
                          </w:rPr>
                          <m:t>12</m:t>
                        </m:r>
                      </m:sub>
                      <m:sup>
                        <m:r>
                          <w:rPr>
                            <w:rFonts w:ascii="Cambria Math" w:eastAsiaTheme="minorHAnsi" w:hAnsi="Cambria Math" w:cs="Times New Roman"/>
                            <w:color w:val="000000" w:themeColor="text1"/>
                            <w:sz w:val="24"/>
                            <w:szCs w:val="24"/>
                            <w:lang w:eastAsia="en-US"/>
                          </w:rPr>
                          <m:t>p</m:t>
                        </m:r>
                      </m:sup>
                    </m:sSubSup>
                    <m:sSubSup>
                      <m:sSubSupPr>
                        <m:ctrlPr>
                          <w:rPr>
                            <w:rFonts w:ascii="Cambria Math" w:eastAsiaTheme="minorHAnsi" w:hAnsi="Cambria Math" w:cs="Times New Roman"/>
                            <w:color w:val="000000" w:themeColor="text1"/>
                            <w:sz w:val="24"/>
                            <w:szCs w:val="24"/>
                            <w:lang w:eastAsia="en-US"/>
                          </w:rPr>
                        </m:ctrlPr>
                      </m:sSubSupPr>
                      <m:e>
                        <m:r>
                          <w:rPr>
                            <w:rFonts w:ascii="Cambria Math" w:eastAsiaTheme="minorHAnsi" w:hAnsi="Cambria Math" w:cs="Times New Roman"/>
                            <w:color w:val="000000" w:themeColor="text1"/>
                            <w:sz w:val="24"/>
                            <w:szCs w:val="24"/>
                            <w:lang w:eastAsia="en-US"/>
                          </w:rPr>
                          <m:t>r</m:t>
                        </m:r>
                      </m:e>
                      <m:sub>
                        <m:r>
                          <m:rPr>
                            <m:sty m:val="p"/>
                          </m:rPr>
                          <w:rPr>
                            <w:rFonts w:ascii="Cambria Math" w:eastAsiaTheme="minorHAnsi" w:hAnsi="Cambria Math" w:cs="Times New Roman"/>
                            <w:color w:val="000000" w:themeColor="text1"/>
                            <w:sz w:val="24"/>
                            <w:szCs w:val="24"/>
                            <w:lang w:eastAsia="en-US"/>
                          </w:rPr>
                          <m:t>23</m:t>
                        </m:r>
                      </m:sub>
                      <m:sup>
                        <m:r>
                          <w:rPr>
                            <w:rFonts w:ascii="Cambria Math" w:eastAsiaTheme="minorHAnsi" w:hAnsi="Cambria Math" w:cs="Times New Roman"/>
                            <w:color w:val="000000" w:themeColor="text1"/>
                            <w:sz w:val="24"/>
                            <w:szCs w:val="24"/>
                            <w:lang w:eastAsia="en-US"/>
                          </w:rPr>
                          <m:t>p</m:t>
                        </m:r>
                      </m:sup>
                    </m:sSubSup>
                    <m:sSup>
                      <m:sSupPr>
                        <m:ctrlPr>
                          <w:rPr>
                            <w:rFonts w:ascii="Cambria Math" w:eastAsiaTheme="minorHAnsi" w:hAnsi="Cambria Math" w:cs="Times New Roman"/>
                            <w:color w:val="000000" w:themeColor="text1"/>
                            <w:sz w:val="24"/>
                            <w:szCs w:val="24"/>
                            <w:lang w:eastAsia="en-US"/>
                          </w:rPr>
                        </m:ctrlPr>
                      </m:sSupPr>
                      <m:e>
                        <m:r>
                          <m:rPr>
                            <m:sty m:val="p"/>
                          </m:rPr>
                          <w:rPr>
                            <w:rFonts w:ascii="Cambria Math" w:eastAsiaTheme="minorHAnsi" w:hAnsi="Cambria Math" w:cs="Times New Roman"/>
                            <w:color w:val="000000" w:themeColor="text1"/>
                            <w:sz w:val="24"/>
                            <w:szCs w:val="24"/>
                            <w:lang w:eastAsia="en-US"/>
                          </w:rPr>
                          <m:t>e</m:t>
                        </m:r>
                      </m:e>
                      <m:sup>
                        <m:r>
                          <m:rPr>
                            <m:sty m:val="p"/>
                          </m:rPr>
                          <w:rPr>
                            <w:rFonts w:ascii="Cambria Math" w:eastAsiaTheme="minorHAnsi" w:hAnsi="Cambria Math" w:cs="Times New Roman"/>
                            <w:color w:val="000000" w:themeColor="text1"/>
                            <w:sz w:val="24"/>
                            <w:szCs w:val="24"/>
                            <w:lang w:eastAsia="en-US"/>
                          </w:rPr>
                          <m:t>-</m:t>
                        </m:r>
                        <m:r>
                          <m:rPr>
                            <m:scr m:val="double-struck"/>
                          </m:rPr>
                          <w:rPr>
                            <w:rFonts w:ascii="Cambria Math" w:eastAsiaTheme="minorHAnsi" w:hAnsi="Cambria Math" w:cs="Times New Roman"/>
                            <w:color w:val="000000" w:themeColor="text1"/>
                            <w:sz w:val="24"/>
                            <w:szCs w:val="24"/>
                            <w:lang w:eastAsia="en-US"/>
                          </w:rPr>
                          <m:t>i</m:t>
                        </m:r>
                        <m:r>
                          <m:rPr>
                            <m:sty m:val="p"/>
                          </m:rPr>
                          <w:rPr>
                            <w:rFonts w:ascii="Cambria Math" w:eastAsiaTheme="minorHAnsi" w:hAnsi="Cambria Math" w:cs="Times New Roman"/>
                            <w:color w:val="000000" w:themeColor="text1"/>
                            <w:sz w:val="24"/>
                            <w:szCs w:val="24"/>
                            <w:lang w:eastAsia="en-US"/>
                          </w:rPr>
                          <m:t>2</m:t>
                        </m:r>
                        <m:r>
                          <w:rPr>
                            <w:rFonts w:ascii="Cambria Math" w:eastAsiaTheme="minorHAnsi" w:hAnsi="Cambria Math" w:cs="Times New Roman"/>
                            <w:color w:val="000000" w:themeColor="text1"/>
                            <w:sz w:val="24"/>
                            <w:szCs w:val="24"/>
                            <w:lang w:eastAsia="en-US"/>
                          </w:rPr>
                          <m:t>φ</m:t>
                        </m:r>
                      </m:sup>
                    </m:sSup>
                  </m:den>
                </m:f>
                <m:r>
                  <w:rPr>
                    <w:rFonts w:ascii="Cambria Math" w:hAnsi="Cambria Math" w:cs="Times New Roman"/>
                    <w:color w:val="000000" w:themeColor="text1"/>
                    <w:sz w:val="24"/>
                    <w:szCs w:val="24"/>
                    <w:lang w:eastAsia="en-US"/>
                  </w:rPr>
                  <m:t>.</m:t>
                </m:r>
              </m:oMath>
            </m:oMathPara>
          </w:p>
        </w:tc>
        <w:tc>
          <w:tcPr>
            <w:tcW w:w="777" w:type="dxa"/>
            <w:vAlign w:val="center"/>
          </w:tcPr>
          <w:p w14:paraId="38F6DB35" w14:textId="4E0CC1A9"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S5</w:t>
            </w:r>
            <w:r w:rsidRPr="0001041E">
              <w:rPr>
                <w:rFonts w:ascii="Cambria Math" w:hAnsi="Cambria Math" w:cs="Times New Roman"/>
                <w:color w:val="000000" w:themeColor="text1"/>
                <w:sz w:val="24"/>
                <w:szCs w:val="24"/>
              </w:rPr>
              <w:t>)</w:t>
            </w:r>
          </w:p>
        </w:tc>
      </w:tr>
    </w:tbl>
    <w:p w14:paraId="63419EEB" w14:textId="3B1AA5A4" w:rsidR="0021793F" w:rsidRPr="0001041E" w:rsidRDefault="0021793F" w:rsidP="0021793F">
      <w:pPr>
        <w:spacing w:after="0" w:line="360" w:lineRule="auto"/>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In Eq. </w:t>
      </w:r>
      <w:r w:rsidR="005344AC" w:rsidRPr="0001041E">
        <w:rPr>
          <w:rFonts w:ascii="Cambria Math" w:hAnsi="Cambria Math" w:cs="Times New Roman"/>
          <w:color w:val="000000" w:themeColor="text1"/>
          <w:sz w:val="24"/>
          <w:szCs w:val="24"/>
        </w:rPr>
        <w:t>S5</w:t>
      </w:r>
      <w:r w:rsidRPr="0001041E">
        <w:rPr>
          <w:rFonts w:ascii="Cambria Math" w:hAnsi="Cambria Math" w:cs="Times New Roman"/>
          <w:color w:val="000000" w:themeColor="text1"/>
          <w:sz w:val="24"/>
          <w:szCs w:val="24"/>
        </w:rPr>
        <w:t xml:space="preserve">,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ij</m:t>
            </m:r>
          </m:sub>
          <m:sup>
            <m:r>
              <w:rPr>
                <w:rFonts w:ascii="Cambria Math" w:hAnsi="Cambria Math" w:cs="Times New Roman"/>
                <w:color w:val="000000" w:themeColor="text1"/>
                <w:sz w:val="24"/>
                <w:szCs w:val="24"/>
              </w:rPr>
              <m:t>p</m:t>
            </m:r>
          </m:sup>
        </m:sSubSup>
      </m:oMath>
      <w:r w:rsidRPr="0001041E">
        <w:rPr>
          <w:rFonts w:ascii="Cambria Math" w:eastAsiaTheme="minorEastAsia" w:hAnsi="Cambria Math" w:cs="Times New Roman"/>
          <w:color w:val="000000" w:themeColor="text1"/>
          <w:sz w:val="24"/>
          <w:szCs w:val="24"/>
        </w:rPr>
        <w:t xml:space="preserve"> are </w:t>
      </w:r>
      <w:r w:rsidRPr="0001041E">
        <w:rPr>
          <w:rFonts w:ascii="Cambria Math" w:hAnsi="Cambria Math" w:cs="Times New Roman"/>
          <w:color w:val="000000" w:themeColor="text1"/>
          <w:sz w:val="24"/>
          <w:szCs w:val="24"/>
        </w:rPr>
        <w:t xml:space="preserve">the Fresnel coefficients, with </w:t>
      </w:r>
      <m:oMath>
        <m:r>
          <w:rPr>
            <w:rFonts w:ascii="Cambria Math" w:eastAsiaTheme="minorEastAsia" w:hAnsi="Cambria Math" w:cs="Times New Roman"/>
            <w:color w:val="000000" w:themeColor="text1"/>
            <w:sz w:val="24"/>
            <w:szCs w:val="24"/>
          </w:rPr>
          <m:t>i=1,2</m:t>
        </m:r>
      </m:oMath>
      <w:r w:rsidRPr="0001041E">
        <w:rPr>
          <w:rFonts w:ascii="Cambria Math" w:eastAsiaTheme="minorEastAsia" w:hAnsi="Cambria Math"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j=2,3</m:t>
        </m:r>
      </m:oMath>
      <w:r w:rsidRPr="0001041E">
        <w:rPr>
          <w:rFonts w:ascii="Cambria Math" w:hAnsi="Cambria Math" w:cs="Times New Roman"/>
          <w:color w:val="000000" w:themeColor="text1"/>
          <w:sz w:val="24"/>
          <w:szCs w:val="24"/>
        </w:rPr>
        <w:t>. Following the notation of Figure 1c</w:t>
      </w:r>
      <w:r w:rsidRPr="0001041E">
        <w:rPr>
          <w:rFonts w:ascii="Cambria Math" w:eastAsiaTheme="minorEastAsia" w:hAnsi="Cambria Math" w:cs="Times New Roman"/>
          <w:color w:val="000000" w:themeColor="text1"/>
          <w:sz w:val="24"/>
          <w:szCs w:val="24"/>
        </w:rPr>
        <w:t xml:space="preserve">, </w:t>
      </w:r>
      <w:r w:rsidRPr="0001041E">
        <w:rPr>
          <w:rFonts w:ascii="Cambria Math" w:hAnsi="Cambria Math" w:cs="Times New Roman"/>
          <w:color w:val="000000" w:themeColor="text1"/>
          <w:sz w:val="24"/>
          <w:szCs w:val="24"/>
        </w:rPr>
        <w:t xml:space="preserve">1, 2 and 3 are for air, liquid, and ORS, respectively. By assuming an electromagnetic wave polarization parallel to the incidence plane, the Fresnel coefficients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12</m:t>
            </m:r>
          </m:sub>
          <m:sup>
            <m:r>
              <w:rPr>
                <w:rFonts w:ascii="Cambria Math" w:hAnsi="Cambria Math" w:cs="Times New Roman"/>
                <w:color w:val="000000" w:themeColor="text1"/>
                <w:sz w:val="24"/>
                <w:szCs w:val="24"/>
              </w:rPr>
              <m:t>p</m:t>
            </m:r>
          </m:sup>
        </m:sSubSup>
      </m:oMath>
      <w:r w:rsidRPr="0001041E">
        <w:rPr>
          <w:rFonts w:ascii="Cambria Math" w:hAnsi="Cambria Math" w:cs="Times New Roman"/>
          <w:color w:val="000000" w:themeColor="text1"/>
          <w:sz w:val="24"/>
          <w:szCs w:val="24"/>
        </w:rPr>
        <w:t xml:space="preserve"> and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23</m:t>
            </m:r>
          </m:sub>
          <m:sup>
            <m:r>
              <w:rPr>
                <w:rFonts w:ascii="Cambria Math" w:hAnsi="Cambria Math" w:cs="Times New Roman"/>
                <w:color w:val="000000" w:themeColor="text1"/>
                <w:sz w:val="24"/>
                <w:szCs w:val="24"/>
              </w:rPr>
              <m:t>p</m:t>
            </m:r>
          </m:sup>
        </m:sSubSup>
      </m:oMath>
      <w:r w:rsidRPr="0001041E">
        <w:rPr>
          <w:rFonts w:ascii="Cambria Math" w:hAnsi="Cambria Math" w:cs="Times New Roman"/>
          <w:color w:val="000000" w:themeColor="text1"/>
          <w:sz w:val="24"/>
          <w:szCs w:val="24"/>
        </w:rPr>
        <w:t xml:space="preserve"> are</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1"/>
        <w:gridCol w:w="767"/>
      </w:tblGrid>
      <w:tr w:rsidR="0001041E" w:rsidRPr="0001041E" w14:paraId="2CE74EA9" w14:textId="77777777" w:rsidTr="00F17C58">
        <w:trPr>
          <w:jc w:val="right"/>
        </w:trPr>
        <w:tc>
          <w:tcPr>
            <w:tcW w:w="8583" w:type="dxa"/>
            <w:vAlign w:val="center"/>
          </w:tcPr>
          <w:p w14:paraId="677A90FC" w14:textId="77777777" w:rsidR="0021793F" w:rsidRPr="0001041E" w:rsidRDefault="00000000" w:rsidP="00F17C58">
            <w:pPr>
              <w:spacing w:line="360" w:lineRule="auto"/>
              <w:jc w:val="both"/>
              <w:rPr>
                <w:rFonts w:ascii="Cambria Math" w:hAnsi="Cambria Math" w:cs="Times New Roman"/>
                <w:color w:val="000000" w:themeColor="text1"/>
                <w:sz w:val="24"/>
                <w:szCs w:val="24"/>
              </w:rPr>
            </w:pPr>
            <m:oMathPara>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12</m:t>
                    </m:r>
                  </m:sub>
                  <m:sup>
                    <m:r>
                      <w:rPr>
                        <w:rFonts w:ascii="Cambria Math" w:hAnsi="Cambria Math" w:cs="Times New Roman"/>
                        <w:color w:val="000000" w:themeColor="text1"/>
                        <w:sz w:val="24"/>
                        <w:szCs w:val="24"/>
                      </w:rPr>
                      <m:t>p</m:t>
                    </m:r>
                  </m:sup>
                </m:sSubSup>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e>
                    </m:func>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1</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e>
                    </m:func>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e>
                    </m:func>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1</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e>
                    </m:func>
                  </m:den>
                </m:f>
                <m:r>
                  <w:rPr>
                    <w:rFonts w:ascii="Cambria Math" w:hAnsi="Cambria Math" w:cs="Times New Roman"/>
                    <w:color w:val="000000" w:themeColor="text1"/>
                    <w:sz w:val="24"/>
                    <w:szCs w:val="24"/>
                  </w:rPr>
                  <m:t>,</m:t>
                </m:r>
              </m:oMath>
            </m:oMathPara>
          </w:p>
        </w:tc>
        <w:tc>
          <w:tcPr>
            <w:tcW w:w="777" w:type="dxa"/>
            <w:vAlign w:val="center"/>
          </w:tcPr>
          <w:p w14:paraId="6418F7CD" w14:textId="5A6E4C68"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S6</w:t>
            </w:r>
            <w:r w:rsidRPr="0001041E">
              <w:rPr>
                <w:rFonts w:ascii="Cambria Math" w:hAnsi="Cambria Math" w:cs="Times New Roman"/>
                <w:color w:val="000000" w:themeColor="text1"/>
                <w:sz w:val="24"/>
                <w:szCs w:val="24"/>
              </w:rPr>
              <w:t>)</w:t>
            </w:r>
          </w:p>
        </w:tc>
      </w:tr>
      <w:tr w:rsidR="0001041E" w:rsidRPr="0001041E" w14:paraId="1F65E1D1" w14:textId="77777777" w:rsidTr="00F17C58">
        <w:trPr>
          <w:jc w:val="right"/>
        </w:trPr>
        <w:tc>
          <w:tcPr>
            <w:tcW w:w="8583" w:type="dxa"/>
            <w:vAlign w:val="center"/>
          </w:tcPr>
          <w:p w14:paraId="40C18568" w14:textId="77777777" w:rsidR="0021793F" w:rsidRPr="0001041E" w:rsidRDefault="00000000" w:rsidP="00F17C58">
            <w:pPr>
              <w:spacing w:line="360" w:lineRule="auto"/>
              <w:jc w:val="both"/>
              <w:rPr>
                <w:rFonts w:ascii="Cambria Math" w:hAnsi="Cambria Math" w:cs="Times New Roman"/>
                <w:color w:val="000000" w:themeColor="text1"/>
                <w:sz w:val="24"/>
                <w:szCs w:val="24"/>
              </w:rPr>
            </w:pPr>
            <m:oMathPara>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23</m:t>
                    </m:r>
                  </m:sub>
                  <m:sup>
                    <m:r>
                      <w:rPr>
                        <w:rFonts w:ascii="Cambria Math" w:hAnsi="Cambria Math" w:cs="Times New Roman"/>
                        <w:color w:val="000000" w:themeColor="text1"/>
                        <w:sz w:val="24"/>
                        <w:szCs w:val="24"/>
                      </w:rPr>
                      <m:t>p</m:t>
                    </m:r>
                  </m:sup>
                </m:sSubSup>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3</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e>
                    </m:func>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e>
                    </m:func>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3</m:t>
                        </m:r>
                      </m:sub>
                    </m:sSub>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e>
                    </m:func>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e>
                    </m:func>
                  </m:den>
                </m:f>
                <m:r>
                  <w:rPr>
                    <w:rFonts w:ascii="Cambria Math" w:hAnsi="Cambria Math" w:cs="Times New Roman"/>
                    <w:color w:val="000000" w:themeColor="text1"/>
                    <w:sz w:val="24"/>
                    <w:szCs w:val="24"/>
                  </w:rPr>
                  <m:t>.</m:t>
                </m:r>
              </m:oMath>
            </m:oMathPara>
          </w:p>
        </w:tc>
        <w:tc>
          <w:tcPr>
            <w:tcW w:w="777" w:type="dxa"/>
            <w:vAlign w:val="center"/>
          </w:tcPr>
          <w:p w14:paraId="5B27C2B8" w14:textId="54760DB8" w:rsidR="0021793F" w:rsidRPr="0001041E" w:rsidRDefault="0021793F" w:rsidP="00F17C58">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S7</w:t>
            </w:r>
            <w:r w:rsidRPr="0001041E">
              <w:rPr>
                <w:rFonts w:ascii="Cambria Math" w:hAnsi="Cambria Math" w:cs="Times New Roman"/>
                <w:color w:val="000000" w:themeColor="text1"/>
                <w:sz w:val="24"/>
                <w:szCs w:val="24"/>
              </w:rPr>
              <w:t>)</w:t>
            </w:r>
          </w:p>
        </w:tc>
      </w:tr>
    </w:tbl>
    <w:p w14:paraId="2294C1A8" w14:textId="774E8D6A" w:rsidR="0021793F" w:rsidRPr="0001041E" w:rsidRDefault="0021793F" w:rsidP="0021793F">
      <w:pPr>
        <w:spacing w:after="0" w:line="360" w:lineRule="auto"/>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Since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2</m:t>
            </m:r>
          </m:sub>
        </m:sSub>
      </m:oMath>
      <w:r w:rsidRPr="0001041E">
        <w:rPr>
          <w:rFonts w:ascii="Cambria Math" w:hAnsi="Cambria Math" w:cs="Times New Roman"/>
          <w:color w:val="000000" w:themeColor="text1"/>
          <w:sz w:val="24"/>
          <w:szCs w:val="24"/>
        </w:rPr>
        <w:t xml:space="preserve"> and assuming the reflective and refractive angles are less than</w:t>
      </w:r>
      <m:oMath>
        <m:r>
          <m:rPr>
            <m:sty m:val="p"/>
          </m:rPr>
          <w:rPr>
            <w:rFonts w:ascii="Cambria Math" w:hAnsi="Cambria Math" w:cs="Times New Roman"/>
            <w:color w:val="000000" w:themeColor="text1"/>
            <w:sz w:val="24"/>
            <w:szCs w:val="24"/>
          </w:rPr>
          <m:t xml:space="preserve"> 10°</m:t>
        </m:r>
      </m:oMath>
      <w:r w:rsidRPr="0001041E">
        <w:rPr>
          <w:rFonts w:ascii="Cambria Math" w:hAnsi="Cambria Math" w:cs="Times New Roman"/>
          <w:color w:val="000000" w:themeColor="text1"/>
          <w:sz w:val="24"/>
          <w:szCs w:val="24"/>
        </w:rPr>
        <w:t xml:space="preserve">, then </w:t>
      </w:r>
      <m:oMath>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1</m:t>
                    </m:r>
                  </m:sub>
                </m:sSub>
              </m:sub>
            </m:sSub>
          </m:e>
        </m:func>
        <m:r>
          <m:rPr>
            <m:sty m:val="p"/>
          </m:rPr>
          <w:rPr>
            <w:rFonts w:ascii="Cambria Math" w:hAnsi="Cambria Math" w:cs="Times New Roman"/>
            <w:color w:val="000000" w:themeColor="text1"/>
            <w:sz w:val="24"/>
            <w:szCs w:val="24"/>
          </w:rPr>
          <m:t>≈</m:t>
        </m:r>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sub>
            </m:sSub>
          </m:e>
        </m:func>
        <m:r>
          <m:rPr>
            <m:sty m:val="p"/>
          </m:rPr>
          <w:rPr>
            <w:rFonts w:ascii="Cambria Math" w:hAnsi="Cambria Math" w:cs="Times New Roman"/>
            <w:color w:val="000000" w:themeColor="text1"/>
            <w:sz w:val="24"/>
            <w:szCs w:val="24"/>
          </w:rPr>
          <m:t>≈</m:t>
        </m:r>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2</m:t>
                    </m:r>
                  </m:sub>
                </m:sSub>
              </m:sub>
            </m:sSub>
          </m:e>
        </m:func>
        <m:r>
          <m:rPr>
            <m:sty m:val="p"/>
          </m:rPr>
          <w:rPr>
            <w:rFonts w:ascii="Cambria Math" w:hAnsi="Cambria Math" w:cs="Times New Roman"/>
            <w:color w:val="000000" w:themeColor="text1"/>
            <w:sz w:val="24"/>
            <w:szCs w:val="24"/>
          </w:rPr>
          <m:t>≈1</m:t>
        </m:r>
      </m:oMath>
      <w:r w:rsidRPr="0001041E">
        <w:rPr>
          <w:rFonts w:ascii="Cambria Math" w:hAnsi="Cambria Math" w:cs="Times New Roman"/>
          <w:color w:val="000000" w:themeColor="text1"/>
          <w:sz w:val="24"/>
          <w:szCs w:val="24"/>
        </w:rPr>
        <w:t xml:space="preserve">, thus Eqs. </w:t>
      </w:r>
      <w:r w:rsidR="005344AC" w:rsidRPr="0001041E">
        <w:rPr>
          <w:rFonts w:ascii="Cambria Math" w:hAnsi="Cambria Math" w:cs="Times New Roman"/>
          <w:color w:val="000000" w:themeColor="text1"/>
          <w:sz w:val="24"/>
          <w:szCs w:val="24"/>
        </w:rPr>
        <w:t>S6</w:t>
      </w:r>
      <w:r w:rsidRPr="0001041E">
        <w:rPr>
          <w:rFonts w:ascii="Cambria Math" w:hAnsi="Cambria Math" w:cs="Times New Roman"/>
          <w:color w:val="000000" w:themeColor="text1"/>
          <w:sz w:val="24"/>
          <w:szCs w:val="24"/>
        </w:rPr>
        <w:t xml:space="preserve"> and </w:t>
      </w:r>
      <w:r w:rsidR="005344AC" w:rsidRPr="0001041E">
        <w:rPr>
          <w:rFonts w:ascii="Cambria Math" w:hAnsi="Cambria Math" w:cs="Times New Roman"/>
          <w:color w:val="000000" w:themeColor="text1"/>
          <w:sz w:val="24"/>
          <w:szCs w:val="24"/>
        </w:rPr>
        <w:t>S7</w:t>
      </w:r>
      <w:r w:rsidRPr="0001041E">
        <w:rPr>
          <w:rFonts w:ascii="Cambria Math" w:hAnsi="Cambria Math" w:cs="Times New Roman"/>
          <w:color w:val="000000" w:themeColor="text1"/>
          <w:sz w:val="24"/>
          <w:szCs w:val="24"/>
        </w:rPr>
        <w:t xml:space="preserve"> become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12</m:t>
            </m:r>
          </m:sub>
          <m:sup>
            <m:r>
              <w:rPr>
                <w:rFonts w:ascii="Cambria Math" w:hAnsi="Cambria Math" w:cs="Times New Roman"/>
                <w:color w:val="000000" w:themeColor="text1"/>
                <w:sz w:val="24"/>
                <w:szCs w:val="24"/>
              </w:rPr>
              <m:t>p</m:t>
            </m:r>
          </m:sup>
        </m:sSubSup>
        <m:r>
          <m:rPr>
            <m:sty m:val="p"/>
          </m:rPr>
          <w:rPr>
            <w:rFonts w:ascii="Cambria Math" w:hAnsi="Cambria Math" w:cs="Times New Roman"/>
            <w:color w:val="000000" w:themeColor="text1"/>
            <w:sz w:val="24"/>
            <w:szCs w:val="24"/>
          </w:rPr>
          <m:t>≈</m:t>
        </m:r>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1</m:t>
                </m:r>
              </m:sub>
            </m:sSub>
          </m:e>
        </m:d>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1</m:t>
                </m:r>
              </m:sub>
            </m:sSub>
          </m:e>
        </m:d>
      </m:oMath>
      <w:r w:rsidRPr="0001041E">
        <w:rPr>
          <w:rFonts w:ascii="Cambria Math" w:eastAsiaTheme="minorEastAsia" w:hAnsi="Cambria Math" w:cs="Times New Roman"/>
          <w:color w:val="000000" w:themeColor="text1"/>
          <w:sz w:val="24"/>
          <w:szCs w:val="24"/>
        </w:rPr>
        <w:t xml:space="preserve"> and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23</m:t>
            </m:r>
          </m:sub>
          <m:sup>
            <m:r>
              <w:rPr>
                <w:rFonts w:ascii="Cambria Math" w:hAnsi="Cambria Math" w:cs="Times New Roman"/>
                <w:color w:val="000000" w:themeColor="text1"/>
                <w:sz w:val="24"/>
                <w:szCs w:val="24"/>
              </w:rPr>
              <m:t>p</m:t>
            </m:r>
          </m:sup>
        </m:sSubSup>
        <m:r>
          <m:rPr>
            <m:sty m:val="p"/>
          </m:rPr>
          <w:rPr>
            <w:rFonts w:ascii="Cambria Math" w:hAnsi="Cambria Math" w:cs="Times New Roman"/>
            <w:color w:val="000000" w:themeColor="text1"/>
            <w:sz w:val="24"/>
            <w:szCs w:val="24"/>
          </w:rPr>
          <m:t>≈</m:t>
        </m:r>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3</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e>
        </m:d>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3</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m:rPr>
                    <m:sty m:val="p"/>
                  </m:rPr>
                  <w:rPr>
                    <w:rFonts w:ascii="Cambria Math" w:hAnsi="Cambria Math" w:cs="Times New Roman"/>
                    <w:color w:val="000000" w:themeColor="text1"/>
                    <w:sz w:val="24"/>
                    <w:szCs w:val="24"/>
                  </w:rPr>
                  <m:t>2</m:t>
                </m:r>
              </m:sub>
            </m:sSub>
          </m:e>
        </m:d>
        <m:r>
          <w:rPr>
            <w:rFonts w:ascii="Cambria Math" w:hAnsi="Cambria Math" w:cs="Times New Roman"/>
            <w:color w:val="000000" w:themeColor="text1"/>
            <w:sz w:val="24"/>
            <w:szCs w:val="24"/>
          </w:rPr>
          <m:t>.</m:t>
        </m:r>
      </m:oMath>
      <w:r w:rsidRPr="0001041E">
        <w:rPr>
          <w:rFonts w:ascii="Cambria Math" w:eastAsiaTheme="minorEastAsia" w:hAnsi="Cambria Math" w:cs="Times New Roman"/>
          <w:color w:val="000000" w:themeColor="text1"/>
          <w:sz w:val="24"/>
          <w:szCs w:val="24"/>
        </w:rPr>
        <w:t xml:space="preserve"> </w:t>
      </w:r>
      <w:r w:rsidRPr="0001041E">
        <w:rPr>
          <w:rFonts w:ascii="Cambria Math" w:hAnsi="Cambria Math" w:cs="Times New Roman"/>
          <w:color w:val="000000" w:themeColor="text1"/>
          <w:sz w:val="24"/>
          <w:szCs w:val="24"/>
        </w:rPr>
        <w:t xml:space="preserve">By combining Eqs. </w:t>
      </w:r>
      <w:r w:rsidR="005344AC" w:rsidRPr="0001041E">
        <w:rPr>
          <w:rFonts w:ascii="Cambria Math" w:hAnsi="Cambria Math" w:cs="Times New Roman"/>
          <w:color w:val="000000" w:themeColor="text1"/>
          <w:sz w:val="24"/>
          <w:szCs w:val="24"/>
        </w:rPr>
        <w:t>S4</w:t>
      </w:r>
      <w:r w:rsidRPr="0001041E">
        <w:rPr>
          <w:rFonts w:ascii="Cambria Math" w:hAnsi="Cambria Math" w:cs="Times New Roman"/>
          <w:color w:val="000000" w:themeColor="text1"/>
          <w:sz w:val="24"/>
          <w:szCs w:val="24"/>
        </w:rPr>
        <w:t xml:space="preserve"> and </w:t>
      </w:r>
      <w:r w:rsidR="005344AC" w:rsidRPr="0001041E">
        <w:rPr>
          <w:rFonts w:ascii="Cambria Math" w:hAnsi="Cambria Math" w:cs="Times New Roman"/>
          <w:color w:val="000000" w:themeColor="text1"/>
          <w:sz w:val="24"/>
          <w:szCs w:val="24"/>
        </w:rPr>
        <w:t>S5</w:t>
      </w:r>
      <w:r w:rsidRPr="0001041E">
        <w:rPr>
          <w:rFonts w:ascii="Cambria Math" w:hAnsi="Cambria Math" w:cs="Times New Roman"/>
          <w:color w:val="000000" w:themeColor="text1"/>
          <w:sz w:val="24"/>
          <w:szCs w:val="24"/>
        </w:rPr>
        <w:t xml:space="preserve">, the </w:t>
      </w:r>
      <w:bookmarkStart w:id="0" w:name="_Hlk133437935"/>
      <w:r w:rsidRPr="0001041E">
        <w:rPr>
          <w:rFonts w:ascii="Cambria Math" w:hAnsi="Cambria Math" w:cs="Times New Roman"/>
          <w:color w:val="000000" w:themeColor="text1"/>
          <w:sz w:val="24"/>
          <w:szCs w:val="24"/>
        </w:rPr>
        <w:t>relative reflectivity</w:t>
      </w:r>
      <w:bookmarkEnd w:id="0"/>
      <w:r w:rsidRPr="0001041E">
        <w:rPr>
          <w:rFonts w:ascii="Cambria Math" w:hAnsi="Cambria Math" w:cs="Times New Roman"/>
          <w:color w:val="000000" w:themeColor="text1"/>
          <w:sz w:val="24"/>
          <w:szCs w:val="24"/>
        </w:rPr>
        <w:t xml:space="preserve"> can be expressed as a function of the refractive indexes and the phase shift as</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7"/>
        <w:gridCol w:w="771"/>
      </w:tblGrid>
      <w:tr w:rsidR="0001041E" w:rsidRPr="0001041E" w14:paraId="6B7F885B" w14:textId="77777777" w:rsidTr="001F4F0B">
        <w:trPr>
          <w:jc w:val="right"/>
        </w:trPr>
        <w:tc>
          <w:tcPr>
            <w:tcW w:w="8719" w:type="dxa"/>
            <w:vAlign w:val="center"/>
          </w:tcPr>
          <w:p w14:paraId="00EAAA24" w14:textId="77777777" w:rsidR="00562204" w:rsidRPr="0001041E" w:rsidRDefault="00562204" w:rsidP="001F4F0B">
            <w:pPr>
              <w:jc w:val="both"/>
              <w:rPr>
                <w:rFonts w:ascii="Cambria Math" w:hAnsi="Cambria Math" w:cs="Times New Roman"/>
                <w:color w:val="000000" w:themeColor="text1"/>
                <w:sz w:val="24"/>
                <w:szCs w:val="24"/>
              </w:rPr>
            </w:pPr>
            <m:oMathPara>
              <m:oMath>
                <m:r>
                  <w:rPr>
                    <w:rFonts w:ascii="Cambria Math" w:eastAsiaTheme="minorHAnsi" w:hAnsi="Cambria Math" w:cs="Times New Roman"/>
                    <w:color w:val="000000" w:themeColor="text1"/>
                    <w:sz w:val="24"/>
                    <w:szCs w:val="24"/>
                    <w:lang w:eastAsia="en-US"/>
                  </w:rPr>
                  <m:t>R</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φ</m:t>
                    </m:r>
                  </m:e>
                </m:d>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α</m:t>
                    </m:r>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β</m:t>
                    </m:r>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hAnsi="Cambria Math" w:cs="Times New Roman"/>
                            <w:color w:val="000000" w:themeColor="text1"/>
                            <w:sz w:val="24"/>
                            <w:szCs w:val="24"/>
                          </w:rPr>
                          <m:t>2φ</m:t>
                        </m:r>
                      </m:e>
                    </m:func>
                  </m:num>
                  <m:den>
                    <m:r>
                      <w:rPr>
                        <w:rFonts w:ascii="Cambria Math" w:hAnsi="Cambria Math" w:cs="Times New Roman"/>
                        <w:color w:val="000000" w:themeColor="text1"/>
                        <w:sz w:val="24"/>
                        <w:szCs w:val="24"/>
                      </w:rPr>
                      <m:t>γ</m:t>
                    </m:r>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β</m:t>
                    </m:r>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hAnsi="Cambria Math" w:cs="Times New Roman"/>
                            <w:color w:val="000000" w:themeColor="text1"/>
                            <w:sz w:val="24"/>
                            <w:szCs w:val="24"/>
                          </w:rPr>
                          <m:t>2φ</m:t>
                        </m:r>
                      </m:e>
                    </m:func>
                  </m:den>
                </m:f>
                <m:r>
                  <w:rPr>
                    <w:rFonts w:ascii="Cambria Math" w:hAnsi="Cambria Math" w:cs="Times New Roman"/>
                    <w:color w:val="000000" w:themeColor="text1"/>
                    <w:sz w:val="24"/>
                    <w:szCs w:val="24"/>
                  </w:rPr>
                  <m:t>,</m:t>
                </m:r>
              </m:oMath>
            </m:oMathPara>
          </w:p>
        </w:tc>
        <w:tc>
          <w:tcPr>
            <w:tcW w:w="782" w:type="dxa"/>
            <w:vAlign w:val="center"/>
          </w:tcPr>
          <w:p w14:paraId="458DC9B2" w14:textId="1A9CB440" w:rsidR="00562204" w:rsidRPr="0001041E" w:rsidRDefault="00562204" w:rsidP="001F4F0B">
            <w:pPr>
              <w:spacing w:line="360" w:lineRule="auto"/>
              <w:jc w:val="right"/>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w:t>
            </w:r>
            <w:r w:rsidR="005344AC" w:rsidRPr="0001041E">
              <w:rPr>
                <w:rFonts w:ascii="Cambria Math" w:hAnsi="Cambria Math" w:cs="Times New Roman"/>
                <w:color w:val="000000" w:themeColor="text1"/>
                <w:sz w:val="24"/>
                <w:szCs w:val="24"/>
              </w:rPr>
              <w:t>S8</w:t>
            </w:r>
            <w:r w:rsidRPr="0001041E">
              <w:rPr>
                <w:rFonts w:ascii="Cambria Math" w:hAnsi="Cambria Math" w:cs="Times New Roman"/>
                <w:color w:val="000000" w:themeColor="text1"/>
                <w:sz w:val="24"/>
                <w:szCs w:val="24"/>
              </w:rPr>
              <w:t>)</w:t>
            </w:r>
          </w:p>
        </w:tc>
      </w:tr>
    </w:tbl>
    <w:p w14:paraId="7C56B8EA" w14:textId="169EF66F" w:rsidR="00271252" w:rsidRPr="0001041E" w:rsidRDefault="00562204" w:rsidP="0021793F">
      <w:pPr>
        <w:spacing w:after="0" w:line="360" w:lineRule="auto"/>
        <w:jc w:val="both"/>
        <w:rPr>
          <w:rFonts w:ascii="Cambria Math" w:hAnsi="Cambria Math" w:cs="Times New Roman"/>
          <w:color w:val="000000" w:themeColor="text1"/>
          <w:sz w:val="24"/>
          <w:szCs w:val="24"/>
        </w:rPr>
      </w:pPr>
      <w:r w:rsidRPr="0001041E">
        <w:rPr>
          <w:rFonts w:ascii="Cambria Math" w:hAnsi="Cambria Math" w:cs="Times New Roman"/>
          <w:color w:val="000000" w:themeColor="text1"/>
          <w:sz w:val="24"/>
          <w:szCs w:val="24"/>
        </w:rPr>
        <w:t xml:space="preserve">where </w:t>
      </w:r>
      <m:oMath>
        <m:r>
          <w:rPr>
            <w:rFonts w:ascii="Cambria Math" w:hAnsi="Cambria Math" w:cs="Times New Roman"/>
            <w:color w:val="000000" w:themeColor="text1"/>
            <w:sz w:val="24"/>
            <w:szCs w:val="24"/>
          </w:rPr>
          <m:t>α</m:t>
        </m:r>
        <m:r>
          <w:rPr>
            <w:rFonts w:ascii="Cambria Math" w:eastAsiaTheme="minorEastAsia"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12</m:t>
                    </m:r>
                  </m:sub>
                  <m:sup>
                    <m:r>
                      <w:rPr>
                        <w:rFonts w:ascii="Cambria Math" w:hAnsi="Cambria Math" w:cs="Times New Roman"/>
                        <w:color w:val="000000" w:themeColor="text1"/>
                        <w:sz w:val="24"/>
                        <w:szCs w:val="24"/>
                      </w:rPr>
                      <m:t>p</m:t>
                    </m:r>
                  </m:sup>
                </m:sSubSup>
              </m:e>
            </m:d>
          </m:e>
          <m:sup>
            <m:r>
              <m:rPr>
                <m:sty m:val="p"/>
              </m:rP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23</m:t>
                    </m:r>
                  </m:sub>
                  <m:sup>
                    <m:r>
                      <w:rPr>
                        <w:rFonts w:ascii="Cambria Math" w:hAnsi="Cambria Math" w:cs="Times New Roman"/>
                        <w:color w:val="000000" w:themeColor="text1"/>
                        <w:sz w:val="24"/>
                        <w:szCs w:val="24"/>
                      </w:rPr>
                      <m:t>p</m:t>
                    </m:r>
                  </m:sup>
                </m:sSubSup>
              </m:e>
            </m:d>
          </m:e>
          <m:sup>
            <m:r>
              <m:rPr>
                <m:sty m:val="p"/>
              </m:rPr>
              <w:rPr>
                <w:rFonts w:ascii="Cambria Math" w:hAnsi="Cambria Math" w:cs="Times New Roman"/>
                <w:color w:val="000000" w:themeColor="text1"/>
                <w:sz w:val="24"/>
                <w:szCs w:val="24"/>
              </w:rPr>
              <m:t>2</m:t>
            </m:r>
          </m:sup>
        </m:sSup>
      </m:oMath>
      <w:r w:rsidRPr="0001041E">
        <w:rPr>
          <w:rFonts w:ascii="Cambria Math" w:hAnsi="Cambria Math" w:cs="Times New Roman"/>
          <w:color w:val="000000" w:themeColor="text1"/>
          <w:sz w:val="24"/>
          <w:szCs w:val="24"/>
        </w:rPr>
        <w:t xml:space="preserve">, </w:t>
      </w:r>
      <m:oMath>
        <m:r>
          <w:rPr>
            <w:rFonts w:ascii="Cambria Math" w:hAnsi="Cambria Math" w:cs="Times New Roman"/>
            <w:color w:val="000000" w:themeColor="text1"/>
            <w:sz w:val="24"/>
            <w:szCs w:val="24"/>
          </w:rPr>
          <m:t>β</m:t>
        </m:r>
        <m:r>
          <m:rPr>
            <m:sty m:val="p"/>
          </m:rPr>
          <w:rPr>
            <w:rFonts w:ascii="Cambria Math" w:hAnsi="Cambria Math" w:cs="Times New Roman"/>
            <w:color w:val="000000" w:themeColor="text1"/>
            <w:sz w:val="24"/>
            <w:szCs w:val="24"/>
          </w:rPr>
          <m:t>=2</m:t>
        </m:r>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12</m:t>
                </m:r>
              </m:sub>
              <m:sup>
                <m:r>
                  <w:rPr>
                    <w:rFonts w:ascii="Cambria Math" w:hAnsi="Cambria Math" w:cs="Times New Roman"/>
                    <w:color w:val="000000" w:themeColor="text1"/>
                    <w:sz w:val="24"/>
                    <w:szCs w:val="24"/>
                  </w:rPr>
                  <m:t>p</m:t>
                </m:r>
              </m:sup>
            </m:sSubSup>
          </m:e>
        </m:d>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23</m:t>
                </m:r>
              </m:sub>
              <m:sup>
                <m:r>
                  <w:rPr>
                    <w:rFonts w:ascii="Cambria Math" w:hAnsi="Cambria Math" w:cs="Times New Roman"/>
                    <w:color w:val="000000" w:themeColor="text1"/>
                    <w:sz w:val="24"/>
                    <w:szCs w:val="24"/>
                  </w:rPr>
                  <m:t>p</m:t>
                </m:r>
              </m:sup>
            </m:sSubSup>
          </m:e>
        </m:d>
      </m:oMath>
      <w:r w:rsidRPr="0001041E">
        <w:rPr>
          <w:rFonts w:ascii="Cambria Math" w:hAnsi="Cambria Math" w:cs="Times New Roman"/>
          <w:color w:val="000000" w:themeColor="text1"/>
          <w:sz w:val="24"/>
          <w:szCs w:val="24"/>
        </w:rPr>
        <w:t xml:space="preserve"> and </w:t>
      </w:r>
      <m:oMath>
        <m:r>
          <w:rPr>
            <w:rFonts w:ascii="Cambria Math" w:hAnsi="Cambria Math" w:cs="Times New Roman"/>
            <w:color w:val="000000" w:themeColor="text1"/>
            <w:sz w:val="24"/>
            <w:szCs w:val="24"/>
          </w:rPr>
          <m:t>γ</m:t>
        </m:r>
        <m:r>
          <m:rPr>
            <m:sty m:val="p"/>
          </m:rPr>
          <w:rPr>
            <w:rFonts w:ascii="Cambria Math" w:hAnsi="Cambria Math" w:cs="Times New Roman"/>
            <w:color w:val="000000" w:themeColor="text1"/>
            <w:sz w:val="24"/>
            <w:szCs w:val="24"/>
          </w:rPr>
          <m:t>=1+</m:t>
        </m:r>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12</m:t>
                    </m:r>
                  </m:sub>
                  <m:sup>
                    <m:r>
                      <w:rPr>
                        <w:rFonts w:ascii="Cambria Math" w:hAnsi="Cambria Math" w:cs="Times New Roman"/>
                        <w:color w:val="000000" w:themeColor="text1"/>
                        <w:sz w:val="24"/>
                        <w:szCs w:val="24"/>
                      </w:rPr>
                      <m:t>p</m:t>
                    </m:r>
                  </m:sup>
                </m:sSubSup>
              </m:e>
            </m:d>
          </m:e>
          <m:sup>
            <m:r>
              <m:rPr>
                <m:sty m:val="p"/>
              </m:rPr>
              <w:rPr>
                <w:rFonts w:ascii="Cambria Math" w:hAnsi="Cambria Math" w:cs="Times New Roman"/>
                <w:color w:val="000000" w:themeColor="text1"/>
                <w:sz w:val="24"/>
                <w:szCs w:val="24"/>
              </w:rPr>
              <m:t>2</m:t>
            </m:r>
          </m:sup>
        </m:sSup>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e>
                  <m:sub>
                    <m:r>
                      <m:rPr>
                        <m:sty m:val="p"/>
                      </m:rPr>
                      <w:rPr>
                        <w:rFonts w:ascii="Cambria Math" w:hAnsi="Cambria Math" w:cs="Times New Roman"/>
                        <w:color w:val="000000" w:themeColor="text1"/>
                        <w:sz w:val="24"/>
                        <w:szCs w:val="24"/>
                      </w:rPr>
                      <m:t>23</m:t>
                    </m:r>
                  </m:sub>
                  <m:sup>
                    <m:r>
                      <w:rPr>
                        <w:rFonts w:ascii="Cambria Math" w:hAnsi="Cambria Math" w:cs="Times New Roman"/>
                        <w:color w:val="000000" w:themeColor="text1"/>
                        <w:sz w:val="24"/>
                        <w:szCs w:val="24"/>
                      </w:rPr>
                      <m:t>p</m:t>
                    </m:r>
                  </m:sup>
                </m:sSubSup>
              </m:e>
            </m:d>
          </m:e>
          <m:sup>
            <m:r>
              <m:rPr>
                <m:sty m:val="p"/>
              </m:rPr>
              <w:rPr>
                <w:rFonts w:ascii="Cambria Math" w:hAnsi="Cambria Math" w:cs="Times New Roman"/>
                <w:color w:val="000000" w:themeColor="text1"/>
                <w:sz w:val="24"/>
                <w:szCs w:val="24"/>
              </w:rPr>
              <m:t>2</m:t>
            </m:r>
          </m:sup>
        </m:sSup>
      </m:oMath>
      <w:r w:rsidRPr="0001041E">
        <w:rPr>
          <w:rFonts w:ascii="Cambria Math" w:hAnsi="Cambria Math" w:cs="Times New Roman"/>
          <w:color w:val="000000" w:themeColor="text1"/>
          <w:sz w:val="24"/>
          <w:szCs w:val="24"/>
        </w:rPr>
        <w:t>.</w:t>
      </w:r>
    </w:p>
    <w:p w14:paraId="3EE70933" w14:textId="3FCE57EA" w:rsidR="00944993" w:rsidRPr="0001041E" w:rsidRDefault="00944993" w:rsidP="00944993">
      <w:pPr>
        <w:spacing w:after="0" w:line="360" w:lineRule="auto"/>
        <w:ind w:firstLine="567"/>
        <w:jc w:val="both"/>
        <w:rPr>
          <w:rFonts w:ascii="Cambria Math" w:hAnsi="Cambria Math"/>
          <w:b/>
          <w:bCs/>
          <w:color w:val="000000" w:themeColor="text1"/>
          <w:sz w:val="24"/>
          <w:szCs w:val="24"/>
        </w:rPr>
      </w:pPr>
      <w:r w:rsidRPr="0001041E">
        <w:rPr>
          <w:rFonts w:ascii="Cambria Math" w:hAnsi="Cambria Math" w:cs="Times New Roman"/>
          <w:color w:val="000000" w:themeColor="text1"/>
          <w:sz w:val="24"/>
          <w:szCs w:val="24"/>
        </w:rPr>
        <w:lastRenderedPageBreak/>
        <w:t>It is important to highlight that, a</w:t>
      </w:r>
      <w:r w:rsidRPr="0001041E">
        <w:rPr>
          <w:rFonts w:ascii="Cambria Math" w:hAnsi="Cambria Math"/>
          <w:color w:val="000000" w:themeColor="text1"/>
          <w:sz w:val="24"/>
          <w:szCs w:val="24"/>
        </w:rPr>
        <w:t xml:space="preserve">lthough it is true that the interference occurs due to the </w:t>
      </w:r>
      <w:r w:rsidRPr="0001041E">
        <w:rPr>
          <w:rFonts w:ascii="Cambria Math" w:hAnsi="Cambria Math" w:cs="Times New Roman"/>
          <w:color w:val="000000" w:themeColor="text1"/>
          <w:sz w:val="24"/>
          <w:szCs w:val="24"/>
        </w:rPr>
        <w:t>difference</w:t>
      </w:r>
      <w:r w:rsidRPr="0001041E">
        <w:rPr>
          <w:rFonts w:ascii="Cambria Math" w:hAnsi="Cambria Math"/>
          <w:color w:val="000000" w:themeColor="text1"/>
          <w:sz w:val="24"/>
          <w:szCs w:val="24"/>
        </w:rPr>
        <w:t xml:space="preserve"> in the optical path, in our approach, at normal incidence, it occurs due to the phase change of the electromagnetic wave when it is reflected on the reflecting surface. This observation is simulated in the next explicative gif file:</w:t>
      </w:r>
    </w:p>
    <w:p w14:paraId="4058BE92" w14:textId="77777777" w:rsidR="00944993" w:rsidRPr="0001041E" w:rsidRDefault="00944993" w:rsidP="00944993">
      <w:pPr>
        <w:spacing w:after="0" w:line="240" w:lineRule="auto"/>
        <w:jc w:val="both"/>
        <w:rPr>
          <w:rFonts w:ascii="Cambria Math" w:hAnsi="Cambria Math"/>
          <w:color w:val="000000" w:themeColor="text1"/>
          <w:sz w:val="24"/>
          <w:szCs w:val="24"/>
        </w:rPr>
      </w:pPr>
    </w:p>
    <w:p w14:paraId="2793C719" w14:textId="5E0CE1B4" w:rsidR="00944993" w:rsidRPr="0001041E" w:rsidRDefault="0001041E" w:rsidP="00944993">
      <w:pPr>
        <w:spacing w:after="0" w:line="240" w:lineRule="auto"/>
        <w:jc w:val="center"/>
        <w:rPr>
          <w:rFonts w:ascii="Cambria Math" w:hAnsi="Cambria Math"/>
          <w:color w:val="000000" w:themeColor="text1"/>
          <w:sz w:val="24"/>
          <w:szCs w:val="24"/>
        </w:rPr>
      </w:pPr>
      <w:r>
        <w:rPr>
          <w:noProof/>
        </w:rPr>
        <w:drawing>
          <wp:inline distT="0" distB="0" distL="0" distR="0" wp14:anchorId="2F3BA848" wp14:editId="0DB6F79E">
            <wp:extent cx="5090166" cy="3240000"/>
            <wp:effectExtent l="0" t="8255" r="6985" b="6985"/>
            <wp:docPr id="1509519714"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19714" name="Picture 2"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5090166" cy="3240000"/>
                    </a:xfrm>
                    <a:prstGeom prst="rect">
                      <a:avLst/>
                    </a:prstGeom>
                    <a:noFill/>
                    <a:ln>
                      <a:noFill/>
                    </a:ln>
                  </pic:spPr>
                </pic:pic>
              </a:graphicData>
            </a:graphic>
          </wp:inline>
        </w:drawing>
      </w:r>
    </w:p>
    <w:p w14:paraId="0B7F715F" w14:textId="11EC0533" w:rsidR="00905EC5" w:rsidRPr="00595CCC" w:rsidRDefault="00944993" w:rsidP="00905EC5">
      <w:pPr>
        <w:spacing w:after="0" w:line="240" w:lineRule="auto"/>
        <w:jc w:val="both"/>
        <w:rPr>
          <w:rFonts w:ascii="Cambria Math" w:hAnsi="Cambria Math"/>
          <w:color w:val="000000" w:themeColor="text1"/>
          <w:sz w:val="20"/>
          <w:szCs w:val="20"/>
        </w:rPr>
      </w:pPr>
      <w:r w:rsidRPr="0001041E">
        <w:rPr>
          <w:rFonts w:ascii="Cambria Math" w:hAnsi="Cambria Math"/>
          <w:b/>
          <w:bCs/>
          <w:color w:val="000000" w:themeColor="text1"/>
          <w:sz w:val="20"/>
          <w:szCs w:val="20"/>
        </w:rPr>
        <w:t>Figure S1.</w:t>
      </w:r>
      <w:r w:rsidRPr="0001041E">
        <w:rPr>
          <w:rFonts w:ascii="Cambria Math" w:hAnsi="Cambria Math"/>
          <w:color w:val="000000" w:themeColor="text1"/>
          <w:sz w:val="20"/>
          <w:szCs w:val="20"/>
        </w:rPr>
        <w:t xml:space="preserve"> Here the red dotted points are the incident wave; the back continuous line is the transmitted wave and, the blue continuous line is the reflected wave. Moreover, the yellow vertical line is the border of the </w:t>
      </w:r>
      <w:r w:rsidRPr="0001041E">
        <w:rPr>
          <w:rFonts w:ascii="Cambria Math" w:hAnsi="Cambria Math" w:cs="Times New Roman"/>
          <w:color w:val="000000" w:themeColor="text1"/>
          <w:sz w:val="20"/>
          <w:szCs w:val="20"/>
        </w:rPr>
        <w:t>optical reflection surface</w:t>
      </w:r>
      <w:r w:rsidRPr="0001041E">
        <w:rPr>
          <w:rFonts w:ascii="Cambria Math" w:hAnsi="Cambria Math"/>
          <w:color w:val="000000" w:themeColor="text1"/>
          <w:sz w:val="20"/>
          <w:szCs w:val="20"/>
        </w:rPr>
        <w:t xml:space="preserve"> (ORS), and the green continuous line is the simulated thickness profile of the meniscus.</w:t>
      </w:r>
    </w:p>
    <w:sectPr w:rsidR="00905EC5" w:rsidRPr="00595C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93F"/>
    <w:rsid w:val="0001041E"/>
    <w:rsid w:val="0004703A"/>
    <w:rsid w:val="00093F34"/>
    <w:rsid w:val="001017A8"/>
    <w:rsid w:val="0012541A"/>
    <w:rsid w:val="001B02A6"/>
    <w:rsid w:val="001B1B21"/>
    <w:rsid w:val="00216012"/>
    <w:rsid w:val="0021793F"/>
    <w:rsid w:val="00225C9F"/>
    <w:rsid w:val="00251EBC"/>
    <w:rsid w:val="00271252"/>
    <w:rsid w:val="003112B2"/>
    <w:rsid w:val="0038503E"/>
    <w:rsid w:val="003954A4"/>
    <w:rsid w:val="0039610A"/>
    <w:rsid w:val="003D09A3"/>
    <w:rsid w:val="003E2BB2"/>
    <w:rsid w:val="00414B62"/>
    <w:rsid w:val="004919C0"/>
    <w:rsid w:val="004962F6"/>
    <w:rsid w:val="004A24CF"/>
    <w:rsid w:val="004B6662"/>
    <w:rsid w:val="005344AC"/>
    <w:rsid w:val="00562204"/>
    <w:rsid w:val="00595CCC"/>
    <w:rsid w:val="005B0B43"/>
    <w:rsid w:val="005B46F2"/>
    <w:rsid w:val="006C7AF0"/>
    <w:rsid w:val="006E1DE6"/>
    <w:rsid w:val="00780DB0"/>
    <w:rsid w:val="007D19C8"/>
    <w:rsid w:val="00867904"/>
    <w:rsid w:val="0087407B"/>
    <w:rsid w:val="008D32E2"/>
    <w:rsid w:val="008D73EB"/>
    <w:rsid w:val="00905EC5"/>
    <w:rsid w:val="00944993"/>
    <w:rsid w:val="00951D09"/>
    <w:rsid w:val="009C7BC2"/>
    <w:rsid w:val="00A0508A"/>
    <w:rsid w:val="00A21082"/>
    <w:rsid w:val="00AA3B67"/>
    <w:rsid w:val="00BA1465"/>
    <w:rsid w:val="00C91DCB"/>
    <w:rsid w:val="00CB4209"/>
    <w:rsid w:val="00D425A9"/>
    <w:rsid w:val="00D97853"/>
    <w:rsid w:val="00DA0CE4"/>
    <w:rsid w:val="00E00B2C"/>
    <w:rsid w:val="00F10E61"/>
    <w:rsid w:val="00F504DC"/>
    <w:rsid w:val="00F8024E"/>
    <w:rsid w:val="00FE76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47AD"/>
  <w15:chartTrackingRefBased/>
  <w15:docId w15:val="{C3EF2D60-F01E-45D1-95A5-3D58DF50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93F"/>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1793F"/>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Aff">
    <w:name w:val="IOPAff"/>
    <w:basedOn w:val="Normal"/>
    <w:link w:val="IOPAffChar"/>
    <w:qFormat/>
    <w:rsid w:val="0004703A"/>
    <w:pPr>
      <w:spacing w:after="0"/>
      <w:ind w:right="2552"/>
    </w:pPr>
    <w:rPr>
      <w:rFonts w:ascii="Times New Roman" w:hAnsi="Times New Roman" w:cs="Times New Roman"/>
      <w:sz w:val="18"/>
      <w:szCs w:val="18"/>
      <w:lang w:val="en-GB"/>
    </w:rPr>
  </w:style>
  <w:style w:type="character" w:customStyle="1" w:styleId="IOPAffChar">
    <w:name w:val="IOPAff Char"/>
    <w:basedOn w:val="Fuentedeprrafopredeter"/>
    <w:link w:val="IOPAff"/>
    <w:rsid w:val="0004703A"/>
    <w:rPr>
      <w:rFonts w:ascii="Times New Roman" w:hAnsi="Times New Roman" w:cs="Times New Roman"/>
      <w:sz w:val="18"/>
      <w:szCs w:val="18"/>
      <w:lang w:val="en-GB"/>
    </w:rPr>
  </w:style>
  <w:style w:type="character" w:styleId="Textodelmarcadordeposicin">
    <w:name w:val="Placeholder Text"/>
    <w:basedOn w:val="Fuentedeprrafopredeter"/>
    <w:uiPriority w:val="99"/>
    <w:semiHidden/>
    <w:rsid w:val="006C7AF0"/>
    <w:rPr>
      <w:color w:val="808080"/>
    </w:rPr>
  </w:style>
  <w:style w:type="paragraph" w:styleId="Prrafodelista">
    <w:name w:val="List Paragraph"/>
    <w:basedOn w:val="Normal"/>
    <w:uiPriority w:val="34"/>
    <w:qFormat/>
    <w:rsid w:val="00944993"/>
    <w:pPr>
      <w:ind w:left="720"/>
      <w:contextualSpacing/>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B60FD31B7ED044B5528C4BF1FEFC05" ma:contentTypeVersion="9" ma:contentTypeDescription="Create a new document." ma:contentTypeScope="" ma:versionID="ad7f35df0c9403d9a39b5f44b7843f8e">
  <xsd:schema xmlns:xsd="http://www.w3.org/2001/XMLSchema" xmlns:xs="http://www.w3.org/2001/XMLSchema" xmlns:p="http://schemas.microsoft.com/office/2006/metadata/properties" xmlns:ns3="ccb99259-7890-46d4-af7e-b74410a6917b" xmlns:ns4="5da546c0-2c5b-46a3-8d3f-536d368c8a1a" targetNamespace="http://schemas.microsoft.com/office/2006/metadata/properties" ma:root="true" ma:fieldsID="639710ad14620d2c69bfc111c5902a41" ns3:_="" ns4:_="">
    <xsd:import namespace="ccb99259-7890-46d4-af7e-b74410a6917b"/>
    <xsd:import namespace="5da546c0-2c5b-46a3-8d3f-536d368c8a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99259-7890-46d4-af7e-b74410a69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46c0-2c5b-46a3-8d3f-536d368c8a1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0AB38-D071-46BC-B0DF-8F8167B9A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99259-7890-46d4-af7e-b74410a6917b"/>
    <ds:schemaRef ds:uri="5da546c0-2c5b-46a3-8d3f-536d368c8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FBD13-F844-4622-83F1-444C68147F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8ED367-510A-4D15-99F7-565BF6AB6F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1380</Words>
  <Characters>7592</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g.gutierrez</dc:creator>
  <cp:keywords/>
  <dc:description/>
  <cp:lastModifiedBy>g.gutierrez</cp:lastModifiedBy>
  <cp:revision>4</cp:revision>
  <dcterms:created xsi:type="dcterms:W3CDTF">2023-07-25T17:45:00Z</dcterms:created>
  <dcterms:modified xsi:type="dcterms:W3CDTF">2023-07-25T17:54:00Z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0x010100D9B60FD31B7ED044B5528C4BF1FEFC05</vt:lpwstr>
  </property>
</Properties>
</file>