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A4360" w14:textId="77777777" w:rsidR="00FC3B6B" w:rsidRDefault="00FC3B6B" w:rsidP="00FC3B6B">
      <w:r>
        <w:rPr>
          <w:noProof/>
        </w:rPr>
        <w:drawing>
          <wp:inline distT="0" distB="0" distL="0" distR="0" wp14:anchorId="3EF31C05" wp14:editId="5A639B00">
            <wp:extent cx="5972400" cy="5184000"/>
            <wp:effectExtent l="0" t="0" r="0" b="0"/>
            <wp:docPr id="1833208508" name="Picture 1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208508" name="Picture 1" descr="A close-up of a white background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72400" cy="51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069A67" w14:textId="3A3E2D43" w:rsidR="00FC3B6B" w:rsidRDefault="00FC3B6B">
      <w:pPr>
        <w:rPr>
          <w:lang w:val="en-US"/>
        </w:rPr>
      </w:pPr>
      <w:r w:rsidRPr="00FC3B6B">
        <w:t xml:space="preserve">Fig. S1: </w:t>
      </w:r>
      <w:r w:rsidRPr="00FC3B6B">
        <w:rPr>
          <w:lang w:val="en-US"/>
        </w:rPr>
        <w:t xml:space="preserve">Representative GC traces of volatile collections from undamaged plants before being damaged by </w:t>
      </w:r>
      <w:r w:rsidRPr="00FC3B6B">
        <w:rPr>
          <w:i/>
          <w:iCs/>
          <w:lang w:val="en-US"/>
        </w:rPr>
        <w:t xml:space="preserve">T. absoluta </w:t>
      </w:r>
      <w:r w:rsidRPr="00FC3B6B">
        <w:rPr>
          <w:lang w:val="en-US"/>
        </w:rPr>
        <w:t>(</w:t>
      </w:r>
      <w:r w:rsidRPr="00FC3B6B">
        <w:rPr>
          <w:b/>
          <w:bCs/>
          <w:lang w:val="en-US"/>
        </w:rPr>
        <w:t>A</w:t>
      </w:r>
      <w:r w:rsidRPr="00FC3B6B">
        <w:rPr>
          <w:lang w:val="en-US"/>
        </w:rPr>
        <w:t xml:space="preserve">) and the same plant after </w:t>
      </w:r>
      <w:r w:rsidRPr="00FC3B6B">
        <w:rPr>
          <w:i/>
          <w:iCs/>
          <w:lang w:val="en-US"/>
        </w:rPr>
        <w:t>T. absoluta</w:t>
      </w:r>
      <w:r w:rsidRPr="00FC3B6B">
        <w:rPr>
          <w:lang w:val="en-US"/>
        </w:rPr>
        <w:t xml:space="preserve"> damage (</w:t>
      </w:r>
      <w:r w:rsidRPr="00FC3B6B">
        <w:rPr>
          <w:b/>
          <w:bCs/>
          <w:lang w:val="en-US"/>
        </w:rPr>
        <w:t>B</w:t>
      </w:r>
      <w:r w:rsidRPr="00FC3B6B">
        <w:rPr>
          <w:lang w:val="en-US"/>
        </w:rPr>
        <w:t xml:space="preserve">); and from undamaged plants before being damaged by </w:t>
      </w:r>
      <w:r w:rsidRPr="00FC3B6B">
        <w:rPr>
          <w:i/>
          <w:iCs/>
          <w:lang w:val="en-US"/>
        </w:rPr>
        <w:t xml:space="preserve">T. vaporariorum </w:t>
      </w:r>
      <w:r w:rsidRPr="00FC3B6B">
        <w:rPr>
          <w:lang w:val="en-US"/>
        </w:rPr>
        <w:t>(</w:t>
      </w:r>
      <w:r w:rsidRPr="00FC3B6B">
        <w:rPr>
          <w:b/>
          <w:bCs/>
          <w:lang w:val="en-US"/>
        </w:rPr>
        <w:t>C</w:t>
      </w:r>
      <w:r w:rsidRPr="00FC3B6B">
        <w:rPr>
          <w:lang w:val="en-US"/>
        </w:rPr>
        <w:t xml:space="preserve">) and the same plant after </w:t>
      </w:r>
      <w:r w:rsidRPr="00FC3B6B">
        <w:rPr>
          <w:i/>
          <w:iCs/>
          <w:lang w:val="en-US"/>
        </w:rPr>
        <w:t>T. vaporariorum</w:t>
      </w:r>
      <w:r w:rsidRPr="00FC3B6B">
        <w:rPr>
          <w:lang w:val="en-US"/>
        </w:rPr>
        <w:t xml:space="preserve"> damage (</w:t>
      </w:r>
      <w:r w:rsidRPr="00FC3B6B">
        <w:rPr>
          <w:b/>
          <w:bCs/>
          <w:lang w:val="en-US"/>
        </w:rPr>
        <w:t>B</w:t>
      </w:r>
      <w:r w:rsidRPr="00FC3B6B">
        <w:rPr>
          <w:lang w:val="en-US"/>
        </w:rPr>
        <w:t>).</w:t>
      </w:r>
      <w:r>
        <w:rPr>
          <w:lang w:val="en-US"/>
        </w:rPr>
        <w:br w:type="page"/>
      </w:r>
    </w:p>
    <w:p w14:paraId="17626577" w14:textId="77777777" w:rsidR="00FC3B6B" w:rsidRDefault="00FC3B6B" w:rsidP="00FC3B6B">
      <w:r>
        <w:rPr>
          <w:noProof/>
        </w:rPr>
        <w:lastRenderedPageBreak/>
        <w:drawing>
          <wp:inline distT="0" distB="0" distL="0" distR="0" wp14:anchorId="46AC8B91" wp14:editId="7E5B2A25">
            <wp:extent cx="7347600" cy="4132800"/>
            <wp:effectExtent l="0" t="0" r="0" b="0"/>
            <wp:docPr id="1784613361" name="Picture 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613361" name="Picture 2" descr="A close-up of a grap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7600" cy="4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B3B6E" w14:textId="695361DA" w:rsidR="00FC3B6B" w:rsidRDefault="00FC3B6B" w:rsidP="00FC3B6B">
      <w:pPr>
        <w:rPr>
          <w:lang w:val="en-US"/>
        </w:rPr>
      </w:pPr>
      <w:r w:rsidRPr="00FC3B6B">
        <w:t xml:space="preserve">Fig. S2: </w:t>
      </w:r>
      <w:r w:rsidRPr="00FC3B6B">
        <w:rPr>
          <w:lang w:val="en-US"/>
        </w:rPr>
        <w:t xml:space="preserve">PCA (singular value decomposition) of undamaged vs. </w:t>
      </w:r>
      <w:r w:rsidRPr="00FC3B6B">
        <w:rPr>
          <w:i/>
          <w:iCs/>
          <w:lang w:val="en-US"/>
        </w:rPr>
        <w:t xml:space="preserve">T. absoluta </w:t>
      </w:r>
      <w:r w:rsidRPr="00FC3B6B">
        <w:rPr>
          <w:lang w:val="en-US"/>
        </w:rPr>
        <w:t>damaged plants volatiles. The explained variances are shown in brackets.</w:t>
      </w:r>
    </w:p>
    <w:p w14:paraId="3EDDEA45" w14:textId="77777777" w:rsidR="00FC3B6B" w:rsidRDefault="00FC3B6B">
      <w:pPr>
        <w:rPr>
          <w:lang w:val="en-US"/>
        </w:rPr>
      </w:pPr>
      <w:r>
        <w:rPr>
          <w:lang w:val="en-US"/>
        </w:rPr>
        <w:br w:type="page"/>
      </w:r>
    </w:p>
    <w:p w14:paraId="0C63BCEC" w14:textId="77777777" w:rsidR="00FC3B6B" w:rsidRPr="00FC3B6B" w:rsidRDefault="00FC3B6B" w:rsidP="00FC3B6B"/>
    <w:p w14:paraId="26565E12" w14:textId="77777777" w:rsidR="00FC3B6B" w:rsidRDefault="00FC3B6B" w:rsidP="00FC3B6B">
      <w:r>
        <w:rPr>
          <w:noProof/>
        </w:rPr>
        <w:drawing>
          <wp:inline distT="0" distB="0" distL="0" distR="0" wp14:anchorId="5981DB82" wp14:editId="09177BC4">
            <wp:extent cx="7358400" cy="4140000"/>
            <wp:effectExtent l="0" t="0" r="0" b="0"/>
            <wp:docPr id="1122665029" name="Picture 5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665029" name="Picture 5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40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B6B">
        <w:t xml:space="preserve"> </w:t>
      </w:r>
    </w:p>
    <w:p w14:paraId="7B94F8CC" w14:textId="74C78C18" w:rsidR="00FC3B6B" w:rsidRDefault="00FC3B6B" w:rsidP="00FC3B6B">
      <w:pPr>
        <w:rPr>
          <w:lang w:val="en-US"/>
        </w:rPr>
      </w:pPr>
      <w:r w:rsidRPr="00FC3B6B">
        <w:t xml:space="preserve">Fig. S3:  </w:t>
      </w:r>
      <w:r w:rsidRPr="00FC3B6B">
        <w:rPr>
          <w:lang w:val="en-US"/>
        </w:rPr>
        <w:t xml:space="preserve">PLS-DA of undamaged vs. </w:t>
      </w:r>
      <w:r w:rsidRPr="00FC3B6B">
        <w:rPr>
          <w:i/>
          <w:iCs/>
          <w:lang w:val="en-US"/>
        </w:rPr>
        <w:t xml:space="preserve">T. absoluta </w:t>
      </w:r>
      <w:r w:rsidRPr="00FC3B6B">
        <w:rPr>
          <w:lang w:val="en-US"/>
        </w:rPr>
        <w:t>damaged plants volatiles. The explained variances are shown in brackets.</w:t>
      </w:r>
    </w:p>
    <w:p w14:paraId="31751C33" w14:textId="77777777" w:rsidR="00FC3B6B" w:rsidRDefault="00FC3B6B">
      <w:pPr>
        <w:rPr>
          <w:lang w:val="en-US"/>
        </w:rPr>
      </w:pPr>
      <w:r>
        <w:rPr>
          <w:lang w:val="en-US"/>
        </w:rPr>
        <w:br w:type="page"/>
      </w:r>
    </w:p>
    <w:p w14:paraId="2D9DAA3A" w14:textId="77777777" w:rsidR="00FC3B6B" w:rsidRPr="00FC3B6B" w:rsidRDefault="00FC3B6B" w:rsidP="00FC3B6B"/>
    <w:p w14:paraId="2CB471DC" w14:textId="1D1997F5" w:rsidR="00FC3B6B" w:rsidRPr="00FC3B6B" w:rsidRDefault="00FC3B6B" w:rsidP="00FC3B6B">
      <w:r>
        <w:rPr>
          <w:noProof/>
        </w:rPr>
        <w:drawing>
          <wp:inline distT="0" distB="0" distL="0" distR="0" wp14:anchorId="572A64AB" wp14:editId="64F3C9FE">
            <wp:extent cx="7362000" cy="4140000"/>
            <wp:effectExtent l="0" t="0" r="0" b="0"/>
            <wp:docPr id="1225069571" name="Picture 4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069571" name="Picture 4" descr="A close-up of a grap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000" cy="41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93D63" w14:textId="77991386" w:rsidR="00485374" w:rsidRDefault="00FC3B6B">
      <w:r w:rsidRPr="00FC3B6B">
        <w:t xml:space="preserve">Fig. S4: </w:t>
      </w:r>
      <w:r w:rsidRPr="00FC3B6B">
        <w:rPr>
          <w:lang w:val="en-US"/>
        </w:rPr>
        <w:t xml:space="preserve">PCA (singular value decomposition) of undamaged vs. </w:t>
      </w:r>
      <w:r w:rsidRPr="00FC3B6B">
        <w:rPr>
          <w:i/>
          <w:iCs/>
          <w:lang w:val="en-US"/>
        </w:rPr>
        <w:t>T. vaporariorum</w:t>
      </w:r>
      <w:r w:rsidRPr="00FC3B6B">
        <w:rPr>
          <w:lang w:val="en-US"/>
        </w:rPr>
        <w:t xml:space="preserve"> damaged plants volatiles. The explained variances are shown in brackets.</w:t>
      </w:r>
    </w:p>
    <w:sectPr w:rsidR="00485374" w:rsidSect="00FC3B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B6B"/>
    <w:rsid w:val="00395CB3"/>
    <w:rsid w:val="00485374"/>
    <w:rsid w:val="00FC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5C3B0"/>
  <w15:chartTrackingRefBased/>
  <w15:docId w15:val="{24C8942B-F053-47FF-8B0E-77079399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111</Words>
  <Characters>612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2</dc:creator>
  <cp:keywords/>
  <dc:description/>
  <cp:lastModifiedBy>Reviewer 2</cp:lastModifiedBy>
  <cp:revision>1</cp:revision>
  <dcterms:created xsi:type="dcterms:W3CDTF">2023-07-19T18:53:00Z</dcterms:created>
  <dcterms:modified xsi:type="dcterms:W3CDTF">2023-07-19T18:59:00Z</dcterms:modified>
</cp:coreProperties>
</file>