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BEB131" w14:textId="4580BEFA" w:rsidR="007612C4" w:rsidRDefault="007612C4" w:rsidP="00C87825">
      <w:pPr>
        <w:jc w:val="center"/>
        <w:rPr>
          <w:rFonts w:ascii="Times New Roman" w:hAnsi="Times New Roman" w:cs="Times New Roman"/>
          <w:b/>
        </w:rPr>
      </w:pPr>
      <w:r w:rsidRPr="007612C4">
        <w:rPr>
          <w:rFonts w:ascii="Times New Roman" w:hAnsi="Times New Roman" w:cs="Times New Roman"/>
          <w:b/>
        </w:rPr>
        <w:t xml:space="preserve">Supplementary </w:t>
      </w:r>
      <w:r w:rsidR="00505C83">
        <w:rPr>
          <w:rFonts w:ascii="Times New Roman" w:hAnsi="Times New Roman" w:cs="Times New Roman"/>
          <w:b/>
        </w:rPr>
        <w:t>Information</w:t>
      </w:r>
    </w:p>
    <w:p w14:paraId="72551576" w14:textId="4525467B" w:rsidR="00C87825" w:rsidRDefault="00C87825" w:rsidP="007612C4">
      <w:pPr>
        <w:rPr>
          <w:rFonts w:ascii="Times New Roman" w:hAnsi="Times New Roman" w:cs="Times New Roman"/>
          <w:b/>
        </w:rPr>
      </w:pPr>
    </w:p>
    <w:p w14:paraId="2079A2E0" w14:textId="0E342764" w:rsidR="00C87825" w:rsidRPr="007E31C8" w:rsidRDefault="00505C83" w:rsidP="00C87825">
      <w:pPr>
        <w:spacing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kern w:val="36"/>
        </w:rPr>
      </w:pPr>
      <w:r>
        <w:rPr>
          <w:rFonts w:ascii="Times New Roman" w:hAnsi="Times New Roman" w:cs="Times New Roman"/>
          <w:b/>
          <w:bCs/>
        </w:rPr>
        <w:t>C</w:t>
      </w:r>
      <w:r w:rsidR="007E31C8" w:rsidRPr="007E31C8">
        <w:rPr>
          <w:rFonts w:ascii="Times New Roman" w:hAnsi="Times New Roman" w:cs="Times New Roman"/>
          <w:b/>
          <w:bCs/>
        </w:rPr>
        <w:t>ombined antifungal activity of cyclic lipopeptides and cinnamon extract: From in vitro experiments to the control of Fusarium wilt of banana</w:t>
      </w:r>
    </w:p>
    <w:p w14:paraId="756A2BE3" w14:textId="77777777" w:rsidR="00C87825" w:rsidRPr="00887658" w:rsidRDefault="00C87825" w:rsidP="00C87825">
      <w:pPr>
        <w:spacing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Cs/>
          <w:color w:val="000000" w:themeColor="text1"/>
          <w:kern w:val="36"/>
        </w:rPr>
      </w:pPr>
    </w:p>
    <w:p w14:paraId="05228C5E" w14:textId="77777777" w:rsidR="00C87825" w:rsidRDefault="00C87825" w:rsidP="00C87825">
      <w:pPr>
        <w:pStyle w:val="AuthorList"/>
        <w:spacing w:before="0" w:after="0" w:line="360" w:lineRule="auto"/>
        <w:jc w:val="center"/>
        <w:rPr>
          <w:vertAlign w:val="superscript"/>
          <w:lang w:val="es-ES"/>
        </w:rPr>
      </w:pPr>
      <w:r w:rsidRPr="00366ACD">
        <w:rPr>
          <w:lang w:val="es-ES"/>
        </w:rPr>
        <w:t>Julieta M Ramírez-</w:t>
      </w:r>
      <w:proofErr w:type="spellStart"/>
      <w:proofErr w:type="gramStart"/>
      <w:r w:rsidRPr="00366ACD">
        <w:rPr>
          <w:lang w:val="es-ES"/>
        </w:rPr>
        <w:t>Mej</w:t>
      </w:r>
      <w:r>
        <w:rPr>
          <w:lang w:val="es-ES"/>
        </w:rPr>
        <w:t>í</w:t>
      </w:r>
      <w:r w:rsidRPr="00366ACD">
        <w:rPr>
          <w:lang w:val="es-ES"/>
        </w:rPr>
        <w:t>a</w:t>
      </w:r>
      <w:r>
        <w:rPr>
          <w:vertAlign w:val="superscript"/>
          <w:lang w:val="es-ES"/>
        </w:rPr>
        <w:t>a,c</w:t>
      </w:r>
      <w:proofErr w:type="spellEnd"/>
      <w:proofErr w:type="gramEnd"/>
      <w:r w:rsidRPr="00366ACD">
        <w:rPr>
          <w:lang w:val="es-ES"/>
        </w:rPr>
        <w:t xml:space="preserve">, </w:t>
      </w:r>
      <w:r w:rsidRPr="00F05792">
        <w:rPr>
          <w:lang w:val="es-ES"/>
        </w:rPr>
        <w:t>C</w:t>
      </w:r>
      <w:r>
        <w:rPr>
          <w:lang w:val="es-ES"/>
        </w:rPr>
        <w:t>arolina</w:t>
      </w:r>
      <w:r w:rsidRPr="00F05792">
        <w:rPr>
          <w:lang w:val="es-ES"/>
        </w:rPr>
        <w:t xml:space="preserve"> Aguilera-</w:t>
      </w:r>
      <w:proofErr w:type="spellStart"/>
      <w:r w:rsidRPr="00F05792">
        <w:rPr>
          <w:lang w:val="es-ES"/>
        </w:rPr>
        <w:t>Galvez</w:t>
      </w:r>
      <w:r>
        <w:rPr>
          <w:vertAlign w:val="superscript"/>
          <w:lang w:val="es-ES"/>
        </w:rPr>
        <w:t>b</w:t>
      </w:r>
      <w:proofErr w:type="spellEnd"/>
      <w:r>
        <w:rPr>
          <w:lang w:val="es-ES"/>
        </w:rPr>
        <w:t xml:space="preserve">, </w:t>
      </w:r>
      <w:r w:rsidRPr="00F05792">
        <w:rPr>
          <w:lang w:val="es-ES"/>
        </w:rPr>
        <w:t>G</w:t>
      </w:r>
      <w:r>
        <w:rPr>
          <w:lang w:val="es-ES"/>
        </w:rPr>
        <w:t>ert</w:t>
      </w:r>
      <w:r w:rsidRPr="00F05792">
        <w:rPr>
          <w:lang w:val="es-ES"/>
        </w:rPr>
        <w:t xml:space="preserve"> H. J. </w:t>
      </w:r>
      <w:proofErr w:type="spellStart"/>
      <w:r w:rsidRPr="00F05792">
        <w:rPr>
          <w:lang w:val="es-ES"/>
        </w:rPr>
        <w:t>Kema</w:t>
      </w:r>
      <w:r>
        <w:rPr>
          <w:vertAlign w:val="superscript"/>
          <w:lang w:val="es-ES"/>
        </w:rPr>
        <w:t>b</w:t>
      </w:r>
      <w:proofErr w:type="spellEnd"/>
      <w:r>
        <w:rPr>
          <w:lang w:val="es-ES"/>
        </w:rPr>
        <w:t xml:space="preserve">, </w:t>
      </w:r>
      <w:r w:rsidRPr="00E015EE">
        <w:rPr>
          <w:lang w:val="es-ES"/>
        </w:rPr>
        <w:t>Sebasti</w:t>
      </w:r>
      <w:r>
        <w:rPr>
          <w:lang w:val="es-ES"/>
        </w:rPr>
        <w:t>á</w:t>
      </w:r>
      <w:r w:rsidRPr="00E015EE">
        <w:rPr>
          <w:lang w:val="es-ES"/>
        </w:rPr>
        <w:t>n Zapata-</w:t>
      </w:r>
      <w:proofErr w:type="spellStart"/>
      <w:r w:rsidRPr="00E015EE">
        <w:rPr>
          <w:lang w:val="es-ES"/>
        </w:rPr>
        <w:t>Henao</w:t>
      </w:r>
      <w:r>
        <w:rPr>
          <w:vertAlign w:val="superscript"/>
          <w:lang w:val="es-ES"/>
        </w:rPr>
        <w:t>c</w:t>
      </w:r>
      <w:proofErr w:type="spellEnd"/>
      <w:r>
        <w:rPr>
          <w:lang w:val="es-ES"/>
        </w:rPr>
        <w:t xml:space="preserve">, Luis A. </w:t>
      </w:r>
      <w:proofErr w:type="spellStart"/>
      <w:r>
        <w:rPr>
          <w:lang w:val="es-ES"/>
        </w:rPr>
        <w:t>Gómez</w:t>
      </w:r>
      <w:r>
        <w:rPr>
          <w:vertAlign w:val="superscript"/>
          <w:lang w:val="es-ES"/>
        </w:rPr>
        <w:t>a</w:t>
      </w:r>
      <w:proofErr w:type="spellEnd"/>
      <w:r>
        <w:rPr>
          <w:lang w:val="es-ES"/>
        </w:rPr>
        <w:t>, Valeska Villegas-Escobar</w:t>
      </w:r>
      <w:r>
        <w:rPr>
          <w:vertAlign w:val="superscript"/>
          <w:lang w:val="es-ES"/>
        </w:rPr>
        <w:t>a*</w:t>
      </w:r>
    </w:p>
    <w:p w14:paraId="196FB104" w14:textId="77777777" w:rsidR="00C87825" w:rsidRPr="009719E9" w:rsidRDefault="00C87825" w:rsidP="00C87825">
      <w:pPr>
        <w:spacing w:line="360" w:lineRule="auto"/>
        <w:rPr>
          <w:lang w:val="es-ES"/>
        </w:rPr>
      </w:pPr>
    </w:p>
    <w:p w14:paraId="6CE6A923" w14:textId="77777777" w:rsidR="00C87825" w:rsidRDefault="00C87825" w:rsidP="00C87825">
      <w:pPr>
        <w:spacing w:line="360" w:lineRule="auto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vertAlign w:val="superscript"/>
        </w:rPr>
        <w:t>a</w:t>
      </w:r>
      <w:r w:rsidRPr="002E0B63">
        <w:rPr>
          <w:rFonts w:ascii="Times New Roman" w:hAnsi="Times New Roman" w:cs="Times New Roman"/>
        </w:rPr>
        <w:t>CIBIOP</w:t>
      </w:r>
      <w:proofErr w:type="spellEnd"/>
      <w:r>
        <w:rPr>
          <w:rFonts w:ascii="Times New Roman" w:hAnsi="Times New Roman" w:cs="Times New Roman"/>
        </w:rPr>
        <w:t xml:space="preserve"> group</w:t>
      </w:r>
      <w:r w:rsidRPr="002E0B63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School of Applied Sciences and Engineering</w:t>
      </w:r>
      <w:r w:rsidRPr="002E0B63">
        <w:rPr>
          <w:rFonts w:ascii="Times New Roman" w:hAnsi="Times New Roman" w:cs="Times New Roman"/>
        </w:rPr>
        <w:t xml:space="preserve">, Universidad EAFIT, </w:t>
      </w:r>
      <w:proofErr w:type="spellStart"/>
      <w:r>
        <w:rPr>
          <w:rFonts w:ascii="Times New Roman" w:hAnsi="Times New Roman" w:cs="Times New Roman"/>
        </w:rPr>
        <w:t>Crr</w:t>
      </w:r>
      <w:proofErr w:type="spellEnd"/>
      <w:r>
        <w:rPr>
          <w:rFonts w:ascii="Times New Roman" w:hAnsi="Times New Roman" w:cs="Times New Roman"/>
        </w:rPr>
        <w:t xml:space="preserve"> 49 No 7 Sur 50, </w:t>
      </w:r>
      <w:r w:rsidRPr="002E0B63">
        <w:rPr>
          <w:rFonts w:ascii="Times New Roman" w:hAnsi="Times New Roman" w:cs="Times New Roman"/>
        </w:rPr>
        <w:t>Medellín, Antioquia, Colombia.</w:t>
      </w:r>
    </w:p>
    <w:p w14:paraId="67F396E1" w14:textId="77777777" w:rsidR="00C87825" w:rsidRDefault="00C87825" w:rsidP="00C87825">
      <w:pPr>
        <w:spacing w:line="360" w:lineRule="auto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vertAlign w:val="superscript"/>
        </w:rPr>
        <w:t>b</w:t>
      </w:r>
      <w:r w:rsidRPr="00F05792">
        <w:rPr>
          <w:rFonts w:ascii="Times New Roman" w:hAnsi="Times New Roman" w:cs="Times New Roman"/>
        </w:rPr>
        <w:t>Wageningen</w:t>
      </w:r>
      <w:proofErr w:type="spellEnd"/>
      <w:r w:rsidRPr="00F05792">
        <w:rPr>
          <w:rFonts w:ascii="Times New Roman" w:hAnsi="Times New Roman" w:cs="Times New Roman"/>
        </w:rPr>
        <w:t xml:space="preserve"> University and Research, Laboratory of Phytopathology, Wageningen, </w:t>
      </w:r>
      <w:r>
        <w:rPr>
          <w:rFonts w:ascii="Times New Roman" w:hAnsi="Times New Roman" w:cs="Times New Roman"/>
        </w:rPr>
        <w:t xml:space="preserve">The </w:t>
      </w:r>
      <w:r w:rsidRPr="00F05792">
        <w:rPr>
          <w:rFonts w:ascii="Times New Roman" w:hAnsi="Times New Roman" w:cs="Times New Roman"/>
        </w:rPr>
        <w:t>Netherlands</w:t>
      </w:r>
      <w:r>
        <w:rPr>
          <w:rFonts w:ascii="Times New Roman" w:hAnsi="Times New Roman" w:cs="Times New Roman"/>
        </w:rPr>
        <w:t>.</w:t>
      </w:r>
    </w:p>
    <w:p w14:paraId="06F016A0" w14:textId="77777777" w:rsidR="00C87825" w:rsidRPr="009B6715" w:rsidRDefault="00C87825" w:rsidP="00C87825">
      <w:pPr>
        <w:spacing w:line="360" w:lineRule="auto"/>
        <w:jc w:val="both"/>
        <w:rPr>
          <w:rFonts w:ascii="Times New Roman" w:hAnsi="Times New Roman" w:cs="Times New Roman"/>
          <w:lang w:val="es-ES"/>
        </w:rPr>
      </w:pPr>
      <w:proofErr w:type="spellStart"/>
      <w:r>
        <w:rPr>
          <w:rFonts w:ascii="Times New Roman" w:hAnsi="Times New Roman" w:cs="Times New Roman"/>
          <w:vertAlign w:val="superscript"/>
          <w:lang w:val="es-ES"/>
        </w:rPr>
        <w:t>c</w:t>
      </w:r>
      <w:r w:rsidRPr="00E015EE">
        <w:rPr>
          <w:rFonts w:ascii="Times New Roman" w:hAnsi="Times New Roman" w:cs="Times New Roman"/>
          <w:lang w:val="es-ES"/>
        </w:rPr>
        <w:t>Asociación</w:t>
      </w:r>
      <w:proofErr w:type="spellEnd"/>
      <w:r w:rsidRPr="00E015EE">
        <w:rPr>
          <w:rFonts w:ascii="Times New Roman" w:hAnsi="Times New Roman" w:cs="Times New Roman"/>
          <w:lang w:val="es-ES"/>
        </w:rPr>
        <w:t xml:space="preserve"> de Bananeros de Colombia, AUGURA-</w:t>
      </w:r>
      <w:r>
        <w:rPr>
          <w:rFonts w:ascii="Times New Roman" w:hAnsi="Times New Roman" w:cs="Times New Roman"/>
          <w:lang w:val="es-ES"/>
        </w:rPr>
        <w:t xml:space="preserve"> </w:t>
      </w:r>
      <w:r w:rsidRPr="00E015EE">
        <w:rPr>
          <w:rFonts w:ascii="Times New Roman" w:hAnsi="Times New Roman" w:cs="Times New Roman"/>
          <w:lang w:val="es-ES"/>
        </w:rPr>
        <w:t xml:space="preserve">Centro de Investigaciones del Banano CENIBANANO. </w:t>
      </w:r>
      <w:r w:rsidRPr="009B6715">
        <w:rPr>
          <w:rFonts w:ascii="Times New Roman" w:hAnsi="Times New Roman" w:cs="Times New Roman"/>
          <w:lang w:val="es-ES"/>
        </w:rPr>
        <w:t>Carepa- Colombia.</w:t>
      </w:r>
    </w:p>
    <w:p w14:paraId="420DA4D7" w14:textId="77777777" w:rsidR="00C87825" w:rsidRPr="007612C4" w:rsidRDefault="00C87825" w:rsidP="007612C4">
      <w:pPr>
        <w:rPr>
          <w:rFonts w:ascii="Times New Roman" w:hAnsi="Times New Roman" w:cs="Times New Roman"/>
          <w:b/>
        </w:rPr>
      </w:pPr>
    </w:p>
    <w:p w14:paraId="3FD28AA2" w14:textId="3629F77B" w:rsidR="007612C4" w:rsidRDefault="007612C4" w:rsidP="007612C4"/>
    <w:p w14:paraId="0307F73D" w14:textId="77777777" w:rsidR="007612C4" w:rsidRDefault="007612C4" w:rsidP="007612C4"/>
    <w:p w14:paraId="7A414CBD" w14:textId="77777777" w:rsidR="007612C4" w:rsidRDefault="007612C4" w:rsidP="007612C4"/>
    <w:p w14:paraId="639C2EBA" w14:textId="68A05581" w:rsidR="00782F0D" w:rsidRDefault="007612C4" w:rsidP="007612C4">
      <w:pPr>
        <w:jc w:val="center"/>
      </w:pPr>
      <w:r w:rsidRPr="007612C4">
        <w:rPr>
          <w:noProof/>
        </w:rPr>
        <w:lastRenderedPageBreak/>
        <w:drawing>
          <wp:inline distT="0" distB="0" distL="0" distR="0" wp14:anchorId="42CEEBD6" wp14:editId="32281E50">
            <wp:extent cx="5002481" cy="5478145"/>
            <wp:effectExtent l="12700" t="12700" r="14605" b="825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005891" cy="5481880"/>
                    </a:xfrm>
                    <a:prstGeom prst="rect">
                      <a:avLst/>
                    </a:prstGeom>
                    <a:ln>
                      <a:solidFill>
                        <a:schemeClr val="bg2"/>
                      </a:solidFill>
                    </a:ln>
                  </pic:spPr>
                </pic:pic>
              </a:graphicData>
            </a:graphic>
          </wp:inline>
        </w:drawing>
      </w:r>
    </w:p>
    <w:p w14:paraId="69FD1240" w14:textId="392019B1" w:rsidR="007612C4" w:rsidRDefault="007612C4" w:rsidP="007612C4">
      <w:pPr>
        <w:jc w:val="center"/>
      </w:pPr>
    </w:p>
    <w:p w14:paraId="2AA40E99" w14:textId="2BFCE5B2" w:rsidR="00524AA5" w:rsidRDefault="007612C4" w:rsidP="00524AA5">
      <w:pPr>
        <w:pStyle w:val="NormalWeb"/>
        <w:spacing w:before="0" w:beforeAutospacing="0" w:after="0" w:afterAutospacing="0" w:line="330" w:lineRule="atLeast"/>
        <w:ind w:right="360"/>
        <w:jc w:val="both"/>
        <w:rPr>
          <w:color w:val="2E2E2E"/>
        </w:rPr>
      </w:pPr>
      <w:r w:rsidRPr="00D467E0">
        <w:rPr>
          <w:rStyle w:val="label"/>
          <w:b/>
          <w:color w:val="000000" w:themeColor="text1"/>
        </w:rPr>
        <w:t xml:space="preserve">Fig. </w:t>
      </w:r>
      <w:r>
        <w:rPr>
          <w:rStyle w:val="label"/>
          <w:b/>
          <w:color w:val="000000" w:themeColor="text1"/>
        </w:rPr>
        <w:t>S</w:t>
      </w:r>
      <w:r w:rsidRPr="00D467E0">
        <w:rPr>
          <w:rStyle w:val="label"/>
          <w:b/>
          <w:color w:val="000000" w:themeColor="text1"/>
        </w:rPr>
        <w:t>1</w:t>
      </w:r>
      <w:r w:rsidRPr="00D467E0">
        <w:rPr>
          <w:b/>
          <w:color w:val="000000" w:themeColor="text1"/>
        </w:rPr>
        <w:t>.</w:t>
      </w:r>
      <w:r w:rsidRPr="00D467E0">
        <w:rPr>
          <w:rStyle w:val="apple-converted-space"/>
          <w:color w:val="000000" w:themeColor="text1"/>
        </w:rPr>
        <w:t> </w:t>
      </w:r>
      <w:r w:rsidRPr="00D467E0">
        <w:rPr>
          <w:color w:val="000000" w:themeColor="text1"/>
        </w:rPr>
        <w:t xml:space="preserve"> </w:t>
      </w:r>
      <w:r w:rsidR="00524AA5">
        <w:rPr>
          <w:color w:val="2E2E2E"/>
        </w:rPr>
        <w:t xml:space="preserve">Bioprospecting </w:t>
      </w:r>
      <w:r w:rsidR="002213EA">
        <w:rPr>
          <w:color w:val="2E2E2E"/>
        </w:rPr>
        <w:t xml:space="preserve">the </w:t>
      </w:r>
      <w:r w:rsidR="00524AA5">
        <w:rPr>
          <w:color w:val="2E2E2E"/>
        </w:rPr>
        <w:t xml:space="preserve">antifungal effect of natural extracts against </w:t>
      </w:r>
      <w:r w:rsidR="00524AA5" w:rsidRPr="00481576">
        <w:rPr>
          <w:i/>
          <w:color w:val="2E2E2E"/>
        </w:rPr>
        <w:t xml:space="preserve">Fusarium </w:t>
      </w:r>
      <w:proofErr w:type="spellStart"/>
      <w:r w:rsidR="00524AA5" w:rsidRPr="00481576">
        <w:rPr>
          <w:i/>
          <w:color w:val="2E2E2E"/>
        </w:rPr>
        <w:t>oxysporum</w:t>
      </w:r>
      <w:proofErr w:type="spellEnd"/>
      <w:r w:rsidR="00524AA5" w:rsidRPr="002C59A5">
        <w:rPr>
          <w:color w:val="2E2E2E"/>
        </w:rPr>
        <w:t xml:space="preserve"> f. sp. </w:t>
      </w:r>
      <w:proofErr w:type="spellStart"/>
      <w:r w:rsidR="00524AA5" w:rsidRPr="00481576">
        <w:rPr>
          <w:i/>
          <w:color w:val="2E2E2E"/>
        </w:rPr>
        <w:t>cubense</w:t>
      </w:r>
      <w:proofErr w:type="spellEnd"/>
      <w:r w:rsidR="00524AA5" w:rsidRPr="002C59A5">
        <w:rPr>
          <w:color w:val="2E2E2E"/>
        </w:rPr>
        <w:t xml:space="preserve"> (I</w:t>
      </w:r>
      <w:r w:rsidR="00524AA5">
        <w:rPr>
          <w:color w:val="2E2E2E"/>
        </w:rPr>
        <w:t>B</w:t>
      </w:r>
      <w:r w:rsidR="00524AA5" w:rsidRPr="002C59A5">
        <w:rPr>
          <w:color w:val="2E2E2E"/>
        </w:rPr>
        <w:t>)</w:t>
      </w:r>
      <w:r w:rsidR="00524AA5">
        <w:rPr>
          <w:color w:val="2E2E2E"/>
        </w:rPr>
        <w:t xml:space="preserve">. </w:t>
      </w:r>
      <w:r w:rsidR="002213EA">
        <w:rPr>
          <w:color w:val="2E2E2E"/>
        </w:rPr>
        <w:t>T</w:t>
      </w:r>
      <w:r w:rsidR="00524AA5">
        <w:rPr>
          <w:color w:val="2E2E2E"/>
        </w:rPr>
        <w:t xml:space="preserve">he inhibition </w:t>
      </w:r>
      <w:r w:rsidR="002213EA">
        <w:rPr>
          <w:color w:val="2E2E2E"/>
        </w:rPr>
        <w:t xml:space="preserve">(%) of </w:t>
      </w:r>
      <w:r w:rsidR="00524AA5">
        <w:rPr>
          <w:color w:val="2E2E2E"/>
        </w:rPr>
        <w:t xml:space="preserve">fungal </w:t>
      </w:r>
      <w:r w:rsidR="002213EA">
        <w:rPr>
          <w:color w:val="2E2E2E"/>
        </w:rPr>
        <w:t xml:space="preserve">growth after treatments with </w:t>
      </w:r>
      <w:r w:rsidR="00B93C33">
        <w:rPr>
          <w:color w:val="2E2E2E"/>
        </w:rPr>
        <w:t>17</w:t>
      </w:r>
      <w:r w:rsidR="00524AA5">
        <w:rPr>
          <w:color w:val="2E2E2E"/>
        </w:rPr>
        <w:t xml:space="preserve"> natural extracts</w:t>
      </w:r>
      <w:r w:rsidR="002213EA">
        <w:rPr>
          <w:color w:val="2E2E2E"/>
        </w:rPr>
        <w:t xml:space="preserve"> (A) or after </w:t>
      </w:r>
      <w:r w:rsidR="00524AA5">
        <w:rPr>
          <w:color w:val="2E2E2E"/>
        </w:rPr>
        <w:t xml:space="preserve">combined treatments of lipopeptides (64 ppm) and cinnamon extract </w:t>
      </w:r>
      <w:r w:rsidR="002213EA">
        <w:rPr>
          <w:color w:val="2E2E2E"/>
        </w:rPr>
        <w:t>using the h</w:t>
      </w:r>
      <w:r w:rsidR="00524AA5">
        <w:rPr>
          <w:color w:val="2E2E2E"/>
        </w:rPr>
        <w:t>ydro-distillation method (122 ppm)</w:t>
      </w:r>
      <w:r w:rsidR="002213EA">
        <w:rPr>
          <w:color w:val="2E2E2E"/>
        </w:rPr>
        <w:t xml:space="preserve"> (B)</w:t>
      </w:r>
      <w:r w:rsidR="00524AA5">
        <w:rPr>
          <w:color w:val="2E2E2E"/>
        </w:rPr>
        <w:t>.</w:t>
      </w:r>
    </w:p>
    <w:p w14:paraId="1F8672E5" w14:textId="73F8CB81" w:rsidR="007612C4" w:rsidRDefault="007612C4" w:rsidP="00524AA5">
      <w:pPr>
        <w:pStyle w:val="NormalWeb"/>
        <w:spacing w:before="0" w:beforeAutospacing="0" w:after="0" w:afterAutospacing="0" w:line="360" w:lineRule="auto"/>
        <w:ind w:left="360" w:right="360"/>
        <w:jc w:val="both"/>
      </w:pPr>
    </w:p>
    <w:p w14:paraId="46364DC8" w14:textId="2C508D22" w:rsidR="007612C4" w:rsidRDefault="007612C4" w:rsidP="007612C4">
      <w:pPr>
        <w:jc w:val="center"/>
      </w:pPr>
      <w:r w:rsidRPr="007612C4">
        <w:rPr>
          <w:noProof/>
        </w:rPr>
        <w:lastRenderedPageBreak/>
        <w:drawing>
          <wp:inline distT="0" distB="0" distL="0" distR="0" wp14:anchorId="3F7B9E34" wp14:editId="1B3876E5">
            <wp:extent cx="5943600" cy="5218430"/>
            <wp:effectExtent l="12700" t="12700" r="12700" b="1397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218430"/>
                    </a:xfrm>
                    <a:prstGeom prst="rect">
                      <a:avLst/>
                    </a:prstGeom>
                    <a:ln>
                      <a:solidFill>
                        <a:schemeClr val="bg2"/>
                      </a:solidFill>
                    </a:ln>
                  </pic:spPr>
                </pic:pic>
              </a:graphicData>
            </a:graphic>
          </wp:inline>
        </w:drawing>
      </w:r>
    </w:p>
    <w:p w14:paraId="29431D41" w14:textId="77777777" w:rsidR="00B94A1A" w:rsidRDefault="00B94A1A" w:rsidP="007612C4">
      <w:pPr>
        <w:jc w:val="center"/>
      </w:pPr>
    </w:p>
    <w:p w14:paraId="6F11E221" w14:textId="5FC90595" w:rsidR="007612C4" w:rsidRPr="00D467E0" w:rsidRDefault="007612C4" w:rsidP="00623ACF">
      <w:pPr>
        <w:pStyle w:val="NormalWeb"/>
        <w:spacing w:before="0" w:beforeAutospacing="0" w:after="0" w:afterAutospacing="0" w:line="360" w:lineRule="auto"/>
        <w:ind w:right="360"/>
        <w:jc w:val="both"/>
        <w:rPr>
          <w:color w:val="000000" w:themeColor="text1"/>
        </w:rPr>
      </w:pPr>
      <w:r w:rsidRPr="00D467E0">
        <w:rPr>
          <w:rStyle w:val="label"/>
          <w:b/>
          <w:color w:val="000000" w:themeColor="text1"/>
        </w:rPr>
        <w:t xml:space="preserve">Fig. </w:t>
      </w:r>
      <w:r>
        <w:rPr>
          <w:rStyle w:val="label"/>
          <w:b/>
          <w:color w:val="000000" w:themeColor="text1"/>
        </w:rPr>
        <w:t>S2</w:t>
      </w:r>
      <w:r w:rsidRPr="00D467E0">
        <w:rPr>
          <w:b/>
          <w:color w:val="000000" w:themeColor="text1"/>
        </w:rPr>
        <w:t>.</w:t>
      </w:r>
      <w:r w:rsidRPr="00D467E0">
        <w:rPr>
          <w:rStyle w:val="apple-converted-space"/>
          <w:color w:val="000000" w:themeColor="text1"/>
        </w:rPr>
        <w:t> </w:t>
      </w:r>
      <w:r w:rsidRPr="00D467E0">
        <w:rPr>
          <w:color w:val="000000" w:themeColor="text1"/>
        </w:rPr>
        <w:t xml:space="preserve"> </w:t>
      </w:r>
      <w:r w:rsidR="00B94A1A">
        <w:rPr>
          <w:color w:val="000000" w:themeColor="text1"/>
        </w:rPr>
        <w:t xml:space="preserve">(A) </w:t>
      </w:r>
      <w:r w:rsidR="00B94A1A">
        <w:rPr>
          <w:color w:val="2E2E2E"/>
        </w:rPr>
        <w:t xml:space="preserve">Dynamic analysis of TR4 </w:t>
      </w:r>
      <w:r w:rsidR="00DD0554">
        <w:rPr>
          <w:color w:val="2E2E2E"/>
        </w:rPr>
        <w:t xml:space="preserve">during </w:t>
      </w:r>
      <w:r w:rsidR="00B94A1A">
        <w:rPr>
          <w:color w:val="2E2E2E"/>
        </w:rPr>
        <w:t>treatments</w:t>
      </w:r>
      <w:r w:rsidR="00DD0554">
        <w:rPr>
          <w:color w:val="2E2E2E"/>
        </w:rPr>
        <w:t xml:space="preserve"> with l</w:t>
      </w:r>
      <w:r w:rsidR="00AF19FB">
        <w:rPr>
          <w:color w:val="2E2E2E"/>
        </w:rPr>
        <w:t>ipopeptides (</w:t>
      </w:r>
      <w:r w:rsidR="00B94A1A" w:rsidRPr="009402AB">
        <w:rPr>
          <w:color w:val="2E2E2E"/>
        </w:rPr>
        <w:t>L</w:t>
      </w:r>
      <w:r w:rsidR="00AF19FB">
        <w:rPr>
          <w:color w:val="2E2E2E"/>
        </w:rPr>
        <w:t>P)</w:t>
      </w:r>
      <w:r w:rsidR="00B94A1A">
        <w:rPr>
          <w:color w:val="2E2E2E"/>
        </w:rPr>
        <w:t xml:space="preserve"> T1:</w:t>
      </w:r>
      <w:r w:rsidR="00B94A1A" w:rsidRPr="009402AB">
        <w:rPr>
          <w:color w:val="2E2E2E"/>
        </w:rPr>
        <w:t>128ppm an</w:t>
      </w:r>
      <w:r w:rsidR="00B94A1A">
        <w:rPr>
          <w:color w:val="2E2E2E"/>
        </w:rPr>
        <w:t xml:space="preserve">d T2: </w:t>
      </w:r>
      <w:r w:rsidR="00B94A1A" w:rsidRPr="009402AB">
        <w:rPr>
          <w:color w:val="2E2E2E"/>
        </w:rPr>
        <w:t>256ppm</w:t>
      </w:r>
      <w:r w:rsidR="00B94A1A">
        <w:rPr>
          <w:color w:val="2E2E2E"/>
        </w:rPr>
        <w:t xml:space="preserve">, </w:t>
      </w:r>
      <w:r w:rsidR="00DD0554">
        <w:rPr>
          <w:color w:val="2E2E2E"/>
        </w:rPr>
        <w:t>c</w:t>
      </w:r>
      <w:r w:rsidR="00AF19FB">
        <w:rPr>
          <w:color w:val="2E2E2E"/>
        </w:rPr>
        <w:t xml:space="preserve">innamon (CN) </w:t>
      </w:r>
      <w:r w:rsidR="00B94A1A">
        <w:rPr>
          <w:color w:val="2E2E2E"/>
        </w:rPr>
        <w:t>T1:</w:t>
      </w:r>
      <w:r w:rsidR="00B94A1A" w:rsidRPr="009402AB">
        <w:rPr>
          <w:color w:val="2E2E2E"/>
        </w:rPr>
        <w:t xml:space="preserve">244ppm and </w:t>
      </w:r>
      <w:r w:rsidR="00B94A1A">
        <w:rPr>
          <w:color w:val="2E2E2E"/>
        </w:rPr>
        <w:t xml:space="preserve">T2: </w:t>
      </w:r>
      <w:r w:rsidR="00B94A1A" w:rsidRPr="009402AB">
        <w:rPr>
          <w:color w:val="2E2E2E"/>
        </w:rPr>
        <w:t>488ppm</w:t>
      </w:r>
      <w:r w:rsidR="00B94A1A">
        <w:rPr>
          <w:color w:val="2E2E2E"/>
        </w:rPr>
        <w:t>,</w:t>
      </w:r>
      <w:r w:rsidR="00B94A1A" w:rsidRPr="009402AB">
        <w:rPr>
          <w:color w:val="2E2E2E"/>
        </w:rPr>
        <w:t xml:space="preserve"> </w:t>
      </w:r>
      <w:r w:rsidR="00B94A1A">
        <w:rPr>
          <w:color w:val="2E2E2E"/>
        </w:rPr>
        <w:t xml:space="preserve">CN + LP T1: </w:t>
      </w:r>
      <w:r w:rsidR="00DD0554">
        <w:rPr>
          <w:color w:val="2E2E2E"/>
        </w:rPr>
        <w:t>c</w:t>
      </w:r>
      <w:r w:rsidR="00B94A1A" w:rsidRPr="009402AB">
        <w:rPr>
          <w:color w:val="2E2E2E"/>
        </w:rPr>
        <w:t xml:space="preserve">innamon (244ppm) and </w:t>
      </w:r>
      <w:r w:rsidR="00DD0554">
        <w:rPr>
          <w:color w:val="2E2E2E"/>
        </w:rPr>
        <w:t>l</w:t>
      </w:r>
      <w:r w:rsidR="00B94A1A" w:rsidRPr="009402AB">
        <w:rPr>
          <w:color w:val="2E2E2E"/>
        </w:rPr>
        <w:t xml:space="preserve">ipopeptides (64ppm), and </w:t>
      </w:r>
      <w:r w:rsidR="00B94A1A">
        <w:rPr>
          <w:color w:val="2E2E2E"/>
        </w:rPr>
        <w:t xml:space="preserve">CN + LP T2: </w:t>
      </w:r>
      <w:r w:rsidR="00DD0554">
        <w:rPr>
          <w:color w:val="2E2E2E"/>
        </w:rPr>
        <w:t>c</w:t>
      </w:r>
      <w:r w:rsidR="00B94A1A" w:rsidRPr="009402AB">
        <w:rPr>
          <w:color w:val="2E2E2E"/>
        </w:rPr>
        <w:t xml:space="preserve">innamon (488ppm) and </w:t>
      </w:r>
      <w:r w:rsidR="00DD0554">
        <w:rPr>
          <w:color w:val="2E2E2E"/>
        </w:rPr>
        <w:t>l</w:t>
      </w:r>
      <w:r w:rsidR="00B94A1A" w:rsidRPr="009402AB">
        <w:rPr>
          <w:color w:val="2E2E2E"/>
        </w:rPr>
        <w:t>ipopeptides</w:t>
      </w:r>
      <w:r w:rsidR="00B94A1A">
        <w:rPr>
          <w:color w:val="2E2E2E"/>
        </w:rPr>
        <w:t xml:space="preserve"> </w:t>
      </w:r>
      <w:r w:rsidR="00B94A1A" w:rsidRPr="009402AB">
        <w:rPr>
          <w:color w:val="2E2E2E"/>
        </w:rPr>
        <w:t>(128ppm)</w:t>
      </w:r>
      <w:r w:rsidR="00B94A1A">
        <w:rPr>
          <w:color w:val="2E2E2E"/>
        </w:rPr>
        <w:t xml:space="preserve"> after 21 days. (B) </w:t>
      </w:r>
      <w:r w:rsidR="00B94A1A" w:rsidRPr="00A852B9">
        <w:rPr>
          <w:color w:val="2E2E2E"/>
        </w:rPr>
        <w:t xml:space="preserve">Standard curve of the </w:t>
      </w:r>
      <w:r w:rsidR="00B94A1A">
        <w:rPr>
          <w:color w:val="2E2E2E"/>
        </w:rPr>
        <w:t>TR4</w:t>
      </w:r>
      <w:r w:rsidR="00AF19FB">
        <w:rPr>
          <w:color w:val="2E2E2E"/>
        </w:rPr>
        <w:t>-II</w:t>
      </w:r>
      <w:proofErr w:type="gramStart"/>
      <w:r w:rsidR="00AF19FB">
        <w:rPr>
          <w:color w:val="2E2E2E"/>
        </w:rPr>
        <w:t>5:GFP</w:t>
      </w:r>
      <w:proofErr w:type="gramEnd"/>
      <w:r w:rsidR="00B94A1A">
        <w:rPr>
          <w:color w:val="2E2E2E"/>
        </w:rPr>
        <w:t xml:space="preserve"> </w:t>
      </w:r>
      <w:r w:rsidR="00B94A1A" w:rsidRPr="00A852B9">
        <w:rPr>
          <w:color w:val="2E2E2E"/>
        </w:rPr>
        <w:t>qPCR assay showing DNA concentration (ng) against</w:t>
      </w:r>
      <w:r w:rsidR="00B94A1A">
        <w:rPr>
          <w:color w:val="2E2E2E"/>
        </w:rPr>
        <w:t xml:space="preserve"> </w:t>
      </w:r>
      <w:r w:rsidR="00B94A1A" w:rsidRPr="00A852B9">
        <w:rPr>
          <w:color w:val="2E2E2E"/>
        </w:rPr>
        <w:t>the cycle threshold (Ct) values of a single qPCR run. The amount of DNA on the X-axis was plotted</w:t>
      </w:r>
      <w:r w:rsidR="00B94A1A">
        <w:rPr>
          <w:color w:val="2E2E2E"/>
        </w:rPr>
        <w:t xml:space="preserve"> </w:t>
      </w:r>
      <w:r w:rsidR="00B94A1A" w:rsidRPr="00A852B9">
        <w:rPr>
          <w:color w:val="2E2E2E"/>
        </w:rPr>
        <w:t xml:space="preserve">against the Ct values from </w:t>
      </w:r>
      <w:r w:rsidR="00B94A1A">
        <w:rPr>
          <w:color w:val="2E2E2E"/>
        </w:rPr>
        <w:t>15</w:t>
      </w:r>
      <w:r w:rsidR="00B94A1A" w:rsidRPr="00A852B9">
        <w:rPr>
          <w:color w:val="2E2E2E"/>
        </w:rPr>
        <w:t xml:space="preserve"> to </w:t>
      </w:r>
      <w:r w:rsidR="00B94A1A">
        <w:rPr>
          <w:color w:val="2E2E2E"/>
        </w:rPr>
        <w:t>40</w:t>
      </w:r>
      <w:r w:rsidR="00B94A1A" w:rsidRPr="00A852B9">
        <w:rPr>
          <w:color w:val="2E2E2E"/>
        </w:rPr>
        <w:t xml:space="preserve"> on the Y-axis. Linear regression equation of the standard curve</w:t>
      </w:r>
      <w:r w:rsidR="00B94A1A">
        <w:rPr>
          <w:color w:val="2E2E2E"/>
        </w:rPr>
        <w:t xml:space="preserve"> </w:t>
      </w:r>
      <w:r w:rsidR="00B94A1A" w:rsidRPr="00A852B9">
        <w:rPr>
          <w:color w:val="2E2E2E"/>
        </w:rPr>
        <w:t xml:space="preserve">was Y = </w:t>
      </w:r>
      <w:r w:rsidR="00B94A1A">
        <w:rPr>
          <w:color w:val="2E2E2E"/>
        </w:rPr>
        <w:t>-</w:t>
      </w:r>
      <w:r w:rsidR="00B94A1A" w:rsidRPr="00A852B9">
        <w:rPr>
          <w:color w:val="2E2E2E"/>
        </w:rPr>
        <w:t>3.</w:t>
      </w:r>
      <w:r w:rsidR="00B94A1A">
        <w:rPr>
          <w:color w:val="2E2E2E"/>
        </w:rPr>
        <w:t>69X</w:t>
      </w:r>
      <w:r w:rsidR="00B94A1A" w:rsidRPr="00A852B9">
        <w:rPr>
          <w:color w:val="2E2E2E"/>
        </w:rPr>
        <w:t xml:space="preserve"> + 2</w:t>
      </w:r>
      <w:r w:rsidR="00B94A1A">
        <w:rPr>
          <w:color w:val="2E2E2E"/>
        </w:rPr>
        <w:t>5</w:t>
      </w:r>
      <w:r w:rsidR="00B94A1A" w:rsidRPr="00A852B9">
        <w:rPr>
          <w:color w:val="2E2E2E"/>
        </w:rPr>
        <w:t>.</w:t>
      </w:r>
      <w:r w:rsidR="00B94A1A">
        <w:rPr>
          <w:color w:val="2E2E2E"/>
        </w:rPr>
        <w:t>59</w:t>
      </w:r>
      <w:r w:rsidR="00AF19FB">
        <w:rPr>
          <w:color w:val="2E2E2E"/>
        </w:rPr>
        <w:t>.</w:t>
      </w:r>
    </w:p>
    <w:p w14:paraId="45E23005" w14:textId="77777777" w:rsidR="007612C4" w:rsidRDefault="007612C4" w:rsidP="007612C4">
      <w:pPr>
        <w:jc w:val="center"/>
      </w:pPr>
    </w:p>
    <w:p w14:paraId="4F6094CD" w14:textId="3104C10C" w:rsidR="007612C4" w:rsidRDefault="007612C4" w:rsidP="007612C4">
      <w:pPr>
        <w:jc w:val="center"/>
      </w:pPr>
      <w:r w:rsidRPr="007612C4">
        <w:rPr>
          <w:noProof/>
        </w:rPr>
        <w:lastRenderedPageBreak/>
        <w:drawing>
          <wp:inline distT="0" distB="0" distL="0" distR="0" wp14:anchorId="56127ACC" wp14:editId="21CD8923">
            <wp:extent cx="5943600" cy="4640580"/>
            <wp:effectExtent l="12700" t="12700" r="12700" b="762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640580"/>
                    </a:xfrm>
                    <a:prstGeom prst="rect">
                      <a:avLst/>
                    </a:prstGeom>
                    <a:ln>
                      <a:solidFill>
                        <a:schemeClr val="bg2"/>
                      </a:solidFill>
                    </a:ln>
                  </pic:spPr>
                </pic:pic>
              </a:graphicData>
            </a:graphic>
          </wp:inline>
        </w:drawing>
      </w:r>
    </w:p>
    <w:p w14:paraId="407C101B" w14:textId="77777777" w:rsidR="007612C4" w:rsidRDefault="007612C4" w:rsidP="007612C4">
      <w:pPr>
        <w:pStyle w:val="NormalWeb"/>
        <w:spacing w:before="0" w:beforeAutospacing="0" w:after="0" w:afterAutospacing="0" w:line="360" w:lineRule="auto"/>
        <w:ind w:left="360" w:right="360"/>
        <w:jc w:val="both"/>
        <w:rPr>
          <w:rStyle w:val="label"/>
          <w:b/>
          <w:color w:val="000000" w:themeColor="text1"/>
        </w:rPr>
      </w:pPr>
    </w:p>
    <w:p w14:paraId="669DF0D7" w14:textId="514A821D" w:rsidR="007612C4" w:rsidRDefault="007612C4" w:rsidP="007612C4">
      <w:pPr>
        <w:pStyle w:val="NormalWeb"/>
        <w:spacing w:before="0" w:beforeAutospacing="0" w:after="0" w:afterAutospacing="0" w:line="330" w:lineRule="atLeast"/>
        <w:ind w:right="360"/>
        <w:jc w:val="both"/>
        <w:rPr>
          <w:color w:val="2E2E2E"/>
        </w:rPr>
      </w:pPr>
      <w:r w:rsidRPr="00D467E0">
        <w:rPr>
          <w:rStyle w:val="label"/>
          <w:b/>
          <w:color w:val="000000" w:themeColor="text1"/>
        </w:rPr>
        <w:t xml:space="preserve">Fig. </w:t>
      </w:r>
      <w:r>
        <w:rPr>
          <w:rStyle w:val="label"/>
          <w:b/>
          <w:color w:val="000000" w:themeColor="text1"/>
        </w:rPr>
        <w:t>S3</w:t>
      </w:r>
      <w:r w:rsidRPr="00D467E0">
        <w:rPr>
          <w:b/>
          <w:color w:val="000000" w:themeColor="text1"/>
        </w:rPr>
        <w:t>.</w:t>
      </w:r>
      <w:r w:rsidRPr="00D467E0">
        <w:rPr>
          <w:rStyle w:val="apple-converted-space"/>
          <w:color w:val="000000" w:themeColor="text1"/>
        </w:rPr>
        <w:t> </w:t>
      </w:r>
      <w:r>
        <w:rPr>
          <w:rStyle w:val="apple-converted-space"/>
          <w:color w:val="000000" w:themeColor="text1"/>
        </w:rPr>
        <w:t xml:space="preserve"> </w:t>
      </w:r>
      <w:r w:rsidR="0083617C">
        <w:rPr>
          <w:rStyle w:val="apple-converted-space"/>
          <w:color w:val="000000" w:themeColor="text1"/>
        </w:rPr>
        <w:t xml:space="preserve">External FWB symptoms of Cavendish banana plants after </w:t>
      </w:r>
      <w:r w:rsidR="0083617C">
        <w:rPr>
          <w:color w:val="2E2E2E"/>
        </w:rPr>
        <w:t>treatment with cinnamon and lipopeptides (CN + LP 1) 42 days after infection</w:t>
      </w:r>
      <w:r w:rsidR="0083617C">
        <w:rPr>
          <w:rStyle w:val="apple-converted-space"/>
          <w:color w:val="000000" w:themeColor="text1"/>
        </w:rPr>
        <w:t xml:space="preserve"> with TR4, compared to the control </w:t>
      </w:r>
      <w:r>
        <w:rPr>
          <w:color w:val="2E2E2E"/>
        </w:rPr>
        <w:t>(Methanol + TR4)</w:t>
      </w:r>
      <w:r w:rsidR="00002B60">
        <w:rPr>
          <w:color w:val="2E2E2E"/>
        </w:rPr>
        <w:t>.</w:t>
      </w:r>
    </w:p>
    <w:p w14:paraId="28F558B8" w14:textId="124B1CD6" w:rsidR="007612C4" w:rsidRPr="00D467E0" w:rsidRDefault="007612C4" w:rsidP="007612C4">
      <w:pPr>
        <w:pStyle w:val="NormalWeb"/>
        <w:spacing w:before="0" w:beforeAutospacing="0" w:after="0" w:afterAutospacing="0" w:line="360" w:lineRule="auto"/>
        <w:ind w:left="360" w:right="360"/>
        <w:jc w:val="both"/>
        <w:rPr>
          <w:color w:val="000000" w:themeColor="text1"/>
        </w:rPr>
      </w:pPr>
    </w:p>
    <w:p w14:paraId="1E6EBE68" w14:textId="77777777" w:rsidR="007612C4" w:rsidRDefault="007612C4" w:rsidP="007612C4">
      <w:pPr>
        <w:jc w:val="center"/>
      </w:pPr>
    </w:p>
    <w:sectPr w:rsidR="007612C4" w:rsidSect="005B36B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DFB"/>
    <w:rsid w:val="00002B60"/>
    <w:rsid w:val="002213EA"/>
    <w:rsid w:val="00505C83"/>
    <w:rsid w:val="00524AA5"/>
    <w:rsid w:val="005B36BD"/>
    <w:rsid w:val="005E7DFB"/>
    <w:rsid w:val="00623ACF"/>
    <w:rsid w:val="007612C4"/>
    <w:rsid w:val="007E31C8"/>
    <w:rsid w:val="0083617C"/>
    <w:rsid w:val="00AF12E8"/>
    <w:rsid w:val="00AF19FB"/>
    <w:rsid w:val="00B93C33"/>
    <w:rsid w:val="00B94A1A"/>
    <w:rsid w:val="00C43880"/>
    <w:rsid w:val="00C72000"/>
    <w:rsid w:val="00C87825"/>
    <w:rsid w:val="00DD0554"/>
    <w:rsid w:val="00F30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9F9A08E"/>
  <w15:chartTrackingRefBased/>
  <w15:docId w15:val="{D71B8C1A-C967-5A4C-9B71-0594B6862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apple-converted-space">
    <w:name w:val="apple-converted-space"/>
    <w:basedOn w:val="Fuentedeprrafopredeter"/>
    <w:rsid w:val="007612C4"/>
  </w:style>
  <w:style w:type="paragraph" w:styleId="NormalWeb">
    <w:name w:val="Normal (Web)"/>
    <w:basedOn w:val="Normal"/>
    <w:uiPriority w:val="99"/>
    <w:unhideWhenUsed/>
    <w:rsid w:val="007612C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label">
    <w:name w:val="label"/>
    <w:basedOn w:val="Fuentedeprrafopredeter"/>
    <w:rsid w:val="007612C4"/>
  </w:style>
  <w:style w:type="paragraph" w:styleId="Revisin">
    <w:name w:val="Revision"/>
    <w:hidden/>
    <w:uiPriority w:val="99"/>
    <w:semiHidden/>
    <w:rsid w:val="002213EA"/>
  </w:style>
  <w:style w:type="paragraph" w:styleId="Textodeglobo">
    <w:name w:val="Balloon Text"/>
    <w:basedOn w:val="Normal"/>
    <w:link w:val="TextodegloboCar"/>
    <w:uiPriority w:val="99"/>
    <w:semiHidden/>
    <w:unhideWhenUsed/>
    <w:rsid w:val="00AF12E8"/>
    <w:rPr>
      <w:rFonts w:ascii="Times New Roman" w:hAnsi="Times New Roman" w:cs="Times New Roman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F12E8"/>
    <w:rPr>
      <w:rFonts w:ascii="Times New Roman" w:hAnsi="Times New Roman" w:cs="Times New Roman"/>
      <w:sz w:val="18"/>
      <w:szCs w:val="18"/>
    </w:rPr>
  </w:style>
  <w:style w:type="paragraph" w:customStyle="1" w:styleId="AuthorList">
    <w:name w:val="Author List"/>
    <w:aliases w:val="Keywords,Abstract"/>
    <w:basedOn w:val="Subttulo"/>
    <w:next w:val="Normal"/>
    <w:uiPriority w:val="1"/>
    <w:qFormat/>
    <w:rsid w:val="00C87825"/>
    <w:pPr>
      <w:numPr>
        <w:ilvl w:val="0"/>
      </w:numPr>
      <w:spacing w:before="240" w:after="240"/>
    </w:pPr>
    <w:rPr>
      <w:rFonts w:ascii="Times New Roman" w:eastAsiaTheme="minorHAnsi" w:hAnsi="Times New Roman" w:cs="Times New Roman"/>
      <w:b/>
      <w:color w:val="auto"/>
      <w:spacing w:val="0"/>
      <w:sz w:val="24"/>
      <w:szCs w:val="24"/>
    </w:rPr>
  </w:style>
  <w:style w:type="paragraph" w:styleId="Subttulo">
    <w:name w:val="Subtitle"/>
    <w:basedOn w:val="Normal"/>
    <w:next w:val="Normal"/>
    <w:link w:val="SubttuloCar"/>
    <w:uiPriority w:val="11"/>
    <w:qFormat/>
    <w:rsid w:val="00C87825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SubttuloCar">
    <w:name w:val="Subtítulo Car"/>
    <w:basedOn w:val="Fuentedeprrafopredeter"/>
    <w:link w:val="Subttulo"/>
    <w:uiPriority w:val="11"/>
    <w:rsid w:val="00C87825"/>
    <w:rPr>
      <w:rFonts w:eastAsiaTheme="minorEastAsia"/>
      <w:color w:val="5A5A5A" w:themeColor="text1" w:themeTint="A5"/>
      <w:spacing w:val="15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4</Pages>
  <Words>219</Words>
  <Characters>1552</Characters>
  <Application>Microsoft Office Word</Application>
  <DocSecurity>0</DocSecurity>
  <Lines>27</Lines>
  <Paragraphs>5</Paragraphs>
  <ScaleCrop>false</ScaleCrop>
  <Company/>
  <LinksUpToDate>false</LinksUpToDate>
  <CharactersWithSpaces>1766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Julieta María Ramírez Mejía</dc:creator>
  <cp:keywords/>
  <dc:description/>
  <cp:lastModifiedBy>Valeska Villegas Escobar</cp:lastModifiedBy>
  <cp:revision>9</cp:revision>
  <dcterms:created xsi:type="dcterms:W3CDTF">2023-03-28T06:55:00Z</dcterms:created>
  <dcterms:modified xsi:type="dcterms:W3CDTF">2023-06-23T13:01:00Z</dcterms:modified>
</cp:coreProperties>
</file>