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D6B38" w14:textId="77777777" w:rsidR="00A351FB" w:rsidRDefault="00A351FB" w:rsidP="00A351FB">
      <w:pPr>
        <w:rPr>
          <w:shd w:val="clear" w:color="auto" w:fill="FFFFFF"/>
        </w:rPr>
      </w:pPr>
    </w:p>
    <w:p w14:paraId="02733A81" w14:textId="18F44741" w:rsidR="00A351FB" w:rsidRDefault="00A351FB" w:rsidP="00A351FB">
      <w:pPr>
        <w:rPr>
          <w:shd w:val="clear" w:color="auto" w:fill="FFFFFF"/>
        </w:rPr>
      </w:pPr>
      <w:r>
        <w:rPr>
          <w:shd w:val="clear" w:color="auto" w:fill="FFFFFF"/>
          <w:lang w:eastAsia="zh-CN"/>
        </w:rPr>
        <w:t>Supplementary</w:t>
      </w:r>
    </w:p>
    <w:p w14:paraId="79A1FF83" w14:textId="29C43C7C" w:rsidR="00A351FB" w:rsidRDefault="00A351FB" w:rsidP="00A351FB">
      <w:pPr>
        <w:rPr>
          <w:shd w:val="clear" w:color="auto" w:fill="FFFFFF"/>
        </w:rPr>
      </w:pPr>
      <w:r>
        <w:rPr>
          <w:noProof/>
        </w:rPr>
        <w:drawing>
          <wp:inline distT="0" distB="0" distL="0" distR="0" wp14:anchorId="6E580E00" wp14:editId="10D343AD">
            <wp:extent cx="5274310" cy="38119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346CA" w14:textId="7DC0C284" w:rsidR="00A351FB" w:rsidRDefault="00A351FB" w:rsidP="00A351FB">
      <w:r w:rsidRPr="00ED2AD1">
        <w:rPr>
          <w:sz w:val="20"/>
          <w:szCs w:val="18"/>
          <w:shd w:val="clear" w:color="auto" w:fill="FFFFFF"/>
        </w:rPr>
        <w:t>Supplementary Figure S1</w:t>
      </w:r>
      <w:r w:rsidRPr="00ED2AD1">
        <w:rPr>
          <w:sz w:val="20"/>
          <w:szCs w:val="18"/>
          <w:shd w:val="clear" w:color="auto" w:fill="FFFFFF"/>
          <w:lang w:eastAsia="zh-CN"/>
        </w:rPr>
        <w:t>:</w:t>
      </w:r>
      <w:r w:rsidRPr="00ED2AD1">
        <w:rPr>
          <w:sz w:val="20"/>
          <w:szCs w:val="18"/>
        </w:rPr>
        <w:t xml:space="preserve"> Visualization map of immune cell and GZMA correlation (A)The correlation analysis of GZMA and </w:t>
      </w:r>
      <w:r w:rsidR="000461B1">
        <w:rPr>
          <w:rFonts w:hint="eastAsia"/>
          <w:sz w:val="20"/>
          <w:szCs w:val="18"/>
          <w:lang w:eastAsia="zh-CN"/>
        </w:rPr>
        <w:t>m</w:t>
      </w:r>
      <w:r w:rsidRPr="00ED2AD1">
        <w:rPr>
          <w:sz w:val="20"/>
          <w:szCs w:val="18"/>
        </w:rPr>
        <w:t xml:space="preserve">acrophage Mo. (B)The correlation analysis of GZMA and neutrophils. (C)The correlation analysis of GZMA and T cells CD4 naive. (D)The correlation analysis of GZMA and T cells regulatory. (E)The correlation analysis of GZMA and T cells CD8. (F)The correlation analysis of GZMA and monocyte. (G)The correlation analysis of GZMA and NK cells resting. (H)The correlation analysis of GZMA and T cells CD4 memory activated. (I)The correlation analysis of GZMA and T cells CD4 memory resting. (J)The correlation analysis of GZMA and macrophage M2. (K)The correlation analysis of GZMA and T cell gamma delta. (L)The correlation analysis of GZMA and NK cells activated. </w:t>
      </w:r>
    </w:p>
    <w:p w14:paraId="7F7C3E44" w14:textId="7D76289B" w:rsidR="00A351FB" w:rsidRDefault="00A351FB" w:rsidP="00A351FB">
      <w:r>
        <w:rPr>
          <w:noProof/>
        </w:rPr>
        <w:lastRenderedPageBreak/>
        <w:drawing>
          <wp:inline distT="0" distB="0" distL="0" distR="0" wp14:anchorId="605B8851" wp14:editId="3292EA99">
            <wp:extent cx="5274310" cy="3637915"/>
            <wp:effectExtent l="0" t="0" r="2540" b="635"/>
            <wp:docPr id="2" name="图片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3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FA92C" w14:textId="493EB03F" w:rsidR="00A351FB" w:rsidRDefault="00A351FB" w:rsidP="00A351FB">
      <w:r w:rsidRPr="00ED2AD1">
        <w:rPr>
          <w:sz w:val="20"/>
          <w:szCs w:val="18"/>
          <w:shd w:val="clear" w:color="auto" w:fill="FFFFFF"/>
        </w:rPr>
        <w:t>Supplementary Figure S2</w:t>
      </w:r>
      <w:r w:rsidRPr="00ED2AD1">
        <w:rPr>
          <w:sz w:val="20"/>
          <w:szCs w:val="18"/>
          <w:shd w:val="clear" w:color="auto" w:fill="FFFFFF"/>
          <w:lang w:eastAsia="zh-CN"/>
        </w:rPr>
        <w:t>:</w:t>
      </w:r>
      <w:r w:rsidRPr="00ED2AD1">
        <w:rPr>
          <w:sz w:val="20"/>
          <w:szCs w:val="18"/>
        </w:rPr>
        <w:t xml:space="preserve"> Visualization map of immune cell and BCL2A1 correlation. (A)The correlation analysis of BCL2A1 and T cells CD4 memory resting. (B)The correlation analysis of BCL2A1 and macrophage. (C)The correlation analysis of BCL2A1 and neutrophils. (D)The correlation analysis of BCL2A1 and T cell CD4 memory activated. (E)The correlation analysis of BCL2A1 and B cell memory. (F)The correlation analysis of BCL2A1 and macrophage M0.</w:t>
      </w:r>
      <w:r w:rsidRPr="00ED2AD1">
        <w:rPr>
          <w:sz w:val="20"/>
          <w:szCs w:val="18"/>
          <w:shd w:val="clear" w:color="auto" w:fill="FFFFFF"/>
        </w:rPr>
        <w:t xml:space="preserve"> </w:t>
      </w:r>
      <w:r w:rsidRPr="00ED2AD1">
        <w:rPr>
          <w:sz w:val="20"/>
          <w:szCs w:val="18"/>
        </w:rPr>
        <w:t xml:space="preserve">(G)The correlation analysis of BCL2A1 and NK cells resting. (H)The correlation analysis of BCL2A1 and T cells CD4 naive. (I)The correlation analysis of BCL2A1 and T cells regulatory. (J)The correlation analysis of BCL2A1 and T cell CD8. (K)The correlation analysis of BCL2A1 and T cell gamma delta. </w:t>
      </w:r>
    </w:p>
    <w:p w14:paraId="42C9C524" w14:textId="31FA1683" w:rsidR="00A351FB" w:rsidRDefault="00A351FB" w:rsidP="00A351FB">
      <w:pPr>
        <w:rPr>
          <w:shd w:val="clear" w:color="auto" w:fill="FFFFFF"/>
        </w:rPr>
      </w:pPr>
      <w:r>
        <w:rPr>
          <w:noProof/>
        </w:rPr>
        <w:drawing>
          <wp:inline distT="0" distB="0" distL="0" distR="0" wp14:anchorId="1597ED6E" wp14:editId="7892C770">
            <wp:extent cx="5274310" cy="2320290"/>
            <wp:effectExtent l="0" t="0" r="2540" b="3810"/>
            <wp:docPr id="3" name="图片 3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, 散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2AD1">
        <w:rPr>
          <w:sz w:val="20"/>
          <w:szCs w:val="18"/>
          <w:shd w:val="clear" w:color="auto" w:fill="FFFFFF"/>
        </w:rPr>
        <w:t>Supplementary Figure S3</w:t>
      </w:r>
      <w:r w:rsidRPr="00ED2AD1">
        <w:rPr>
          <w:sz w:val="20"/>
          <w:szCs w:val="18"/>
          <w:shd w:val="clear" w:color="auto" w:fill="FFFFFF"/>
          <w:lang w:eastAsia="zh-CN"/>
        </w:rPr>
        <w:t>:</w:t>
      </w:r>
      <w:r w:rsidRPr="00ED2AD1">
        <w:rPr>
          <w:sz w:val="20"/>
          <w:szCs w:val="18"/>
        </w:rPr>
        <w:t xml:space="preserve"> Visualization map of immune cell and CD52 correlation. (A)The correlation analysis of CD52 and neutrophils. (B)The correlation analysis of CD52 and macrophage M0. (C)The correlation analysis of CD52 and T cells regulatory. (D)The correlation analysis of CD52 and T cell gamma delta. (E)The correlation analysis of CD52 and dendritic cells activated. (F)The correlation </w:t>
      </w:r>
      <w:r w:rsidRPr="00ED2AD1">
        <w:rPr>
          <w:sz w:val="20"/>
          <w:szCs w:val="18"/>
        </w:rPr>
        <w:lastRenderedPageBreak/>
        <w:t>analysis of CD52 and monocyte.</w:t>
      </w:r>
      <w:r w:rsidRPr="00ED2AD1">
        <w:rPr>
          <w:sz w:val="20"/>
          <w:szCs w:val="18"/>
          <w:shd w:val="clear" w:color="auto" w:fill="FFFFFF"/>
        </w:rPr>
        <w:t xml:space="preserve"> </w:t>
      </w:r>
      <w:r w:rsidRPr="00ED2AD1">
        <w:rPr>
          <w:sz w:val="20"/>
          <w:szCs w:val="18"/>
        </w:rPr>
        <w:t>(G)The correlation analysis of CD52 and T cells CD4 memory activated.</w:t>
      </w:r>
      <w:r w:rsidRPr="00ED2AD1">
        <w:rPr>
          <w:sz w:val="20"/>
          <w:szCs w:val="18"/>
          <w:shd w:val="clear" w:color="auto" w:fill="FFFFFF"/>
        </w:rPr>
        <w:t xml:space="preserve"> </w:t>
      </w:r>
      <w:r w:rsidRPr="00ED2AD1">
        <w:rPr>
          <w:sz w:val="20"/>
          <w:szCs w:val="18"/>
        </w:rPr>
        <w:t>(H)The correlation analysis of CD52 and T cells CD4 memory resting.</w:t>
      </w:r>
      <w:r w:rsidRPr="00ED2AD1">
        <w:rPr>
          <w:sz w:val="20"/>
          <w:szCs w:val="18"/>
          <w:shd w:val="clear" w:color="auto" w:fill="FFFFFF"/>
        </w:rPr>
        <w:t xml:space="preserve"> </w:t>
      </w:r>
    </w:p>
    <w:p w14:paraId="623E7F1F" w14:textId="0BC68E3F" w:rsidR="00A351FB" w:rsidRPr="00AF587A" w:rsidRDefault="00A351FB" w:rsidP="00A351FB">
      <w:pPr>
        <w:rPr>
          <w:shd w:val="clear" w:color="auto" w:fill="FFFFFF"/>
        </w:rPr>
      </w:pPr>
      <w:r>
        <w:rPr>
          <w:noProof/>
        </w:rPr>
        <w:drawing>
          <wp:inline distT="0" distB="0" distL="0" distR="0" wp14:anchorId="24B0A38C" wp14:editId="517AAAAF">
            <wp:extent cx="5274310" cy="5005705"/>
            <wp:effectExtent l="0" t="0" r="2540" b="4445"/>
            <wp:docPr id="4" name="图片 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0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CCCD8" w14:textId="77777777" w:rsidR="00A351FB" w:rsidRPr="00AF587A" w:rsidRDefault="00A351FB" w:rsidP="00ED2AD1">
      <w:pPr>
        <w:pStyle w:val="References"/>
        <w:rPr>
          <w:sz w:val="24"/>
          <w:szCs w:val="22"/>
        </w:rPr>
      </w:pPr>
      <w:r w:rsidRPr="00ED2AD1">
        <w:t>Supplementary Figure S4: Visualization map of immune cell and RNASE2 correlation. (A)The correlation analysis of RNASE2 and B cells naive. (B)The correlation analysis of RNASE2 and Neutrophils. (C)The correlation analysis of RNASE2 and T cells naive. (D)The correlation analysis of RNASE2 and T cells regulatory. (E)The correlation analysis of RNASE2 and eosinophils. (F)The correlation analysis of RNASE2 and T cells gamma delta. (G)The correlation analysis of RNASE2 and monocyte. (G)The correlation analysis RNASE2 and T cell CD4 memory activated. (G)The correlation analysis of RNASE2 and T cell CD4 memory resting.</w:t>
      </w:r>
    </w:p>
    <w:p w14:paraId="4CA55E22" w14:textId="77777777" w:rsidR="00714347" w:rsidRDefault="00714347"/>
    <w:sectPr w:rsidR="007143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5866E" w14:textId="77777777" w:rsidR="00B8454C" w:rsidRDefault="00B8454C" w:rsidP="00A351FB">
      <w:pPr>
        <w:spacing w:before="0" w:after="0"/>
      </w:pPr>
      <w:r>
        <w:separator/>
      </w:r>
    </w:p>
  </w:endnote>
  <w:endnote w:type="continuationSeparator" w:id="0">
    <w:p w14:paraId="6CA4515D" w14:textId="77777777" w:rsidR="00B8454C" w:rsidRDefault="00B8454C" w:rsidP="00A351F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A52FA" w14:textId="77777777" w:rsidR="00B8454C" w:rsidRDefault="00B8454C" w:rsidP="00A351FB">
      <w:pPr>
        <w:spacing w:before="0" w:after="0"/>
      </w:pPr>
      <w:r>
        <w:separator/>
      </w:r>
    </w:p>
  </w:footnote>
  <w:footnote w:type="continuationSeparator" w:id="0">
    <w:p w14:paraId="19E8ED0E" w14:textId="77777777" w:rsidR="00B8454C" w:rsidRDefault="00B8454C" w:rsidP="00A351FB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FBE"/>
    <w:rsid w:val="000461B1"/>
    <w:rsid w:val="00187FBE"/>
    <w:rsid w:val="00714347"/>
    <w:rsid w:val="00792D4A"/>
    <w:rsid w:val="00A351FB"/>
    <w:rsid w:val="00B8454C"/>
    <w:rsid w:val="00ED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280672"/>
  <w15:chartTrackingRefBased/>
  <w15:docId w15:val="{17FD4CCA-F71C-42CD-BD46-926E017D7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1FB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1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51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51F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51FB"/>
    <w:rPr>
      <w:sz w:val="18"/>
      <w:szCs w:val="18"/>
    </w:rPr>
  </w:style>
  <w:style w:type="paragraph" w:customStyle="1" w:styleId="References">
    <w:name w:val="References"/>
    <w:basedOn w:val="a7"/>
    <w:autoRedefine/>
    <w:qFormat/>
    <w:rsid w:val="00ED2AD1"/>
    <w:pPr>
      <w:spacing w:before="100" w:beforeAutospacing="1" w:after="100" w:afterAutospacing="1"/>
    </w:pPr>
    <w:rPr>
      <w:sz w:val="20"/>
      <w:szCs w:val="18"/>
    </w:rPr>
  </w:style>
  <w:style w:type="paragraph" w:styleId="a7">
    <w:name w:val="No Spacing"/>
    <w:uiPriority w:val="1"/>
    <w:qFormat/>
    <w:rsid w:val="00A351FB"/>
    <w:rPr>
      <w:rFonts w:ascii="Times New Roman" w:hAnsi="Times New Roman"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11897</dc:creator>
  <cp:keywords/>
  <dc:description/>
  <cp:lastModifiedBy>11897</cp:lastModifiedBy>
  <cp:revision>4</cp:revision>
  <dcterms:created xsi:type="dcterms:W3CDTF">2022-11-19T02:19:00Z</dcterms:created>
  <dcterms:modified xsi:type="dcterms:W3CDTF">2023-07-25T11:54:00Z</dcterms:modified>
</cp:coreProperties>
</file>