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80" w:line="240" w:lineRule="auto"/>
        <w:ind w:firstLine="0"/>
        <w:jc w:val="left"/>
        <w:rPr>
          <w:rFonts w:hint="eastAsia" w:eastAsia="宋体"/>
          <w:b/>
          <w:bCs/>
          <w:lang w:val="en-US" w:eastAsia="zh-CN"/>
        </w:rPr>
      </w:pPr>
      <w:r>
        <w:rPr>
          <w:b/>
          <w:bCs/>
        </w:rPr>
        <w:t>Supplemental Table S</w:t>
      </w:r>
      <w:r>
        <w:rPr>
          <w:rFonts w:hint="eastAsia" w:eastAsia="宋体"/>
          <w:b/>
          <w:bCs/>
          <w:lang w:val="en-US" w:eastAsia="zh-CN"/>
        </w:rPr>
        <w:t>1</w:t>
      </w:r>
    </w:p>
    <w:p>
      <w:pPr>
        <w:bidi w:val="0"/>
        <w:ind w:left="0" w:leftChars="0" w:firstLine="0" w:firstLineChars="0"/>
        <w:rPr>
          <w:rFonts w:hint="eastAsia" w:eastAsia="宋体"/>
          <w:sz w:val="22"/>
          <w:szCs w:val="22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Quality of included literature</w:t>
      </w:r>
    </w:p>
    <w:tbl>
      <w:tblPr>
        <w:tblStyle w:val="5"/>
        <w:tblpPr w:leftFromText="180" w:rightFromText="180" w:vertAnchor="text" w:horzAnchor="page" w:tblpX="373" w:tblpY="206"/>
        <w:tblW w:w="5827" w:type="pct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054"/>
        <w:gridCol w:w="1187"/>
        <w:gridCol w:w="1843"/>
        <w:gridCol w:w="1140"/>
        <w:gridCol w:w="1275"/>
        <w:gridCol w:w="1230"/>
        <w:gridCol w:w="780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ind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First Author (Year)</w:t>
            </w:r>
          </w:p>
        </w:tc>
        <w:tc>
          <w:tcPr>
            <w:tcW w:w="47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Random sequence generation</w:t>
            </w:r>
          </w:p>
        </w:tc>
        <w:tc>
          <w:tcPr>
            <w:tcW w:w="53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Allocation concealment</w:t>
            </w:r>
          </w:p>
        </w:tc>
        <w:tc>
          <w:tcPr>
            <w:tcW w:w="82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>
              <w:rPr>
                <w:b/>
                <w:bCs/>
                <w:sz w:val="18"/>
                <w:szCs w:val="18"/>
              </w:rPr>
              <w:t>Blinding of participants and personnel during the trial and adherence</w:t>
            </w:r>
          </w:p>
        </w:tc>
        <w:tc>
          <w:tcPr>
            <w:tcW w:w="51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40" w:lineRule="auto"/>
              <w:ind w:firstLine="0" w:firstLineChars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Blinding of  of  outcome 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default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  <w:t>assessment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>
              <w:rPr>
                <w:b/>
                <w:bCs/>
                <w:sz w:val="18"/>
                <w:szCs w:val="18"/>
              </w:rPr>
              <w:t>Incomplete outcome data</w:t>
            </w:r>
          </w:p>
        </w:tc>
        <w:tc>
          <w:tcPr>
            <w:tcW w:w="55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>
              <w:rPr>
                <w:b/>
                <w:bCs/>
                <w:sz w:val="18"/>
                <w:szCs w:val="18"/>
              </w:rPr>
              <w:t>Risk of bias in selection of the repor</w:t>
            </w:r>
            <w:r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b/>
                <w:bCs/>
                <w:sz w:val="18"/>
                <w:szCs w:val="18"/>
              </w:rPr>
              <w:t xml:space="preserve">ted result </w:t>
            </w:r>
          </w:p>
        </w:tc>
        <w:tc>
          <w:tcPr>
            <w:tcW w:w="34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rFonts w:hint="default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  <w:t>Other bias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spacing w:line="240" w:lineRule="auto"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Overall risk of bias Assessment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single" w:color="auto" w:sz="4" w:space="0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Phillips</w:t>
            </w:r>
          </w:p>
          <w:p>
            <w:pPr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(201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472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3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82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1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Z</w:t>
            </w:r>
          </w:p>
        </w:tc>
        <w:tc>
          <w:tcPr>
            <w:tcW w:w="55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34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High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Wang</w:t>
            </w:r>
          </w:p>
          <w:p>
            <w:pPr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(201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3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concerns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Lin</w:t>
            </w:r>
          </w:p>
          <w:p>
            <w:pPr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(201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9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Ye</w:t>
            </w:r>
          </w:p>
          <w:p>
            <w:pPr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(201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9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Cai</w:t>
            </w:r>
          </w:p>
          <w:p>
            <w:pPr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(201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9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rFonts w:hint="eastAsia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concerns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firstLine="0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Wang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en-US" w:bidi="ar-SA"/>
              </w:rPr>
            </w:pPr>
            <w:r>
              <w:rPr>
                <w:sz w:val="18"/>
                <w:szCs w:val="18"/>
              </w:rPr>
              <w:t>(20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20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Z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Z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High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firstLine="0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Xia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en-US" w:bidi="ar-SA"/>
              </w:rPr>
            </w:pPr>
            <w:r>
              <w:rPr>
                <w:sz w:val="18"/>
                <w:szCs w:val="18"/>
              </w:rPr>
              <w:t>(2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020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rFonts w:hint="default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Z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Z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rFonts w:hint="default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sz w:val="18"/>
                <w:szCs w:val="18"/>
                <w:lang w:val="en-US" w:eastAsia="zh-CN" w:bidi="ar-SA"/>
              </w:rPr>
              <w:t>Y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Times New Roman" w:hAnsi="Times New Roman" w:eastAsia="Times New Rom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High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Shen</w:t>
            </w:r>
          </w:p>
          <w:p>
            <w:pPr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2</w:t>
            </w:r>
            <w:r>
              <w:rPr>
                <w:sz w:val="18"/>
                <w:szCs w:val="18"/>
              </w:rPr>
              <w:t>1)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concerns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9" w:type="pct"/>
            <w:tcBorders>
              <w:top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Fan</w:t>
            </w:r>
          </w:p>
          <w:p>
            <w:pPr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(20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2</w:t>
            </w:r>
            <w:r>
              <w:rPr>
                <w:sz w:val="18"/>
                <w:szCs w:val="18"/>
              </w:rPr>
              <w:t>1)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both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82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firstLine="720" w:firstLineChars="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1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concerns</w:t>
            </w:r>
          </w:p>
        </w:tc>
      </w:tr>
    </w:tbl>
    <w:p>
      <w:pPr>
        <w:shd w:val="clear" w:color="auto" w:fill="FFFFFF" w:themeFill="background1"/>
        <w:spacing w:line="240" w:lineRule="auto"/>
        <w:ind w:firstLine="0"/>
        <w:rPr>
          <w:rFonts w:hint="eastAsia" w:eastAsia="宋体"/>
          <w:sz w:val="22"/>
          <w:szCs w:val="22"/>
          <w:lang w:val="en-US" w:eastAsia="zh-CN"/>
        </w:rPr>
      </w:pPr>
    </w:p>
    <w:p>
      <w:pPr>
        <w:shd w:val="clear" w:color="auto" w:fill="FFFFFF" w:themeFill="background1"/>
        <w:spacing w:line="240" w:lineRule="auto"/>
        <w:ind w:firstLine="0"/>
        <w:rPr>
          <w:rFonts w:hint="eastAsia" w:eastAsia="宋体"/>
          <w:sz w:val="22"/>
          <w:szCs w:val="22"/>
          <w:lang w:val="en-US" w:eastAsia="zh-CN"/>
        </w:rPr>
      </w:pPr>
      <w:r>
        <w:rPr>
          <w:rFonts w:hint="eastAsia" w:eastAsia="宋体"/>
          <w:sz w:val="22"/>
          <w:szCs w:val="22"/>
          <w:lang w:val="en-US" w:eastAsia="zh-CN"/>
        </w:rPr>
        <w:t>Z</w:t>
      </w:r>
      <w:r>
        <w:rPr>
          <w:i/>
          <w:iCs/>
          <w:sz w:val="22"/>
          <w:szCs w:val="22"/>
        </w:rPr>
        <w:t xml:space="preserve"> –</w:t>
      </w:r>
      <w:r>
        <w:rPr>
          <w:sz w:val="22"/>
          <w:szCs w:val="22"/>
        </w:rPr>
        <w:t xml:space="preserve"> high risk; </w:t>
      </w:r>
      <w:r>
        <w:rPr>
          <w:rFonts w:hint="eastAsia" w:eastAsia="宋体"/>
          <w:sz w:val="22"/>
          <w:szCs w:val="22"/>
          <w:lang w:val="en-US" w:eastAsia="zh-CN"/>
        </w:rPr>
        <w:t>Y</w:t>
      </w:r>
      <w:r>
        <w:rPr>
          <w:sz w:val="22"/>
          <w:szCs w:val="22"/>
        </w:rPr>
        <w:t xml:space="preserve"> – low risk;</w:t>
      </w:r>
      <w:r>
        <w:rPr>
          <w:rFonts w:hint="eastAsia" w:eastAsia="宋体"/>
          <w:sz w:val="22"/>
          <w:szCs w:val="22"/>
          <w:lang w:val="en-US" w:eastAsia="zh-CN"/>
        </w:rPr>
        <w:t>N</w:t>
      </w:r>
      <w:r>
        <w:rPr>
          <w:sz w:val="22"/>
          <w:szCs w:val="22"/>
        </w:rPr>
        <w:t xml:space="preserve"> –</w:t>
      </w:r>
      <w:r>
        <w:rPr>
          <w:rFonts w:hint="eastAsia" w:eastAsia="宋体"/>
          <w:sz w:val="22"/>
          <w:szCs w:val="22"/>
          <w:lang w:val="en-US" w:eastAsia="zh-CN"/>
        </w:rPr>
        <w:t>unclear</w:t>
      </w:r>
    </w:p>
    <w:p>
      <w:pPr>
        <w:shd w:val="clear" w:color="auto" w:fill="FFFFFF" w:themeFill="background1"/>
        <w:spacing w:line="240" w:lineRule="auto"/>
        <w:ind w:firstLine="0"/>
        <w:rPr>
          <w:b/>
          <w:bCs/>
          <w:sz w:val="22"/>
          <w:szCs w:val="22"/>
        </w:rPr>
      </w:pPr>
      <w:r>
        <w:rPr>
          <w:rFonts w:hint="eastAsia" w:eastAsia="宋体"/>
          <w:sz w:val="22"/>
          <w:szCs w:val="22"/>
          <w:lang w:val="en-US" w:eastAsia="zh-CN"/>
        </w:rPr>
        <w:t xml:space="preserve"> </w:t>
      </w:r>
      <w:r>
        <w:rPr>
          <w:b/>
          <w:bCs/>
          <w:sz w:val="22"/>
          <w:szCs w:val="22"/>
        </w:rPr>
        <w:t xml:space="preserve">Overall risk of bias assessment: </w:t>
      </w:r>
    </w:p>
    <w:p>
      <w:pPr>
        <w:shd w:val="clear" w:color="auto" w:fill="FFFFFF" w:themeFill="background1"/>
        <w:spacing w:line="240" w:lineRule="auto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Low risk of bias:</w:t>
      </w:r>
      <w:r>
        <w:rPr>
          <w:color w:val="000000"/>
          <w:sz w:val="22"/>
          <w:szCs w:val="22"/>
        </w:rPr>
        <w:t> The study is judged to be at </w:t>
      </w:r>
      <w:r>
        <w:rPr>
          <w:b/>
          <w:bCs/>
          <w:color w:val="000000"/>
          <w:sz w:val="22"/>
          <w:szCs w:val="22"/>
        </w:rPr>
        <w:t>low risk of bias for all domains </w:t>
      </w:r>
      <w:r>
        <w:rPr>
          <w:color w:val="000000"/>
          <w:sz w:val="22"/>
          <w:szCs w:val="22"/>
        </w:rPr>
        <w:t>for this result.</w:t>
      </w:r>
      <w:r>
        <w:rPr>
          <w:sz w:val="22"/>
          <w:szCs w:val="22"/>
        </w:rPr>
        <w:t xml:space="preserve"> </w:t>
      </w:r>
    </w:p>
    <w:p>
      <w:pPr>
        <w:shd w:val="clear" w:color="auto" w:fill="FFFFFF" w:themeFill="background1"/>
        <w:spacing w:line="240" w:lineRule="auto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Some concerns:</w:t>
      </w:r>
      <w:r>
        <w:rPr>
          <w:color w:val="000000"/>
          <w:sz w:val="22"/>
          <w:szCs w:val="22"/>
        </w:rPr>
        <w:t> The study is judged to raise </w:t>
      </w:r>
      <w:r>
        <w:rPr>
          <w:rFonts w:hint="eastAsia" w:eastAsia="宋体"/>
          <w:color w:val="000000"/>
          <w:sz w:val="22"/>
          <w:szCs w:val="22"/>
          <w:lang w:val="en-US" w:eastAsia="zh-CN"/>
        </w:rPr>
        <w:t>unclear</w:t>
      </w:r>
      <w:r>
        <w:rPr>
          <w:b/>
          <w:bCs/>
          <w:color w:val="000000"/>
          <w:sz w:val="22"/>
          <w:szCs w:val="22"/>
        </w:rPr>
        <w:t> </w:t>
      </w:r>
      <w:r>
        <w:rPr>
          <w:color w:val="000000"/>
          <w:sz w:val="22"/>
          <w:szCs w:val="22"/>
        </w:rPr>
        <w:t>in at least one domain for this result, but not to be at high risk of bias for any domain.</w:t>
      </w:r>
      <w:r>
        <w:rPr>
          <w:sz w:val="22"/>
          <w:szCs w:val="22"/>
        </w:rPr>
        <w:t xml:space="preserve"> </w:t>
      </w:r>
    </w:p>
    <w:p>
      <w:pPr>
        <w:shd w:val="clear" w:color="auto" w:fill="FFFFFF" w:themeFill="background1"/>
        <w:spacing w:line="240" w:lineRule="auto"/>
      </w:pPr>
      <w:r>
        <w:rPr>
          <w:b/>
          <w:bCs/>
          <w:color w:val="000000"/>
          <w:sz w:val="22"/>
          <w:szCs w:val="22"/>
        </w:rPr>
        <w:t>High risk of bias:</w:t>
      </w:r>
      <w:r>
        <w:rPr>
          <w:color w:val="000000"/>
          <w:sz w:val="22"/>
          <w:szCs w:val="22"/>
        </w:rPr>
        <w:t> The study is judged to be at </w:t>
      </w:r>
      <w:r>
        <w:rPr>
          <w:b/>
          <w:bCs/>
          <w:color w:val="000000"/>
          <w:sz w:val="22"/>
          <w:szCs w:val="22"/>
        </w:rPr>
        <w:t>high risk of bias </w:t>
      </w:r>
      <w:r>
        <w:rPr>
          <w:color w:val="000000"/>
          <w:sz w:val="22"/>
          <w:szCs w:val="22"/>
        </w:rPr>
        <w:t>in at least one domain for this result. Or: The study is judged to have </w:t>
      </w:r>
      <w:r>
        <w:rPr>
          <w:b/>
          <w:bCs/>
          <w:color w:val="000000"/>
          <w:sz w:val="22"/>
          <w:szCs w:val="22"/>
        </w:rPr>
        <w:t>some concerns </w:t>
      </w:r>
      <w:r>
        <w:rPr>
          <w:color w:val="000000"/>
          <w:sz w:val="22"/>
          <w:szCs w:val="22"/>
        </w:rPr>
        <w:t>for </w:t>
      </w:r>
      <w:r>
        <w:rPr>
          <w:b/>
          <w:bCs/>
          <w:color w:val="000000"/>
          <w:sz w:val="22"/>
          <w:szCs w:val="22"/>
        </w:rPr>
        <w:t>multiple domains </w:t>
      </w:r>
      <w:r>
        <w:rPr>
          <w:color w:val="000000"/>
          <w:sz w:val="22"/>
          <w:szCs w:val="22"/>
        </w:rPr>
        <w:t>in a way that substantially lowers confidence in the result.</w:t>
      </w: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b/>
          <w:bCs/>
          <w:color w:val="000000"/>
          <w:sz w:val="22"/>
          <w:szCs w:val="22"/>
        </w:rPr>
      </w:pPr>
    </w:p>
    <w:p>
      <w:pPr>
        <w:shd w:val="clear" w:color="auto" w:fill="FFFFFF" w:themeFill="background1"/>
        <w:spacing w:line="240" w:lineRule="auto"/>
        <w:ind w:firstLine="0"/>
        <w:rPr>
          <w:rFonts w:hint="eastAsia" w:eastAsia="宋体"/>
          <w:b/>
          <w:bCs/>
          <w:color w:val="000000"/>
          <w:sz w:val="22"/>
          <w:szCs w:val="22"/>
          <w:lang w:val="en-US" w:eastAsia="zh-CN"/>
        </w:rPr>
      </w:pPr>
      <w:r>
        <w:rPr>
          <w:b/>
          <w:bCs/>
          <w:color w:val="000000"/>
          <w:sz w:val="22"/>
          <w:szCs w:val="22"/>
        </w:rPr>
        <w:t>Supplemental Table S</w:t>
      </w:r>
      <w:r>
        <w:rPr>
          <w:rFonts w:hint="eastAsia" w:eastAsia="宋体"/>
          <w:b/>
          <w:bCs/>
          <w:color w:val="000000"/>
          <w:sz w:val="22"/>
          <w:szCs w:val="22"/>
          <w:lang w:val="en-US" w:eastAsia="zh-CN"/>
        </w:rPr>
        <w:t>2</w:t>
      </w:r>
    </w:p>
    <w:p>
      <w:pPr>
        <w:shd w:val="clear" w:color="auto" w:fill="FFFFFF" w:themeFill="background1"/>
        <w:spacing w:line="240" w:lineRule="auto"/>
        <w:ind w:firstLine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Effect sizes. 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4687"/>
        <w:gridCol w:w="2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062" w:type="pct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Sensitivity Analysis</w:t>
            </w:r>
          </w:p>
        </w:tc>
        <w:tc>
          <w:tcPr>
            <w:tcW w:w="2448" w:type="pct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 xml:space="preserve">Heterogeneity test </w:t>
            </w:r>
          </w:p>
        </w:tc>
        <w:tc>
          <w:tcPr>
            <w:tcW w:w="1489" w:type="pct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Effect size：SMD</w:t>
            </w:r>
            <w:r>
              <w:rPr>
                <w:rFonts w:hint="eastAsia" w:eastAsia="宋体" w:cs="Times New Roman"/>
                <w:b/>
                <w:bCs/>
                <w:sz w:val="21"/>
                <w:szCs w:val="21"/>
                <w:lang w:val="en-US" w:eastAsia="zh-CN"/>
              </w:rPr>
              <w:t>/MD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（95%CI）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Cognitive functioning</w:t>
            </w:r>
          </w:p>
        </w:tc>
        <w:tc>
          <w:tcPr>
            <w:tcW w:w="2448" w:type="pct"/>
            <w:tcBorders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89" w:type="pct"/>
            <w:tcBorders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Previous result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eterogeneity:Tau²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25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Chi²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99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7,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1.41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Method 1：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Changing the analysis model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 Chi² = 18.67, df = 13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98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1.17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Method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：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Cai,2019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 Tau²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26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Chi²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26.88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1.17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1.52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Fan,2021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eterogeneity:Tau²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Chi²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24.09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(P = 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0002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79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91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1.37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Lin,2019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eterogeneity:Tau²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10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Chi² = 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2.61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(P = 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3); 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1.15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[0.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1.48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Shen,2021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eterogeneity:Tau²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Chi²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20.7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(P = 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0009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76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87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[0.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1.28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Wang,2013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eterogeneity:Tau²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31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Chi²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29.99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1.48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Wang,2020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eterogeneity:Tau²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32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Chi²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30.00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49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1.49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xia,2020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eterogeneity:Tau²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30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Chi²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29.53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6 [0.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1.45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CSDD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Previous result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Tau²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2.21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Chi² = 1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6,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(P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78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1.71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[-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3.27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, -0.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Method 1：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Changing the analysis model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eterogeneity: Chi² = 1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6,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(P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78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2.22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[-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2.28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, -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1.56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Method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：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Lin,2019</w:t>
            </w: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 xml:space="preserve"> and phillips,2010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eterogeneity: Chi²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2.95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(P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3); I² = 3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3.21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[-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4.06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, -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2.36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Quality of Life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Previous result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eterogeneity: Tau²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0.83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Chi²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37.26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, df = 3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04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1.90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Changing the analysis model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 xml:space="preserve">Cho (2018) 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eterogeneity: Chi²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37.26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, df = 3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79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53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1.05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Method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：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Lin,2019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eterogeneity: Tau²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1.22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Chi²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30.29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1.19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[-0.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2.48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phillips,2010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eterogeneity: Tau²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0.85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Chi²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24.85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1.31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2.40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Wang,2013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eterogeneity: Tau²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0.98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Chi²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30.58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P&lt;0.00001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93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81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[-0.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1.97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xia,2020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excluded</w:t>
            </w:r>
          </w:p>
        </w:tc>
        <w:tc>
          <w:tcPr>
            <w:tcW w:w="2448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eterogeneity: Tau²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0.44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Chi² = 1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5.21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df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(P = 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002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); I² =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87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40" w:lineRule="auto"/>
              <w:ind w:firstLine="720" w:firstLineChars="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59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[-0.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, 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1.39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]</w:t>
            </w:r>
          </w:p>
        </w:tc>
      </w:tr>
    </w:tbl>
    <w:p>
      <w:pPr>
        <w:bidi w:val="0"/>
        <w:spacing w:line="240" w:lineRule="auto"/>
        <w:ind w:left="0" w:leftChars="0" w:firstLine="0" w:firstLineChars="0"/>
        <w:jc w:val="left"/>
        <w:rPr>
          <w:rFonts w:hint="default"/>
          <w:lang w:val="en-US" w:eastAsia="zh-CN"/>
        </w:rPr>
      </w:pPr>
    </w:p>
    <w:p>
      <w:pPr>
        <w:bidi w:val="0"/>
        <w:spacing w:line="240" w:lineRule="auto"/>
        <w:ind w:left="0" w:leftChars="0" w:firstLine="0" w:firstLineChars="0"/>
        <w:jc w:val="left"/>
        <w:rPr>
          <w:rFonts w:hint="eastAsia" w:eastAsia="宋体"/>
          <w:b/>
          <w:bCs/>
          <w:color w:val="000000"/>
          <w:sz w:val="22"/>
          <w:szCs w:val="22"/>
          <w:lang w:val="en-US" w:eastAsia="zh-CN"/>
        </w:rPr>
      </w:pPr>
      <w:r>
        <w:rPr>
          <w:b/>
          <w:bCs/>
          <w:color w:val="000000"/>
          <w:sz w:val="22"/>
          <w:szCs w:val="22"/>
        </w:rPr>
        <w:t>Supplemental Table S</w:t>
      </w:r>
      <w:r>
        <w:rPr>
          <w:rFonts w:hint="eastAsia" w:eastAsia="宋体"/>
          <w:b/>
          <w:bCs/>
          <w:color w:val="000000"/>
          <w:sz w:val="22"/>
          <w:szCs w:val="22"/>
          <w:lang w:val="en-US" w:eastAsia="zh-CN"/>
        </w:rPr>
        <w:t>3</w:t>
      </w:r>
    </w:p>
    <w:p>
      <w:pPr>
        <w:bidi w:val="0"/>
        <w:spacing w:line="240" w:lineRule="auto"/>
        <w:ind w:left="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Egger's test</w:t>
      </w:r>
      <w:r>
        <w:rPr>
          <w:rFonts w:hint="eastAsia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cognitive function</w:t>
      </w:r>
    </w:p>
    <w:p>
      <w:pPr>
        <w:bidi w:val="0"/>
        <w:spacing w:line="240" w:lineRule="auto"/>
        <w:ind w:left="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Std_Eff</w:t>
            </w:r>
          </w:p>
        </w:tc>
        <w:tc>
          <w:tcPr>
            <w:tcW w:w="13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Coefficient</w:t>
            </w:r>
          </w:p>
        </w:tc>
        <w:tc>
          <w:tcPr>
            <w:tcW w:w="13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Std. err.</w:t>
            </w:r>
          </w:p>
        </w:tc>
        <w:tc>
          <w:tcPr>
            <w:tcW w:w="13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13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P&gt;t</w:t>
            </w:r>
          </w:p>
        </w:tc>
        <w:tc>
          <w:tcPr>
            <w:tcW w:w="13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[95% conf.</w:t>
            </w:r>
          </w:p>
        </w:tc>
        <w:tc>
          <w:tcPr>
            <w:tcW w:w="13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interval]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</w:p>
        </w:tc>
        <w:tc>
          <w:tcPr>
            <w:tcW w:w="1368" w:type="dxa"/>
            <w:tcBorders>
              <w:top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</w:p>
        </w:tc>
        <w:tc>
          <w:tcPr>
            <w:tcW w:w="1368" w:type="dxa"/>
            <w:tcBorders>
              <w:top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</w:p>
        </w:tc>
        <w:tc>
          <w:tcPr>
            <w:tcW w:w="1368" w:type="dxa"/>
            <w:tcBorders>
              <w:top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</w:p>
        </w:tc>
        <w:tc>
          <w:tcPr>
            <w:tcW w:w="1368" w:type="dxa"/>
            <w:tcBorders>
              <w:top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</w:p>
        </w:tc>
        <w:tc>
          <w:tcPr>
            <w:tcW w:w="1368" w:type="dxa"/>
            <w:tcBorders>
              <w:top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</w:p>
        </w:tc>
        <w:tc>
          <w:tcPr>
            <w:tcW w:w="1368" w:type="dxa"/>
            <w:tcBorders>
              <w:top w:val="single" w:color="auto" w:sz="4" w:space="0"/>
            </w:tcBorders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slope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.7106434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1.687852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0.42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0.691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-3.628118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5.049405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bias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1.142553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6.754227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0.17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0.872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-16.21974</w:t>
            </w:r>
          </w:p>
        </w:tc>
        <w:tc>
          <w:tcPr>
            <w:tcW w:w="1368" w:type="dxa"/>
          </w:tcPr>
          <w:p>
            <w:pPr>
              <w:bidi w:val="0"/>
              <w:spacing w:line="240" w:lineRule="auto"/>
              <w:ind w:left="0" w:leftChars="0" w:firstLine="0" w:firstLineChars="0"/>
              <w:jc w:val="left"/>
            </w:pPr>
            <w:r>
              <w:rPr>
                <w:rFonts w:hint="default"/>
                <w:lang w:val="en-US" w:eastAsia="zh-CN"/>
              </w:rPr>
              <w:t>18.50485</w:t>
            </w:r>
          </w:p>
        </w:tc>
      </w:tr>
    </w:tbl>
    <w:p>
      <w:pPr>
        <w:bidi w:val="0"/>
        <w:spacing w:line="240" w:lineRule="auto"/>
        <w:ind w:left="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bidi w:val="0"/>
        <w:spacing w:line="240" w:lineRule="auto"/>
        <w:ind w:left="0" w:leftChars="0" w:firstLine="0" w:firstLineChars="0"/>
        <w:jc w:val="left"/>
        <w:rPr>
          <w:b/>
          <w:bCs/>
          <w:color w:val="000000"/>
          <w:sz w:val="22"/>
          <w:szCs w:val="22"/>
        </w:rPr>
      </w:pPr>
    </w:p>
    <w:p>
      <w:pPr>
        <w:bidi w:val="0"/>
        <w:spacing w:line="240" w:lineRule="auto"/>
        <w:ind w:left="0" w:leftChars="0" w:firstLine="0" w:firstLineChars="0"/>
        <w:jc w:val="left"/>
        <w:rPr>
          <w:rFonts w:hint="eastAsia" w:eastAsia="宋体"/>
          <w:lang w:val="en-US" w:eastAsia="zh-CN"/>
        </w:rPr>
      </w:pPr>
      <w:r>
        <w:rPr>
          <w:b/>
          <w:bCs/>
          <w:color w:val="000000"/>
          <w:sz w:val="22"/>
          <w:szCs w:val="22"/>
        </w:rPr>
        <w:t>Supplemental Table S</w:t>
      </w:r>
      <w:r>
        <w:rPr>
          <w:rFonts w:hint="eastAsia" w:eastAsia="宋体"/>
          <w:b/>
          <w:bCs/>
          <w:color w:val="000000"/>
          <w:sz w:val="22"/>
          <w:szCs w:val="22"/>
          <w:lang w:val="en-US" w:eastAsia="zh-CN"/>
        </w:rPr>
        <w:t>4</w:t>
      </w:r>
    </w:p>
    <w:p>
      <w:pPr>
        <w:bidi w:val="0"/>
        <w:spacing w:line="240" w:lineRule="auto"/>
        <w:ind w:left="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Egger's test</w:t>
      </w:r>
      <w:r>
        <w:rPr>
          <w:rFonts w:hint="eastAsia"/>
          <w:lang w:val="en-US" w:eastAsia="zh-CN"/>
        </w:rPr>
        <w:t xml:space="preserve"> of CSDD</w:t>
      </w:r>
    </w:p>
    <w:p>
      <w:pPr>
        <w:bidi w:val="0"/>
        <w:ind w:left="0" w:leftChars="0" w:firstLine="0" w:firstLineChars="0"/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355"/>
        <w:gridCol w:w="1720"/>
        <w:gridCol w:w="1720"/>
        <w:gridCol w:w="1274"/>
        <w:gridCol w:w="908"/>
        <w:gridCol w:w="1326"/>
        <w:gridCol w:w="12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483" w:hRule="atLeast"/>
        </w:trPr>
        <w:tc>
          <w:tcPr>
            <w:tcW w:w="135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Std_Eff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Coefficient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Std. err.</w:t>
            </w:r>
          </w:p>
        </w:tc>
        <w:tc>
          <w:tcPr>
            <w:tcW w:w="127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t</w:t>
            </w:r>
          </w:p>
        </w:tc>
        <w:tc>
          <w:tcPr>
            <w:tcW w:w="90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P&gt;t</w:t>
            </w:r>
          </w:p>
        </w:tc>
        <w:tc>
          <w:tcPr>
            <w:tcW w:w="13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[95% conf.</w:t>
            </w:r>
          </w:p>
        </w:tc>
        <w:tc>
          <w:tcPr>
            <w:tcW w:w="125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interval]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483" w:hRule="atLeast"/>
        </w:trPr>
        <w:tc>
          <w:tcPr>
            <w:tcW w:w="1355" w:type="dxa"/>
            <w:tcBorders>
              <w:top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slope</w:t>
            </w:r>
          </w:p>
        </w:tc>
        <w:tc>
          <w:tcPr>
            <w:tcW w:w="1720" w:type="dxa"/>
            <w:tcBorders>
              <w:top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4.231913</w:t>
            </w:r>
          </w:p>
        </w:tc>
        <w:tc>
          <w:tcPr>
            <w:tcW w:w="1720" w:type="dxa"/>
            <w:tcBorders>
              <w:top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1.755565</w:t>
            </w:r>
          </w:p>
        </w:tc>
        <w:tc>
          <w:tcPr>
            <w:tcW w:w="1274" w:type="dxa"/>
            <w:tcBorders>
              <w:top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-2.41</w:t>
            </w:r>
          </w:p>
        </w:tc>
        <w:tc>
          <w:tcPr>
            <w:tcW w:w="908" w:type="dxa"/>
            <w:tcBorders>
              <w:top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0.095</w:t>
            </w:r>
          </w:p>
        </w:tc>
        <w:tc>
          <w:tcPr>
            <w:tcW w:w="1326" w:type="dxa"/>
            <w:tcBorders>
              <w:top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-9.818904</w:t>
            </w:r>
          </w:p>
        </w:tc>
        <w:tc>
          <w:tcPr>
            <w:tcW w:w="1253" w:type="dxa"/>
            <w:tcBorders>
              <w:top w:val="single" w:color="auto" w:sz="4" w:space="0"/>
            </w:tcBorders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1.355079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483" w:hRule="atLeast"/>
        </w:trPr>
        <w:tc>
          <w:tcPr>
            <w:tcW w:w="1355" w:type="dxa"/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bias</w:t>
            </w:r>
          </w:p>
        </w:tc>
        <w:tc>
          <w:tcPr>
            <w:tcW w:w="1720" w:type="dxa"/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2.894735</w:t>
            </w:r>
          </w:p>
        </w:tc>
        <w:tc>
          <w:tcPr>
            <w:tcW w:w="1720" w:type="dxa"/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2.338906</w:t>
            </w:r>
          </w:p>
        </w:tc>
        <w:tc>
          <w:tcPr>
            <w:tcW w:w="1274" w:type="dxa"/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1.24</w:t>
            </w:r>
          </w:p>
        </w:tc>
        <w:tc>
          <w:tcPr>
            <w:tcW w:w="908" w:type="dxa"/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0.304</w:t>
            </w:r>
          </w:p>
        </w:tc>
        <w:tc>
          <w:tcPr>
            <w:tcW w:w="1326" w:type="dxa"/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-4.548707</w:t>
            </w:r>
          </w:p>
        </w:tc>
        <w:tc>
          <w:tcPr>
            <w:tcW w:w="1253" w:type="dxa"/>
          </w:tcPr>
          <w:p>
            <w:pPr>
              <w:bidi w:val="0"/>
              <w:ind w:left="0" w:leftChars="0" w:firstLine="0" w:firstLineChars="0"/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zh-CN" w:bidi="ar-SA"/>
              </w:rPr>
              <w:t>10.33818</w:t>
            </w:r>
          </w:p>
        </w:tc>
      </w:tr>
    </w:tbl>
    <w:p>
      <w:pPr>
        <w:bidi w:val="0"/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  <w:tab/>
      </w:r>
      <w:bookmarkStart w:id="0" w:name="_GoBack"/>
      <w:bookmarkEnd w:id="0"/>
    </w:p>
    <w:p>
      <w:pPr>
        <w:bidi w:val="0"/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</w:pPr>
    </w:p>
    <w:p>
      <w:pPr>
        <w:bidi w:val="0"/>
        <w:rPr>
          <w:rFonts w:hint="default" w:ascii="Times New Roman" w:hAnsi="Times New Roman" w:eastAsia="Times New Roman" w:cs="Times New Roman"/>
          <w:sz w:val="24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center"/>
        <w:rPr>
          <w:rFonts w:hint="default"/>
          <w:lang w:val="en-US" w:eastAsia="zh-CN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kMjIxOWNjNGQzN2RmZjRlNzg2Njc2NGY3Nzc5ZWUifQ=="/>
  </w:docVars>
  <w:rsids>
    <w:rsidRoot w:val="00EA6FF6"/>
    <w:rsid w:val="00001F5C"/>
    <w:rsid w:val="000219E3"/>
    <w:rsid w:val="0002495B"/>
    <w:rsid w:val="00030658"/>
    <w:rsid w:val="0003138E"/>
    <w:rsid w:val="00033BDB"/>
    <w:rsid w:val="00044956"/>
    <w:rsid w:val="000502CC"/>
    <w:rsid w:val="0005576F"/>
    <w:rsid w:val="00060A72"/>
    <w:rsid w:val="0006600B"/>
    <w:rsid w:val="0007355E"/>
    <w:rsid w:val="00075CF4"/>
    <w:rsid w:val="0009591B"/>
    <w:rsid w:val="000B03F7"/>
    <w:rsid w:val="000C28AC"/>
    <w:rsid w:val="000C4737"/>
    <w:rsid w:val="000D01D1"/>
    <w:rsid w:val="000D7FE1"/>
    <w:rsid w:val="000E39E1"/>
    <w:rsid w:val="000E7D72"/>
    <w:rsid w:val="000F1E10"/>
    <w:rsid w:val="00120832"/>
    <w:rsid w:val="0012130C"/>
    <w:rsid w:val="00125EAD"/>
    <w:rsid w:val="00136215"/>
    <w:rsid w:val="001448C8"/>
    <w:rsid w:val="0015027B"/>
    <w:rsid w:val="001543EE"/>
    <w:rsid w:val="001658D5"/>
    <w:rsid w:val="00174E88"/>
    <w:rsid w:val="001765D2"/>
    <w:rsid w:val="00182DF6"/>
    <w:rsid w:val="0018363D"/>
    <w:rsid w:val="00191471"/>
    <w:rsid w:val="00191AA9"/>
    <w:rsid w:val="001934C3"/>
    <w:rsid w:val="001A46AD"/>
    <w:rsid w:val="001A692B"/>
    <w:rsid w:val="001B1A02"/>
    <w:rsid w:val="001C146C"/>
    <w:rsid w:val="001C543C"/>
    <w:rsid w:val="001C79CE"/>
    <w:rsid w:val="001D1B6D"/>
    <w:rsid w:val="001D5658"/>
    <w:rsid w:val="001F1D9A"/>
    <w:rsid w:val="00206610"/>
    <w:rsid w:val="00216E8E"/>
    <w:rsid w:val="00237E89"/>
    <w:rsid w:val="00252219"/>
    <w:rsid w:val="00262C7A"/>
    <w:rsid w:val="002833C7"/>
    <w:rsid w:val="0029354E"/>
    <w:rsid w:val="002A0DD5"/>
    <w:rsid w:val="002A2065"/>
    <w:rsid w:val="002A5329"/>
    <w:rsid w:val="002B0339"/>
    <w:rsid w:val="002D10EF"/>
    <w:rsid w:val="002D71F7"/>
    <w:rsid w:val="002E473F"/>
    <w:rsid w:val="002F110A"/>
    <w:rsid w:val="002F29D5"/>
    <w:rsid w:val="00312B19"/>
    <w:rsid w:val="0031566C"/>
    <w:rsid w:val="0034172D"/>
    <w:rsid w:val="00342B96"/>
    <w:rsid w:val="00360DD6"/>
    <w:rsid w:val="0036277E"/>
    <w:rsid w:val="00394DCE"/>
    <w:rsid w:val="00396E41"/>
    <w:rsid w:val="003A6825"/>
    <w:rsid w:val="003B307E"/>
    <w:rsid w:val="003B5460"/>
    <w:rsid w:val="003E02D4"/>
    <w:rsid w:val="003E0F10"/>
    <w:rsid w:val="003E2C21"/>
    <w:rsid w:val="003E4651"/>
    <w:rsid w:val="003F25F6"/>
    <w:rsid w:val="00404394"/>
    <w:rsid w:val="00404532"/>
    <w:rsid w:val="00405AFE"/>
    <w:rsid w:val="004151A6"/>
    <w:rsid w:val="0042316E"/>
    <w:rsid w:val="0043105F"/>
    <w:rsid w:val="00464F94"/>
    <w:rsid w:val="0047114D"/>
    <w:rsid w:val="00483741"/>
    <w:rsid w:val="0049473B"/>
    <w:rsid w:val="0049570C"/>
    <w:rsid w:val="004973AA"/>
    <w:rsid w:val="004A6E6A"/>
    <w:rsid w:val="004B1505"/>
    <w:rsid w:val="004C1F40"/>
    <w:rsid w:val="004C5EFB"/>
    <w:rsid w:val="004E6999"/>
    <w:rsid w:val="004F084E"/>
    <w:rsid w:val="004F0ABF"/>
    <w:rsid w:val="005003BD"/>
    <w:rsid w:val="00505F61"/>
    <w:rsid w:val="00515839"/>
    <w:rsid w:val="00517429"/>
    <w:rsid w:val="005256EF"/>
    <w:rsid w:val="00534E7A"/>
    <w:rsid w:val="005423B3"/>
    <w:rsid w:val="00570E22"/>
    <w:rsid w:val="0057338E"/>
    <w:rsid w:val="00585470"/>
    <w:rsid w:val="0059655B"/>
    <w:rsid w:val="005A1B7B"/>
    <w:rsid w:val="005B252B"/>
    <w:rsid w:val="005C10BD"/>
    <w:rsid w:val="005C32D2"/>
    <w:rsid w:val="005D25D4"/>
    <w:rsid w:val="005D2B4D"/>
    <w:rsid w:val="005E4A04"/>
    <w:rsid w:val="005E4C2B"/>
    <w:rsid w:val="005E59EF"/>
    <w:rsid w:val="005E77C5"/>
    <w:rsid w:val="005F2ADA"/>
    <w:rsid w:val="006029E3"/>
    <w:rsid w:val="0061081F"/>
    <w:rsid w:val="00620105"/>
    <w:rsid w:val="0062111C"/>
    <w:rsid w:val="006308F7"/>
    <w:rsid w:val="0063265D"/>
    <w:rsid w:val="0064622C"/>
    <w:rsid w:val="00646DED"/>
    <w:rsid w:val="00647ECF"/>
    <w:rsid w:val="006547B4"/>
    <w:rsid w:val="00661287"/>
    <w:rsid w:val="0067279D"/>
    <w:rsid w:val="00674779"/>
    <w:rsid w:val="00686526"/>
    <w:rsid w:val="006928D4"/>
    <w:rsid w:val="006A3B72"/>
    <w:rsid w:val="006B3A9C"/>
    <w:rsid w:val="006C3C0B"/>
    <w:rsid w:val="006C63E4"/>
    <w:rsid w:val="006E122F"/>
    <w:rsid w:val="006E468F"/>
    <w:rsid w:val="006E5091"/>
    <w:rsid w:val="006F13A8"/>
    <w:rsid w:val="00707205"/>
    <w:rsid w:val="00711B4E"/>
    <w:rsid w:val="007166BC"/>
    <w:rsid w:val="0073309A"/>
    <w:rsid w:val="007436DB"/>
    <w:rsid w:val="00762B72"/>
    <w:rsid w:val="007A61AB"/>
    <w:rsid w:val="007C35C5"/>
    <w:rsid w:val="007D13BF"/>
    <w:rsid w:val="007D3D89"/>
    <w:rsid w:val="007D549A"/>
    <w:rsid w:val="007E3978"/>
    <w:rsid w:val="00807649"/>
    <w:rsid w:val="0082106E"/>
    <w:rsid w:val="00826D58"/>
    <w:rsid w:val="0084018F"/>
    <w:rsid w:val="0084204A"/>
    <w:rsid w:val="00872A27"/>
    <w:rsid w:val="008768F5"/>
    <w:rsid w:val="00881497"/>
    <w:rsid w:val="00882E96"/>
    <w:rsid w:val="00885483"/>
    <w:rsid w:val="008911F9"/>
    <w:rsid w:val="00896FCD"/>
    <w:rsid w:val="008A32FC"/>
    <w:rsid w:val="008B4DC6"/>
    <w:rsid w:val="008B60CF"/>
    <w:rsid w:val="008D29D9"/>
    <w:rsid w:val="008E2653"/>
    <w:rsid w:val="008E493C"/>
    <w:rsid w:val="00906BF7"/>
    <w:rsid w:val="009074AA"/>
    <w:rsid w:val="00911231"/>
    <w:rsid w:val="0092104A"/>
    <w:rsid w:val="009375D2"/>
    <w:rsid w:val="00946982"/>
    <w:rsid w:val="00950DE1"/>
    <w:rsid w:val="009538A4"/>
    <w:rsid w:val="009601CC"/>
    <w:rsid w:val="00963FDD"/>
    <w:rsid w:val="0097338E"/>
    <w:rsid w:val="009870A6"/>
    <w:rsid w:val="00987FE7"/>
    <w:rsid w:val="00995E70"/>
    <w:rsid w:val="009B2BB1"/>
    <w:rsid w:val="009C2024"/>
    <w:rsid w:val="009C58C4"/>
    <w:rsid w:val="009D630D"/>
    <w:rsid w:val="009E69BA"/>
    <w:rsid w:val="009F4700"/>
    <w:rsid w:val="00A12D3A"/>
    <w:rsid w:val="00A14C27"/>
    <w:rsid w:val="00A21E2C"/>
    <w:rsid w:val="00A22945"/>
    <w:rsid w:val="00A56F3A"/>
    <w:rsid w:val="00A63255"/>
    <w:rsid w:val="00A70080"/>
    <w:rsid w:val="00A71832"/>
    <w:rsid w:val="00A819F1"/>
    <w:rsid w:val="00A85774"/>
    <w:rsid w:val="00A97087"/>
    <w:rsid w:val="00AA01C2"/>
    <w:rsid w:val="00AB6AA8"/>
    <w:rsid w:val="00AC0DA5"/>
    <w:rsid w:val="00AD0D98"/>
    <w:rsid w:val="00AE1A56"/>
    <w:rsid w:val="00AE607A"/>
    <w:rsid w:val="00AF1EE9"/>
    <w:rsid w:val="00AF49C3"/>
    <w:rsid w:val="00B123E8"/>
    <w:rsid w:val="00B16356"/>
    <w:rsid w:val="00B27C14"/>
    <w:rsid w:val="00B311A9"/>
    <w:rsid w:val="00B34EB9"/>
    <w:rsid w:val="00B44EDE"/>
    <w:rsid w:val="00B640C5"/>
    <w:rsid w:val="00B73C3F"/>
    <w:rsid w:val="00B7722F"/>
    <w:rsid w:val="00B9709E"/>
    <w:rsid w:val="00BA68D0"/>
    <w:rsid w:val="00BB0421"/>
    <w:rsid w:val="00BB6588"/>
    <w:rsid w:val="00BC517B"/>
    <w:rsid w:val="00BC6AEC"/>
    <w:rsid w:val="00BD1AF6"/>
    <w:rsid w:val="00BF652B"/>
    <w:rsid w:val="00C05A58"/>
    <w:rsid w:val="00C30DA0"/>
    <w:rsid w:val="00C42AA6"/>
    <w:rsid w:val="00C46FDC"/>
    <w:rsid w:val="00C47404"/>
    <w:rsid w:val="00C50E5E"/>
    <w:rsid w:val="00CA5420"/>
    <w:rsid w:val="00CC12C8"/>
    <w:rsid w:val="00CC15AE"/>
    <w:rsid w:val="00CD572C"/>
    <w:rsid w:val="00CE36D6"/>
    <w:rsid w:val="00CE703C"/>
    <w:rsid w:val="00CE74AC"/>
    <w:rsid w:val="00CF7DD9"/>
    <w:rsid w:val="00D05C00"/>
    <w:rsid w:val="00D13B4A"/>
    <w:rsid w:val="00D152E9"/>
    <w:rsid w:val="00D23802"/>
    <w:rsid w:val="00D32967"/>
    <w:rsid w:val="00D336F8"/>
    <w:rsid w:val="00D524C0"/>
    <w:rsid w:val="00D538B6"/>
    <w:rsid w:val="00D81F7B"/>
    <w:rsid w:val="00D842F0"/>
    <w:rsid w:val="00D97C07"/>
    <w:rsid w:val="00DB10F7"/>
    <w:rsid w:val="00DC5EDE"/>
    <w:rsid w:val="00DC7F3B"/>
    <w:rsid w:val="00DD0450"/>
    <w:rsid w:val="00DE62C9"/>
    <w:rsid w:val="00DF4219"/>
    <w:rsid w:val="00E004F6"/>
    <w:rsid w:val="00E21D11"/>
    <w:rsid w:val="00E6186C"/>
    <w:rsid w:val="00E71810"/>
    <w:rsid w:val="00E86508"/>
    <w:rsid w:val="00E90A7B"/>
    <w:rsid w:val="00E918F6"/>
    <w:rsid w:val="00E91C24"/>
    <w:rsid w:val="00EA6CDC"/>
    <w:rsid w:val="00EA6FF6"/>
    <w:rsid w:val="00ED63C9"/>
    <w:rsid w:val="00ED785A"/>
    <w:rsid w:val="00EE4CD9"/>
    <w:rsid w:val="00EF0757"/>
    <w:rsid w:val="00EF7428"/>
    <w:rsid w:val="00F36C46"/>
    <w:rsid w:val="00F379F7"/>
    <w:rsid w:val="00F403AD"/>
    <w:rsid w:val="00F404F4"/>
    <w:rsid w:val="00F41AA7"/>
    <w:rsid w:val="00F444C5"/>
    <w:rsid w:val="00F576D4"/>
    <w:rsid w:val="00F6665A"/>
    <w:rsid w:val="00F85CA0"/>
    <w:rsid w:val="00F90969"/>
    <w:rsid w:val="00F968C7"/>
    <w:rsid w:val="00FA0A7C"/>
    <w:rsid w:val="00FD215B"/>
    <w:rsid w:val="00FE45D7"/>
    <w:rsid w:val="00FE4D4D"/>
    <w:rsid w:val="00FF0C5D"/>
    <w:rsid w:val="070E2AFA"/>
    <w:rsid w:val="092108C3"/>
    <w:rsid w:val="101722B3"/>
    <w:rsid w:val="112E0021"/>
    <w:rsid w:val="19F31E08"/>
    <w:rsid w:val="3B3140E6"/>
    <w:rsid w:val="4B7D0C82"/>
    <w:rsid w:val="4EB66985"/>
    <w:rsid w:val="565604C5"/>
    <w:rsid w:val="58131B45"/>
    <w:rsid w:val="5ACC12DE"/>
    <w:rsid w:val="5D221689"/>
    <w:rsid w:val="702F613F"/>
    <w:rsid w:val="704C4F43"/>
    <w:rsid w:val="75706FDE"/>
    <w:rsid w:val="7B1228E5"/>
    <w:rsid w:val="7E01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auto"/>
      <w:ind w:firstLine="720"/>
      <w:jc w:val="both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Revision"/>
    <w:hidden/>
    <w:semiHidden/>
    <w:qFormat/>
    <w:uiPriority w:val="99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62EDD63C41584095A2C79A92C91332" ma:contentTypeVersion="12" ma:contentTypeDescription="Create a new document." ma:contentTypeScope="" ma:versionID="ba6584a2478b0b5b068d79c60188fd00">
  <xsd:schema xmlns:xsd="http://www.w3.org/2001/XMLSchema" xmlns:xs="http://www.w3.org/2001/XMLSchema" xmlns:p="http://schemas.microsoft.com/office/2006/metadata/properties" xmlns:ns2="2c7059f3-b1c0-4b40-81ab-0ec9de69f25a" xmlns:ns3="39582e56-c76b-4f11-8938-5b6accbbf309" targetNamespace="http://schemas.microsoft.com/office/2006/metadata/properties" ma:root="true" ma:fieldsID="d54a0bc043620c16668e502539b374bd" ns2:_="" ns3:_="">
    <xsd:import namespace="2c7059f3-b1c0-4b40-81ab-0ec9de69f25a"/>
    <xsd:import namespace="39582e56-c76b-4f11-8938-5b6accbbf3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059f3-b1c0-4b40-81ab-0ec9de69f2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582e56-c76b-4f11-8938-5b6accbbf30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EB4ECC-E400-F84C-A73D-CC8A3824B8FF}">
  <ds:schemaRefs/>
</ds:datastoreItem>
</file>

<file path=customXml/itemProps2.xml><?xml version="1.0" encoding="utf-8"?>
<ds:datastoreItem xmlns:ds="http://schemas.openxmlformats.org/officeDocument/2006/customXml" ds:itemID="{4E61B3A2-1140-4781-AD49-82AEDD59EB99}">
  <ds:schemaRefs/>
</ds:datastoreItem>
</file>

<file path=customXml/itemProps3.xml><?xml version="1.0" encoding="utf-8"?>
<ds:datastoreItem xmlns:ds="http://schemas.openxmlformats.org/officeDocument/2006/customXml" ds:itemID="{9F4D875A-E7A6-461A-B9A2-D0FF45A996A8}">
  <ds:schemaRefs/>
</ds:datastoreItem>
</file>

<file path=customXml/itemProps4.xml><?xml version="1.0" encoding="utf-8"?>
<ds:datastoreItem xmlns:ds="http://schemas.openxmlformats.org/officeDocument/2006/customXml" ds:itemID="{47AF53BA-8A24-4D31-994F-633B1BC8EB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715</Words>
  <Characters>3058</Characters>
  <Lines>116</Lines>
  <Paragraphs>32</Paragraphs>
  <TotalTime>16</TotalTime>
  <ScaleCrop>false</ScaleCrop>
  <LinksUpToDate>false</LinksUpToDate>
  <CharactersWithSpaces>3781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2021-06-20T15:27:00Z</dcterms:created>
  <dc:creator>Dorris, Jennifer L</dc:creator>
  <cp:lastModifiedBy>qzuser</cp:lastModifiedBy>
  <dcterms:modified xsi:type="dcterms:W3CDTF">2023-06-16T08:58:21Z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0x0101004E62EDD63C41584095A2C79A92C91332</vt:lpwstr>
  </property>
  <property fmtid="{D5CDD505-2E9C-101B-9397-08002B2CF9AE}" pid="3" name="KSOProductBuildVer">
    <vt:lpwstr>2052-11.1.0.14309</vt:lpwstr>
  </property>
  <property fmtid="{D5CDD505-2E9C-101B-9397-08002B2CF9AE}" pid="4" name="ICV">
    <vt:lpwstr>C70C32B5A31D4B82B677DD28F27AB43C_13</vt:lpwstr>
  </property>
</Properties>
</file>