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C8C21" w14:textId="4B980211" w:rsidR="00FD6208" w:rsidRDefault="006006CF" w:rsidP="00FD6208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t>Supplementary data for</w:t>
      </w:r>
    </w:p>
    <w:p w14:paraId="344C9A2C" w14:textId="00362F2B" w:rsidR="006006CF" w:rsidRDefault="006006CF" w:rsidP="008F6014">
      <w:pPr>
        <w:spacing w:line="480" w:lineRule="auto"/>
        <w:jc w:val="center"/>
        <w:rPr>
          <w:rFonts w:ascii="Times New Roman" w:hAnsi="Times New Roman" w:cs="Times New Roman"/>
          <w:b/>
          <w:szCs w:val="20"/>
        </w:rPr>
      </w:pPr>
      <w:r w:rsidRPr="006006CF">
        <w:rPr>
          <w:rFonts w:ascii="Times New Roman" w:hAnsi="Times New Roman" w:cs="Times New Roman"/>
          <w:b/>
          <w:szCs w:val="20"/>
        </w:rPr>
        <w:t>Therapeutic effect of HSP70 for LM seeding of MB</w:t>
      </w:r>
      <w:bookmarkStart w:id="0" w:name="_GoBack"/>
      <w:bookmarkEnd w:id="0"/>
    </w:p>
    <w:p w14:paraId="40E30A87" w14:textId="0A26C1ED" w:rsidR="006006CF" w:rsidRPr="00052E1D" w:rsidRDefault="006006CF" w:rsidP="006006CF">
      <w:pPr>
        <w:pStyle w:val="a5"/>
        <w:wordWrap/>
        <w:adjustRightInd w:val="0"/>
        <w:snapToGrid w:val="0"/>
        <w:spacing w:line="480" w:lineRule="auto"/>
        <w:rPr>
          <w:rFonts w:ascii="Times New Roman" w:hAnsi="Times New Roman" w:cs="Times New Roman"/>
          <w:szCs w:val="20"/>
          <w:vertAlign w:val="superscript"/>
        </w:rPr>
      </w:pPr>
      <w:r w:rsidRPr="00052E1D">
        <w:rPr>
          <w:rFonts w:ascii="Times New Roman" w:hAnsi="Times New Roman" w:cs="Times New Roman"/>
          <w:szCs w:val="20"/>
        </w:rPr>
        <w:t>Seung Ah Choi, Saehim Ha, Seung-Ki Kim, Do Won Hwang, Hyewon Youn, Sokhoeun Heng and Ji Hoon Phi</w:t>
      </w:r>
    </w:p>
    <w:p w14:paraId="39BC2FDB" w14:textId="0BEA454B" w:rsidR="006006CF" w:rsidRDefault="006006CF" w:rsidP="00FD6208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</w:p>
    <w:p w14:paraId="3570F775" w14:textId="1B8D78DF" w:rsidR="006006CF" w:rsidRDefault="006006CF" w:rsidP="00FD6208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 w:hint="eastAsia"/>
          <w:b/>
          <w:bCs/>
          <w:szCs w:val="20"/>
        </w:rPr>
        <w:t xml:space="preserve">Supplementary </w:t>
      </w:r>
      <w:r w:rsidR="008F0667">
        <w:rPr>
          <w:rFonts w:ascii="Times New Roman" w:hAnsi="Times New Roman" w:cs="Times New Roman"/>
          <w:b/>
          <w:bCs/>
          <w:szCs w:val="20"/>
        </w:rPr>
        <w:t>Figure S1</w:t>
      </w:r>
    </w:p>
    <w:p w14:paraId="67C97EAF" w14:textId="5ABEAA1B" w:rsidR="006006CF" w:rsidRPr="006006CF" w:rsidRDefault="006006CF" w:rsidP="00FD6208">
      <w:pPr>
        <w:spacing w:line="480" w:lineRule="auto"/>
        <w:rPr>
          <w:rFonts w:ascii="Times New Roman" w:hAnsi="Times New Roman" w:cs="Times New Roman"/>
          <w:b/>
          <w:bCs/>
          <w:szCs w:val="20"/>
        </w:rPr>
      </w:pPr>
      <w:r w:rsidRPr="006006CF">
        <w:rPr>
          <w:rFonts w:ascii="Times New Roman" w:hAnsi="Times New Roman" w:cs="Times New Roman"/>
          <w:b/>
          <w:bCs/>
          <w:noProof/>
          <w:szCs w:val="20"/>
        </w:rPr>
        <w:drawing>
          <wp:inline distT="0" distB="0" distL="0" distR="0" wp14:anchorId="7B70937F" wp14:editId="5995EA53">
            <wp:extent cx="5731510" cy="3927599"/>
            <wp:effectExtent l="0" t="0" r="2540" b="0"/>
            <wp:docPr id="1" name="그림 1" descr="E:\소코은\9-Contact\JavaBio\20230525_0904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소코은\9-Contact\JavaBio\20230525_09040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2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8A55A" w14:textId="4B7B579D" w:rsidR="00FD6208" w:rsidRPr="000A41DA" w:rsidRDefault="00FD6208" w:rsidP="00FD6208">
      <w:pPr>
        <w:spacing w:line="480" w:lineRule="auto"/>
        <w:rPr>
          <w:rFonts w:ascii="Times New Roman" w:hAnsi="Times New Roman" w:cs="Times New Roman"/>
          <w:szCs w:val="20"/>
        </w:rPr>
      </w:pPr>
      <w:r w:rsidRPr="000A41DA">
        <w:rPr>
          <w:rFonts w:ascii="Times New Roman" w:hAnsi="Times New Roman" w:cs="Times New Roman"/>
          <w:b/>
          <w:bCs/>
          <w:szCs w:val="20"/>
        </w:rPr>
        <w:t>Supplementary Fig. S1</w:t>
      </w:r>
      <w:r w:rsidRPr="000A41DA">
        <w:rPr>
          <w:rFonts w:ascii="Times New Roman" w:hAnsi="Times New Roman" w:cs="Times New Roman"/>
          <w:szCs w:val="20"/>
        </w:rPr>
        <w:t xml:space="preserve">. </w:t>
      </w:r>
      <w:r w:rsidRPr="000A41DA">
        <w:rPr>
          <w:rFonts w:ascii="Times New Roman" w:hAnsi="Times New Roman" w:cs="Times New Roman"/>
          <w:b/>
          <w:bCs/>
          <w:szCs w:val="20"/>
        </w:rPr>
        <w:t>Relations of miRNA expression in cells at each stage for seeding</w:t>
      </w:r>
      <w:r w:rsidR="00D96F15" w:rsidRPr="000A41DA">
        <w:rPr>
          <w:rFonts w:ascii="Times New Roman" w:hAnsi="Times New Roman" w:cs="Times New Roman"/>
          <w:b/>
          <w:bCs/>
          <w:szCs w:val="20"/>
        </w:rPr>
        <w:t xml:space="preserve"> (S3)</w:t>
      </w:r>
      <w:r w:rsidRPr="000A41DA">
        <w:rPr>
          <w:rFonts w:ascii="Times New Roman" w:hAnsi="Times New Roman" w:cs="Times New Roman"/>
          <w:b/>
          <w:bCs/>
          <w:szCs w:val="20"/>
        </w:rPr>
        <w:t xml:space="preserve"> and securing non-seeding cells</w:t>
      </w:r>
      <w:r w:rsidR="00D96F15" w:rsidRPr="000A41DA">
        <w:rPr>
          <w:rFonts w:ascii="Times New Roman" w:hAnsi="Times New Roman" w:cs="Times New Roman"/>
          <w:b/>
          <w:bCs/>
          <w:szCs w:val="20"/>
        </w:rPr>
        <w:t xml:space="preserve"> (N3)</w:t>
      </w:r>
      <w:r w:rsidRPr="000A41DA">
        <w:rPr>
          <w:rFonts w:ascii="Times New Roman" w:hAnsi="Times New Roman" w:cs="Times New Roman"/>
          <w:b/>
          <w:bCs/>
          <w:szCs w:val="20"/>
        </w:rPr>
        <w:t xml:space="preserve"> by miRNA profiling</w:t>
      </w:r>
      <w:r w:rsidRPr="000A41DA">
        <w:rPr>
          <w:rFonts w:ascii="Times New Roman" w:hAnsi="Times New Roman" w:cs="Times New Roman"/>
          <w:szCs w:val="20"/>
        </w:rPr>
        <w:t>. Cluster dendrogram. Features with significant difference at</w:t>
      </w:r>
      <w:r w:rsidRPr="000A41DA">
        <w:rPr>
          <w:rFonts w:ascii="Times New Roman" w:hAnsi="Times New Roman" w:cs="Times New Roman"/>
          <w:i/>
          <w:szCs w:val="20"/>
        </w:rPr>
        <w:t xml:space="preserve"> p</w:t>
      </w:r>
      <w:r w:rsidRPr="000A41DA">
        <w:rPr>
          <w:rFonts w:ascii="Times New Roman" w:hAnsi="Times New Roman" w:cs="Times New Roman"/>
          <w:szCs w:val="20"/>
        </w:rPr>
        <w:t xml:space="preserve"> &lt; 0.05 were used for hierarchical clustering of samples by euclidean distance and average linkage, as indicated. </w:t>
      </w:r>
      <w:r w:rsidR="00107FF0" w:rsidRPr="000A41DA">
        <w:rPr>
          <w:rFonts w:ascii="Times New Roman" w:hAnsi="Times New Roman" w:cs="Times New Roman"/>
          <w:szCs w:val="20"/>
        </w:rPr>
        <w:t>Non-seeding (N, red color)</w:t>
      </w:r>
      <w:r w:rsidRPr="000A41DA">
        <w:rPr>
          <w:rFonts w:ascii="Times New Roman" w:hAnsi="Times New Roman" w:cs="Times New Roman"/>
          <w:szCs w:val="20"/>
        </w:rPr>
        <w:t xml:space="preserve">: isolated from tumors in brain tissues. </w:t>
      </w:r>
      <w:r w:rsidR="00107FF0" w:rsidRPr="000A41DA">
        <w:rPr>
          <w:rFonts w:ascii="Times New Roman" w:hAnsi="Times New Roman" w:cs="Times New Roman"/>
          <w:szCs w:val="20"/>
        </w:rPr>
        <w:t>Seeding (S, sky color)</w:t>
      </w:r>
      <w:r w:rsidRPr="000A41DA">
        <w:rPr>
          <w:rFonts w:ascii="Times New Roman" w:hAnsi="Times New Roman" w:cs="Times New Roman"/>
          <w:szCs w:val="20"/>
        </w:rPr>
        <w:t xml:space="preserve">: isolated from tumors in spinal cord tissues. </w:t>
      </w:r>
    </w:p>
    <w:p w14:paraId="7EB4B34D" w14:textId="05E09B5C" w:rsidR="006006CF" w:rsidRDefault="006006CF">
      <w:pPr>
        <w:sectPr w:rsidR="006006CF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67E611C8" w14:textId="77777777" w:rsidR="006006CF" w:rsidRPr="00CE44FB" w:rsidRDefault="006006CF" w:rsidP="006006CF">
      <w:pPr>
        <w:rPr>
          <w:rFonts w:ascii="Times New Roman" w:hAnsi="Times New Roman" w:cs="Times New Roman"/>
          <w:szCs w:val="20"/>
        </w:rPr>
      </w:pPr>
      <w:r w:rsidRPr="00CE44FB">
        <w:rPr>
          <w:rFonts w:ascii="Times New Roman" w:hAnsi="Times New Roman" w:cs="Times New Roman"/>
          <w:b/>
          <w:bCs/>
          <w:szCs w:val="20"/>
        </w:rPr>
        <w:lastRenderedPageBreak/>
        <w:t>Supplementary Table S1. Differentially expressed genes in seeding cells (S3) vs non-seeding cells (N3).</w:t>
      </w:r>
    </w:p>
    <w:tbl>
      <w:tblPr>
        <w:tblStyle w:val="a6"/>
        <w:tblW w:w="137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701"/>
        <w:gridCol w:w="1134"/>
        <w:gridCol w:w="1701"/>
        <w:gridCol w:w="2835"/>
        <w:gridCol w:w="992"/>
        <w:gridCol w:w="2835"/>
      </w:tblGrid>
      <w:tr w:rsidR="006006CF" w:rsidRPr="00CE44FB" w14:paraId="2353D922" w14:textId="77777777" w:rsidTr="00052E1D">
        <w:trPr>
          <w:trHeight w:val="461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525B7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Gene_Symbol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47AD9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Gene_ID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9DED4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mRNA Accession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646F4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S3/N3.fc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6CD39B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Gene Accession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EE0C4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Gene Description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1718E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Cytoband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E30D3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mRna - Description</w:t>
            </w:r>
          </w:p>
        </w:tc>
      </w:tr>
      <w:tr w:rsidR="006006CF" w:rsidRPr="00CE44FB" w14:paraId="004D7B5A" w14:textId="77777777" w:rsidTr="00052E1D">
        <w:trPr>
          <w:trHeight w:val="486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2BDB5F5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HSPA1B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2FA5238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3304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830FC7E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NM_005346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A5358ED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7.701289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A8725FC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NM_005346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DC8FCA0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heat shock 70kDa protein 1B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2907C49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6p21.3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0BFCE798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Homo sapiens heat shock 70kDa protein 1B (HSPA1B), mRNA.</w:t>
            </w:r>
          </w:p>
        </w:tc>
      </w:tr>
      <w:tr w:rsidR="006006CF" w:rsidRPr="00CE44FB" w14:paraId="59229FA3" w14:textId="77777777" w:rsidTr="00052E1D">
        <w:trPr>
          <w:trHeight w:val="486"/>
        </w:trPr>
        <w:tc>
          <w:tcPr>
            <w:tcW w:w="1418" w:type="dxa"/>
            <w:vAlign w:val="center"/>
          </w:tcPr>
          <w:p w14:paraId="3781E9F6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HSPA1A</w:t>
            </w:r>
          </w:p>
        </w:tc>
        <w:tc>
          <w:tcPr>
            <w:tcW w:w="1134" w:type="dxa"/>
            <w:vAlign w:val="center"/>
          </w:tcPr>
          <w:p w14:paraId="0DF95A0A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3303</w:t>
            </w:r>
          </w:p>
        </w:tc>
        <w:tc>
          <w:tcPr>
            <w:tcW w:w="1701" w:type="dxa"/>
            <w:vAlign w:val="center"/>
          </w:tcPr>
          <w:p w14:paraId="31FFE110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NM_005345</w:t>
            </w:r>
          </w:p>
        </w:tc>
        <w:tc>
          <w:tcPr>
            <w:tcW w:w="1134" w:type="dxa"/>
            <w:vAlign w:val="center"/>
          </w:tcPr>
          <w:p w14:paraId="4069FBD4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7.520299</w:t>
            </w:r>
          </w:p>
        </w:tc>
        <w:tc>
          <w:tcPr>
            <w:tcW w:w="1701" w:type="dxa"/>
            <w:vAlign w:val="center"/>
          </w:tcPr>
          <w:p w14:paraId="3CEEC5C3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NM_005345</w:t>
            </w:r>
          </w:p>
        </w:tc>
        <w:tc>
          <w:tcPr>
            <w:tcW w:w="2835" w:type="dxa"/>
            <w:vAlign w:val="center"/>
          </w:tcPr>
          <w:p w14:paraId="2F25AA33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heat shock 70kDa protein 1A</w:t>
            </w:r>
          </w:p>
        </w:tc>
        <w:tc>
          <w:tcPr>
            <w:tcW w:w="992" w:type="dxa"/>
            <w:vAlign w:val="center"/>
          </w:tcPr>
          <w:p w14:paraId="52FF30A1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6p21.3</w:t>
            </w:r>
          </w:p>
        </w:tc>
        <w:tc>
          <w:tcPr>
            <w:tcW w:w="2835" w:type="dxa"/>
            <w:vAlign w:val="center"/>
          </w:tcPr>
          <w:p w14:paraId="22F982FB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Homo sapiens heat shock 70kDa protein 1A (HSPA1A), mRNA.</w:t>
            </w:r>
          </w:p>
        </w:tc>
      </w:tr>
      <w:tr w:rsidR="006006CF" w:rsidRPr="00CE44FB" w14:paraId="03BB0650" w14:textId="77777777" w:rsidTr="00052E1D">
        <w:trPr>
          <w:trHeight w:val="486"/>
        </w:trPr>
        <w:tc>
          <w:tcPr>
            <w:tcW w:w="1418" w:type="dxa"/>
            <w:vAlign w:val="center"/>
          </w:tcPr>
          <w:p w14:paraId="205322DB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DNAJA1</w:t>
            </w:r>
          </w:p>
        </w:tc>
        <w:tc>
          <w:tcPr>
            <w:tcW w:w="1134" w:type="dxa"/>
            <w:vAlign w:val="center"/>
          </w:tcPr>
          <w:p w14:paraId="306D01F4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3301</w:t>
            </w:r>
          </w:p>
        </w:tc>
        <w:tc>
          <w:tcPr>
            <w:tcW w:w="1701" w:type="dxa"/>
            <w:vAlign w:val="center"/>
          </w:tcPr>
          <w:p w14:paraId="60F0B1AD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NM_001314039</w:t>
            </w:r>
          </w:p>
        </w:tc>
        <w:tc>
          <w:tcPr>
            <w:tcW w:w="1134" w:type="dxa"/>
            <w:vAlign w:val="center"/>
          </w:tcPr>
          <w:p w14:paraId="0CDD10FE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3.128780</w:t>
            </w:r>
          </w:p>
        </w:tc>
        <w:tc>
          <w:tcPr>
            <w:tcW w:w="1701" w:type="dxa"/>
            <w:vAlign w:val="center"/>
          </w:tcPr>
          <w:p w14:paraId="17E19D45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NM_001314039</w:t>
            </w:r>
          </w:p>
        </w:tc>
        <w:tc>
          <w:tcPr>
            <w:tcW w:w="2835" w:type="dxa"/>
            <w:vAlign w:val="center"/>
          </w:tcPr>
          <w:p w14:paraId="455B0DFF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DnaJ (Hsp40) homolog, subfamily A, member 1</w:t>
            </w:r>
          </w:p>
        </w:tc>
        <w:tc>
          <w:tcPr>
            <w:tcW w:w="992" w:type="dxa"/>
            <w:vAlign w:val="center"/>
          </w:tcPr>
          <w:p w14:paraId="5134D6BD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9p13.3</w:t>
            </w:r>
          </w:p>
        </w:tc>
        <w:tc>
          <w:tcPr>
            <w:tcW w:w="2835" w:type="dxa"/>
            <w:vAlign w:val="center"/>
          </w:tcPr>
          <w:p w14:paraId="731EE819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Homo sapiens DnaJ (Hsp40) homolog, subfamily A, member 1 (DNAJA1), transcript variant 2, mRNA.</w:t>
            </w:r>
          </w:p>
        </w:tc>
      </w:tr>
      <w:tr w:rsidR="006006CF" w:rsidRPr="00CE44FB" w14:paraId="23DEBFFC" w14:textId="77777777" w:rsidTr="00052E1D">
        <w:trPr>
          <w:trHeight w:val="486"/>
        </w:trPr>
        <w:tc>
          <w:tcPr>
            <w:tcW w:w="1418" w:type="dxa"/>
            <w:vAlign w:val="center"/>
          </w:tcPr>
          <w:p w14:paraId="38EDEF06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MIR1321</w:t>
            </w:r>
          </w:p>
        </w:tc>
        <w:tc>
          <w:tcPr>
            <w:tcW w:w="1134" w:type="dxa"/>
            <w:vAlign w:val="center"/>
          </w:tcPr>
          <w:p w14:paraId="1AF7895B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100302171</w:t>
            </w:r>
          </w:p>
        </w:tc>
        <w:tc>
          <w:tcPr>
            <w:tcW w:w="1701" w:type="dxa"/>
            <w:vAlign w:val="center"/>
          </w:tcPr>
          <w:p w14:paraId="255D292C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NR_031710</w:t>
            </w:r>
          </w:p>
        </w:tc>
        <w:tc>
          <w:tcPr>
            <w:tcW w:w="1134" w:type="dxa"/>
            <w:vAlign w:val="center"/>
          </w:tcPr>
          <w:p w14:paraId="020150E8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3.115190</w:t>
            </w:r>
          </w:p>
        </w:tc>
        <w:tc>
          <w:tcPr>
            <w:tcW w:w="1701" w:type="dxa"/>
            <w:vAlign w:val="center"/>
          </w:tcPr>
          <w:p w14:paraId="0789988B" w14:textId="77777777" w:rsidR="006006CF" w:rsidRPr="00CE44FB" w:rsidRDefault="006006CF" w:rsidP="00052E1D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NR_031710</w:t>
            </w:r>
          </w:p>
        </w:tc>
        <w:tc>
          <w:tcPr>
            <w:tcW w:w="2835" w:type="dxa"/>
            <w:vAlign w:val="center"/>
          </w:tcPr>
          <w:p w14:paraId="44ADD22F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microRNA 1321</w:t>
            </w:r>
          </w:p>
        </w:tc>
        <w:tc>
          <w:tcPr>
            <w:tcW w:w="992" w:type="dxa"/>
            <w:vAlign w:val="center"/>
          </w:tcPr>
          <w:p w14:paraId="5B651CB2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Xq21.2</w:t>
            </w:r>
          </w:p>
        </w:tc>
        <w:tc>
          <w:tcPr>
            <w:tcW w:w="2835" w:type="dxa"/>
            <w:vAlign w:val="center"/>
          </w:tcPr>
          <w:p w14:paraId="510ABC18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  <w:lang w:val="pt-BR"/>
              </w:rPr>
              <w:t>Homo sapiens microRNA 1321 (MIR1321), microRNA.</w:t>
            </w:r>
          </w:p>
        </w:tc>
      </w:tr>
      <w:tr w:rsidR="006006CF" w:rsidRPr="00CE44FB" w14:paraId="0EBB7589" w14:textId="77777777" w:rsidTr="00052E1D">
        <w:trPr>
          <w:trHeight w:val="486"/>
        </w:trPr>
        <w:tc>
          <w:tcPr>
            <w:tcW w:w="1418" w:type="dxa"/>
            <w:vAlign w:val="center"/>
          </w:tcPr>
          <w:p w14:paraId="3377E32A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HSPA8</w:t>
            </w:r>
          </w:p>
        </w:tc>
        <w:tc>
          <w:tcPr>
            <w:tcW w:w="1134" w:type="dxa"/>
            <w:vAlign w:val="center"/>
          </w:tcPr>
          <w:p w14:paraId="19529A14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3312</w:t>
            </w:r>
          </w:p>
        </w:tc>
        <w:tc>
          <w:tcPr>
            <w:tcW w:w="1701" w:type="dxa"/>
            <w:vAlign w:val="center"/>
          </w:tcPr>
          <w:p w14:paraId="10EDA040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NM_006597</w:t>
            </w:r>
          </w:p>
        </w:tc>
        <w:tc>
          <w:tcPr>
            <w:tcW w:w="1134" w:type="dxa"/>
            <w:vAlign w:val="center"/>
          </w:tcPr>
          <w:p w14:paraId="07296675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3.097083</w:t>
            </w:r>
          </w:p>
        </w:tc>
        <w:tc>
          <w:tcPr>
            <w:tcW w:w="1701" w:type="dxa"/>
            <w:vAlign w:val="center"/>
          </w:tcPr>
          <w:p w14:paraId="5A4C5A9D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NM_006597</w:t>
            </w:r>
          </w:p>
        </w:tc>
        <w:tc>
          <w:tcPr>
            <w:tcW w:w="2835" w:type="dxa"/>
            <w:vAlign w:val="center"/>
          </w:tcPr>
          <w:p w14:paraId="3E3D1725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heat shock 70kDa protein 8</w:t>
            </w:r>
          </w:p>
        </w:tc>
        <w:tc>
          <w:tcPr>
            <w:tcW w:w="992" w:type="dxa"/>
            <w:vAlign w:val="center"/>
          </w:tcPr>
          <w:p w14:paraId="48ADC5AD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11q24.1</w:t>
            </w:r>
          </w:p>
        </w:tc>
        <w:tc>
          <w:tcPr>
            <w:tcW w:w="2835" w:type="dxa"/>
            <w:vAlign w:val="center"/>
          </w:tcPr>
          <w:p w14:paraId="4D855284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Homo sapiens heat shock 70kDa protein 8 (HSPA8), transcript variant 1, mRNA.</w:t>
            </w:r>
          </w:p>
        </w:tc>
      </w:tr>
      <w:tr w:rsidR="006006CF" w:rsidRPr="00CE44FB" w14:paraId="0A3954AE" w14:textId="77777777" w:rsidTr="00052E1D">
        <w:trPr>
          <w:trHeight w:val="486"/>
        </w:trPr>
        <w:tc>
          <w:tcPr>
            <w:tcW w:w="1418" w:type="dxa"/>
            <w:vAlign w:val="center"/>
          </w:tcPr>
          <w:p w14:paraId="4898CB9B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DNAJB1</w:t>
            </w:r>
          </w:p>
        </w:tc>
        <w:tc>
          <w:tcPr>
            <w:tcW w:w="1134" w:type="dxa"/>
            <w:vAlign w:val="center"/>
          </w:tcPr>
          <w:p w14:paraId="28C7D40C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3337</w:t>
            </w:r>
          </w:p>
        </w:tc>
        <w:tc>
          <w:tcPr>
            <w:tcW w:w="1701" w:type="dxa"/>
            <w:vAlign w:val="center"/>
          </w:tcPr>
          <w:p w14:paraId="151EA8ED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NM_001300914</w:t>
            </w:r>
          </w:p>
        </w:tc>
        <w:tc>
          <w:tcPr>
            <w:tcW w:w="1134" w:type="dxa"/>
            <w:vAlign w:val="center"/>
          </w:tcPr>
          <w:p w14:paraId="54435A66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2.696915</w:t>
            </w:r>
          </w:p>
        </w:tc>
        <w:tc>
          <w:tcPr>
            <w:tcW w:w="1701" w:type="dxa"/>
            <w:vAlign w:val="center"/>
          </w:tcPr>
          <w:p w14:paraId="36EFCDC7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NM_001300914</w:t>
            </w:r>
          </w:p>
        </w:tc>
        <w:tc>
          <w:tcPr>
            <w:tcW w:w="2835" w:type="dxa"/>
            <w:vAlign w:val="center"/>
          </w:tcPr>
          <w:p w14:paraId="28B61327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DnaJ (Hsp40) homolog, subfamily B, member 1</w:t>
            </w:r>
          </w:p>
        </w:tc>
        <w:tc>
          <w:tcPr>
            <w:tcW w:w="992" w:type="dxa"/>
            <w:vAlign w:val="center"/>
          </w:tcPr>
          <w:p w14:paraId="6C097A0F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19p13.2</w:t>
            </w:r>
          </w:p>
        </w:tc>
        <w:tc>
          <w:tcPr>
            <w:tcW w:w="2835" w:type="dxa"/>
            <w:vAlign w:val="center"/>
          </w:tcPr>
          <w:p w14:paraId="429C88CF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Homo sapiens DnaJ (Hsp40) homolog, subfamily B, member 1 (DNAJB1), transcript variant 2, mRNA.</w:t>
            </w:r>
          </w:p>
        </w:tc>
      </w:tr>
      <w:tr w:rsidR="006006CF" w:rsidRPr="00CE44FB" w14:paraId="3B755315" w14:textId="77777777" w:rsidTr="00052E1D">
        <w:trPr>
          <w:trHeight w:val="486"/>
        </w:trPr>
        <w:tc>
          <w:tcPr>
            <w:tcW w:w="1418" w:type="dxa"/>
            <w:vAlign w:val="center"/>
          </w:tcPr>
          <w:p w14:paraId="547244C4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FAM106A</w:t>
            </w:r>
          </w:p>
        </w:tc>
        <w:tc>
          <w:tcPr>
            <w:tcW w:w="1134" w:type="dxa"/>
            <w:vAlign w:val="center"/>
          </w:tcPr>
          <w:p w14:paraId="3EC4FDD4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80039</w:t>
            </w:r>
          </w:p>
        </w:tc>
        <w:tc>
          <w:tcPr>
            <w:tcW w:w="1701" w:type="dxa"/>
            <w:vAlign w:val="center"/>
          </w:tcPr>
          <w:p w14:paraId="264A73B3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NR_026809</w:t>
            </w:r>
          </w:p>
        </w:tc>
        <w:tc>
          <w:tcPr>
            <w:tcW w:w="1134" w:type="dxa"/>
            <w:vAlign w:val="center"/>
          </w:tcPr>
          <w:p w14:paraId="11457106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2.575745</w:t>
            </w:r>
          </w:p>
        </w:tc>
        <w:tc>
          <w:tcPr>
            <w:tcW w:w="1701" w:type="dxa"/>
            <w:vAlign w:val="center"/>
          </w:tcPr>
          <w:p w14:paraId="300DA23C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NR_026809</w:t>
            </w:r>
          </w:p>
        </w:tc>
        <w:tc>
          <w:tcPr>
            <w:tcW w:w="2835" w:type="dxa"/>
            <w:vAlign w:val="center"/>
          </w:tcPr>
          <w:p w14:paraId="1615B456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family with sequence similarity 106, member A</w:t>
            </w:r>
          </w:p>
        </w:tc>
        <w:tc>
          <w:tcPr>
            <w:tcW w:w="992" w:type="dxa"/>
            <w:vAlign w:val="center"/>
          </w:tcPr>
          <w:p w14:paraId="59B4073B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17p11.2</w:t>
            </w:r>
          </w:p>
        </w:tc>
        <w:tc>
          <w:tcPr>
            <w:tcW w:w="2835" w:type="dxa"/>
            <w:vAlign w:val="center"/>
          </w:tcPr>
          <w:p w14:paraId="6A8640EA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Homo sapiens family with sequence similarity 106, member A (FAM106A), long non-coding RNA.</w:t>
            </w:r>
          </w:p>
        </w:tc>
      </w:tr>
      <w:tr w:rsidR="006006CF" w:rsidRPr="00CE44FB" w14:paraId="4AE803EE" w14:textId="77777777" w:rsidTr="00052E1D">
        <w:trPr>
          <w:trHeight w:val="486"/>
        </w:trPr>
        <w:tc>
          <w:tcPr>
            <w:tcW w:w="1418" w:type="dxa"/>
            <w:vAlign w:val="center"/>
          </w:tcPr>
          <w:p w14:paraId="1F01330F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CYP4F30P</w:t>
            </w:r>
          </w:p>
        </w:tc>
        <w:tc>
          <w:tcPr>
            <w:tcW w:w="1134" w:type="dxa"/>
            <w:vAlign w:val="center"/>
          </w:tcPr>
          <w:p w14:paraId="0C10858B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100132708</w:t>
            </w:r>
          </w:p>
        </w:tc>
        <w:tc>
          <w:tcPr>
            <w:tcW w:w="1701" w:type="dxa"/>
            <w:vAlign w:val="center"/>
          </w:tcPr>
          <w:p w14:paraId="70DFD6B9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NR_023391</w:t>
            </w:r>
          </w:p>
        </w:tc>
        <w:tc>
          <w:tcPr>
            <w:tcW w:w="1134" w:type="dxa"/>
            <w:vAlign w:val="center"/>
          </w:tcPr>
          <w:p w14:paraId="563D5E02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2.483079</w:t>
            </w:r>
          </w:p>
        </w:tc>
        <w:tc>
          <w:tcPr>
            <w:tcW w:w="1701" w:type="dxa"/>
            <w:vAlign w:val="center"/>
          </w:tcPr>
          <w:p w14:paraId="0B4C54A9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NR_023391</w:t>
            </w:r>
          </w:p>
        </w:tc>
        <w:tc>
          <w:tcPr>
            <w:tcW w:w="2835" w:type="dxa"/>
            <w:vAlign w:val="center"/>
          </w:tcPr>
          <w:p w14:paraId="0A589A62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cytochrome P450, family 4, subfamily F, polypeptide 30, pseudogene</w:t>
            </w:r>
          </w:p>
        </w:tc>
        <w:tc>
          <w:tcPr>
            <w:tcW w:w="992" w:type="dxa"/>
            <w:vAlign w:val="center"/>
          </w:tcPr>
          <w:p w14:paraId="042763EB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2q21.1</w:t>
            </w:r>
          </w:p>
        </w:tc>
        <w:tc>
          <w:tcPr>
            <w:tcW w:w="2835" w:type="dxa"/>
            <w:vAlign w:val="center"/>
          </w:tcPr>
          <w:p w14:paraId="7630D854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Homo sapiens cytochrome P450, family 4, subfamily F, polypeptide 30, pseudogene (CYP4F30P), non-coding RNA.</w:t>
            </w:r>
          </w:p>
        </w:tc>
      </w:tr>
      <w:tr w:rsidR="006006CF" w:rsidRPr="00CE44FB" w14:paraId="1ACCA5DC" w14:textId="77777777" w:rsidTr="00052E1D">
        <w:trPr>
          <w:trHeight w:val="486"/>
        </w:trPr>
        <w:tc>
          <w:tcPr>
            <w:tcW w:w="1418" w:type="dxa"/>
            <w:vAlign w:val="center"/>
          </w:tcPr>
          <w:p w14:paraId="41EB8D37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ANKRD30BP2</w:t>
            </w:r>
          </w:p>
        </w:tc>
        <w:tc>
          <w:tcPr>
            <w:tcW w:w="1134" w:type="dxa"/>
            <w:vAlign w:val="center"/>
          </w:tcPr>
          <w:p w14:paraId="049542F6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149992</w:t>
            </w:r>
          </w:p>
        </w:tc>
        <w:tc>
          <w:tcPr>
            <w:tcW w:w="1701" w:type="dxa"/>
            <w:vAlign w:val="center"/>
          </w:tcPr>
          <w:p w14:paraId="6D3691E2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NR_026916</w:t>
            </w:r>
          </w:p>
        </w:tc>
        <w:tc>
          <w:tcPr>
            <w:tcW w:w="1134" w:type="dxa"/>
            <w:vAlign w:val="center"/>
          </w:tcPr>
          <w:p w14:paraId="618785FB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2.431236</w:t>
            </w:r>
          </w:p>
        </w:tc>
        <w:tc>
          <w:tcPr>
            <w:tcW w:w="1701" w:type="dxa"/>
            <w:vAlign w:val="center"/>
          </w:tcPr>
          <w:p w14:paraId="272BEA31" w14:textId="77777777" w:rsidR="006006CF" w:rsidRPr="00CE44FB" w:rsidRDefault="006006CF" w:rsidP="00052E1D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NR_026916</w:t>
            </w:r>
          </w:p>
        </w:tc>
        <w:tc>
          <w:tcPr>
            <w:tcW w:w="2835" w:type="dxa"/>
            <w:vAlign w:val="center"/>
          </w:tcPr>
          <w:p w14:paraId="5AC424E1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ankyrin repeat domain 30B pseudogene 2</w:t>
            </w:r>
          </w:p>
        </w:tc>
        <w:tc>
          <w:tcPr>
            <w:tcW w:w="992" w:type="dxa"/>
            <w:vAlign w:val="center"/>
          </w:tcPr>
          <w:p w14:paraId="31C7A5BA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21q11.2</w:t>
            </w:r>
          </w:p>
        </w:tc>
        <w:tc>
          <w:tcPr>
            <w:tcW w:w="2835" w:type="dxa"/>
            <w:vAlign w:val="center"/>
          </w:tcPr>
          <w:p w14:paraId="532DB02E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Homo sapiens ankyrin repeat domain 30B pseudogene 2 (ANKRD30BP2), non-coding RNA.</w:t>
            </w:r>
          </w:p>
        </w:tc>
      </w:tr>
      <w:tr w:rsidR="006006CF" w:rsidRPr="00CE44FB" w14:paraId="4DCBE6A8" w14:textId="77777777" w:rsidTr="00052E1D">
        <w:trPr>
          <w:trHeight w:val="486"/>
        </w:trPr>
        <w:tc>
          <w:tcPr>
            <w:tcW w:w="1418" w:type="dxa"/>
            <w:vAlign w:val="center"/>
          </w:tcPr>
          <w:p w14:paraId="3803B7E6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SNORD125</w:t>
            </w:r>
          </w:p>
        </w:tc>
        <w:tc>
          <w:tcPr>
            <w:tcW w:w="1134" w:type="dxa"/>
            <w:vAlign w:val="center"/>
          </w:tcPr>
          <w:p w14:paraId="01B2B745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100113380</w:t>
            </w:r>
          </w:p>
        </w:tc>
        <w:tc>
          <w:tcPr>
            <w:tcW w:w="1701" w:type="dxa"/>
            <w:vAlign w:val="center"/>
          </w:tcPr>
          <w:p w14:paraId="402D74D5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NR_003686</w:t>
            </w:r>
          </w:p>
        </w:tc>
        <w:tc>
          <w:tcPr>
            <w:tcW w:w="1134" w:type="dxa"/>
            <w:vAlign w:val="center"/>
          </w:tcPr>
          <w:p w14:paraId="2AE7F403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2.394078</w:t>
            </w:r>
          </w:p>
        </w:tc>
        <w:tc>
          <w:tcPr>
            <w:tcW w:w="1701" w:type="dxa"/>
            <w:vAlign w:val="center"/>
          </w:tcPr>
          <w:p w14:paraId="1F88DF66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NR_003686</w:t>
            </w:r>
          </w:p>
        </w:tc>
        <w:tc>
          <w:tcPr>
            <w:tcW w:w="2835" w:type="dxa"/>
            <w:vAlign w:val="center"/>
          </w:tcPr>
          <w:p w14:paraId="60EF0A65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small nucleolar RNA, C/D box 125</w:t>
            </w:r>
          </w:p>
        </w:tc>
        <w:tc>
          <w:tcPr>
            <w:tcW w:w="992" w:type="dxa"/>
            <w:vAlign w:val="center"/>
          </w:tcPr>
          <w:p w14:paraId="4D6EA353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22q12.2</w:t>
            </w:r>
          </w:p>
        </w:tc>
        <w:tc>
          <w:tcPr>
            <w:tcW w:w="2835" w:type="dxa"/>
            <w:vAlign w:val="center"/>
          </w:tcPr>
          <w:p w14:paraId="287C90CE" w14:textId="77777777" w:rsidR="006006CF" w:rsidRPr="00CE44FB" w:rsidRDefault="006006CF" w:rsidP="00052E1D">
            <w:pPr>
              <w:rPr>
                <w:rFonts w:ascii="Times New Roman" w:hAnsi="Times New Roman" w:cs="Times New Roman"/>
                <w:szCs w:val="20"/>
              </w:rPr>
            </w:pPr>
            <w:r w:rsidRPr="00CE44FB">
              <w:rPr>
                <w:rFonts w:ascii="Times New Roman" w:eastAsia="맑은 고딕" w:hAnsi="Times New Roman" w:cs="Times New Roman"/>
                <w:kern w:val="24"/>
                <w:szCs w:val="20"/>
              </w:rPr>
              <w:t>Homo sapiens small nucleolar RNA, C/D box 125 (SNORD125), small nucleolar RNA.</w:t>
            </w:r>
          </w:p>
        </w:tc>
      </w:tr>
    </w:tbl>
    <w:p w14:paraId="225CA13C" w14:textId="77777777" w:rsidR="006006CF" w:rsidRPr="00CE44FB" w:rsidRDefault="006006CF" w:rsidP="006006CF">
      <w:pPr>
        <w:spacing w:line="240" w:lineRule="auto"/>
        <w:rPr>
          <w:rFonts w:ascii="Times New Roman" w:hAnsi="Times New Roman" w:cs="Times New Roman"/>
          <w:szCs w:val="20"/>
        </w:rPr>
      </w:pPr>
    </w:p>
    <w:p w14:paraId="34D72A19" w14:textId="77777777" w:rsidR="006006CF" w:rsidRDefault="006006CF" w:rsidP="006006CF">
      <w:pPr>
        <w:rPr>
          <w:rFonts w:ascii="Times New Roman" w:hAnsi="Times New Roman" w:cs="Times New Roman"/>
          <w:b/>
          <w:bCs/>
          <w:szCs w:val="20"/>
        </w:rPr>
        <w:sectPr w:rsidR="006006CF" w:rsidSect="00784986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14:paraId="4E9F52FF" w14:textId="4B847DB3" w:rsidR="006006CF" w:rsidRPr="00356C16" w:rsidRDefault="006006CF" w:rsidP="006006CF">
      <w:pPr>
        <w:rPr>
          <w:rFonts w:ascii="Times New Roman" w:hAnsi="Times New Roman" w:cs="Times New Roman"/>
          <w:szCs w:val="20"/>
        </w:rPr>
      </w:pPr>
      <w:r w:rsidRPr="00356C16">
        <w:rPr>
          <w:rFonts w:ascii="Times New Roman" w:hAnsi="Times New Roman" w:cs="Times New Roman"/>
          <w:b/>
          <w:bCs/>
          <w:szCs w:val="20"/>
        </w:rPr>
        <w:t>Supplementary Table S2. Open area of wound-healing assay (mm</w:t>
      </w:r>
      <w:r w:rsidRPr="00356C16">
        <w:rPr>
          <w:rFonts w:ascii="Times New Roman" w:hAnsi="Times New Roman" w:cs="Times New Roman"/>
          <w:b/>
          <w:bCs/>
          <w:szCs w:val="20"/>
          <w:vertAlign w:val="superscript"/>
        </w:rPr>
        <w:t>2</w:t>
      </w:r>
      <w:r w:rsidRPr="00356C16">
        <w:rPr>
          <w:rFonts w:ascii="Times New Roman" w:hAnsi="Times New Roman" w:cs="Times New Roman"/>
          <w:b/>
          <w:bCs/>
          <w:szCs w:val="20"/>
        </w:rPr>
        <w:t>)</w:t>
      </w:r>
    </w:p>
    <w:tbl>
      <w:tblPr>
        <w:tblStyle w:val="a6"/>
        <w:tblW w:w="879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1"/>
        <w:gridCol w:w="2127"/>
        <w:gridCol w:w="2127"/>
      </w:tblGrid>
      <w:tr w:rsidR="006006CF" w:rsidRPr="00356C16" w14:paraId="304F3C71" w14:textId="77777777" w:rsidTr="00052E1D">
        <w:trPr>
          <w:trHeight w:val="916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FDEF9" w14:textId="77777777" w:rsidR="006006CF" w:rsidRPr="00356C16" w:rsidRDefault="006006CF" w:rsidP="00052E1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6C1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Time point (h)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9C43C" w14:textId="77777777" w:rsidR="006006CF" w:rsidRPr="00356C16" w:rsidRDefault="006006CF" w:rsidP="00052E1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6C1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Non-seeding (N3)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C9FA1B" w14:textId="77777777" w:rsidR="006006CF" w:rsidRPr="00356C16" w:rsidRDefault="006006CF" w:rsidP="00052E1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6C1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Seeding (S3)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C9C26" w14:textId="77777777" w:rsidR="006006CF" w:rsidRPr="00356C16" w:rsidRDefault="006006CF" w:rsidP="00052E1D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</w:pPr>
            <w:r>
              <w:rPr>
                <w:rFonts w:ascii="Times New Roman" w:eastAsia="맑은 고딕" w:hAnsi="Times New Roman" w:cs="Times New Roman"/>
                <w:i/>
                <w:color w:val="000000"/>
                <w:kern w:val="24"/>
                <w:szCs w:val="20"/>
              </w:rPr>
              <w:t>p</w:t>
            </w:r>
            <w:r w:rsidRPr="00356C1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 value</w:t>
            </w:r>
          </w:p>
        </w:tc>
      </w:tr>
      <w:tr w:rsidR="006006CF" w:rsidRPr="00356C16" w14:paraId="66F3EA28" w14:textId="77777777" w:rsidTr="00052E1D">
        <w:trPr>
          <w:trHeight w:val="916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ACE89CC" w14:textId="77777777" w:rsidR="006006CF" w:rsidRPr="00356C16" w:rsidRDefault="006006CF" w:rsidP="00052E1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6C1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108953A5" w14:textId="77777777" w:rsidR="006006CF" w:rsidRPr="00356C16" w:rsidRDefault="006006CF" w:rsidP="00052E1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6C1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4.00 ± 0.20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7F5A9038" w14:textId="77777777" w:rsidR="006006CF" w:rsidRPr="00356C16" w:rsidRDefault="006006CF" w:rsidP="00052E1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6C1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4.37 ± 0.54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505BA5C9" w14:textId="77777777" w:rsidR="006006CF" w:rsidRPr="00356C16" w:rsidRDefault="006006CF" w:rsidP="00052E1D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</w:pPr>
            <w:r w:rsidRPr="00356C16">
              <w:rPr>
                <w:rFonts w:ascii="Times New Roman" w:eastAsia="맑은 고딕" w:hAnsi="Times New Roman" w:cs="Times New Roman"/>
                <w:i/>
                <w:color w:val="000000"/>
                <w:kern w:val="24"/>
                <w:szCs w:val="20"/>
              </w:rPr>
              <w:t xml:space="preserve">p </w:t>
            </w:r>
            <w:r w:rsidRPr="00356C1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&gt; 0.05</w:t>
            </w:r>
          </w:p>
        </w:tc>
      </w:tr>
      <w:tr w:rsidR="006006CF" w:rsidRPr="00356C16" w14:paraId="3E0A114D" w14:textId="77777777" w:rsidTr="00052E1D">
        <w:trPr>
          <w:trHeight w:val="916"/>
        </w:trPr>
        <w:tc>
          <w:tcPr>
            <w:tcW w:w="1985" w:type="dxa"/>
            <w:vAlign w:val="center"/>
          </w:tcPr>
          <w:p w14:paraId="366AEE14" w14:textId="77777777" w:rsidR="006006CF" w:rsidRPr="00356C16" w:rsidRDefault="006006CF" w:rsidP="00052E1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6C1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12</w:t>
            </w:r>
          </w:p>
        </w:tc>
        <w:tc>
          <w:tcPr>
            <w:tcW w:w="2551" w:type="dxa"/>
            <w:vAlign w:val="center"/>
          </w:tcPr>
          <w:p w14:paraId="3F3C3E2C" w14:textId="77777777" w:rsidR="006006CF" w:rsidRPr="00356C16" w:rsidRDefault="006006CF" w:rsidP="00052E1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6C1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3.47 ± 0.18</w:t>
            </w:r>
          </w:p>
        </w:tc>
        <w:tc>
          <w:tcPr>
            <w:tcW w:w="2127" w:type="dxa"/>
            <w:vAlign w:val="center"/>
          </w:tcPr>
          <w:p w14:paraId="0529EDB6" w14:textId="77777777" w:rsidR="006006CF" w:rsidRPr="00356C16" w:rsidRDefault="006006CF" w:rsidP="00052E1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356C1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4.94 ± 1.41</w:t>
            </w:r>
          </w:p>
        </w:tc>
        <w:tc>
          <w:tcPr>
            <w:tcW w:w="2127" w:type="dxa"/>
            <w:vAlign w:val="center"/>
          </w:tcPr>
          <w:p w14:paraId="34911CC9" w14:textId="77777777" w:rsidR="006006CF" w:rsidRPr="00356C16" w:rsidRDefault="006006CF" w:rsidP="00052E1D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</w:pPr>
            <w:r w:rsidRPr="00356C16">
              <w:rPr>
                <w:rFonts w:ascii="Times New Roman" w:eastAsia="맑은 고딕" w:hAnsi="Times New Roman" w:cs="Times New Roman"/>
                <w:i/>
                <w:color w:val="000000"/>
                <w:kern w:val="24"/>
                <w:szCs w:val="20"/>
              </w:rPr>
              <w:t>p</w:t>
            </w:r>
            <w:r w:rsidRPr="00356C1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 &lt; 0.001</w:t>
            </w:r>
          </w:p>
        </w:tc>
      </w:tr>
      <w:tr w:rsidR="006006CF" w:rsidRPr="00356C16" w14:paraId="59176E18" w14:textId="77777777" w:rsidTr="00052E1D">
        <w:trPr>
          <w:trHeight w:val="916"/>
        </w:trPr>
        <w:tc>
          <w:tcPr>
            <w:tcW w:w="1985" w:type="dxa"/>
            <w:vAlign w:val="center"/>
          </w:tcPr>
          <w:p w14:paraId="23469F5A" w14:textId="77777777" w:rsidR="006006CF" w:rsidRPr="00356C16" w:rsidRDefault="006006CF" w:rsidP="00052E1D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</w:pPr>
            <w:r w:rsidRPr="00356C1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24</w:t>
            </w:r>
          </w:p>
        </w:tc>
        <w:tc>
          <w:tcPr>
            <w:tcW w:w="2551" w:type="dxa"/>
            <w:vAlign w:val="center"/>
          </w:tcPr>
          <w:p w14:paraId="675BF425" w14:textId="77777777" w:rsidR="006006CF" w:rsidRPr="00356C16" w:rsidRDefault="006006CF" w:rsidP="00052E1D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</w:pPr>
            <w:r w:rsidRPr="00356C1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3.07 ± 0.21</w:t>
            </w:r>
          </w:p>
        </w:tc>
        <w:tc>
          <w:tcPr>
            <w:tcW w:w="2127" w:type="dxa"/>
            <w:vAlign w:val="center"/>
          </w:tcPr>
          <w:p w14:paraId="4DB20EF9" w14:textId="77777777" w:rsidR="006006CF" w:rsidRPr="00356C16" w:rsidRDefault="006006CF" w:rsidP="00052E1D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</w:pPr>
            <w:r w:rsidRPr="00356C1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4.56 ± 1.39</w:t>
            </w:r>
          </w:p>
        </w:tc>
        <w:tc>
          <w:tcPr>
            <w:tcW w:w="2127" w:type="dxa"/>
            <w:vAlign w:val="center"/>
          </w:tcPr>
          <w:p w14:paraId="42F55700" w14:textId="77777777" w:rsidR="006006CF" w:rsidRPr="00356C16" w:rsidRDefault="006006CF" w:rsidP="00052E1D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</w:pPr>
            <w:r w:rsidRPr="00356C16">
              <w:rPr>
                <w:rFonts w:ascii="Times New Roman" w:eastAsia="맑은 고딕" w:hAnsi="Times New Roman" w:cs="Times New Roman"/>
                <w:i/>
                <w:color w:val="000000"/>
                <w:kern w:val="24"/>
                <w:szCs w:val="20"/>
              </w:rPr>
              <w:t xml:space="preserve">p </w:t>
            </w:r>
            <w:r w:rsidRPr="00356C1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&lt; 0.001</w:t>
            </w:r>
          </w:p>
        </w:tc>
      </w:tr>
      <w:tr w:rsidR="006006CF" w:rsidRPr="00356C16" w14:paraId="0D55E85D" w14:textId="77777777" w:rsidTr="00052E1D">
        <w:trPr>
          <w:trHeight w:val="916"/>
        </w:trPr>
        <w:tc>
          <w:tcPr>
            <w:tcW w:w="1985" w:type="dxa"/>
            <w:vAlign w:val="center"/>
          </w:tcPr>
          <w:p w14:paraId="72E7796A" w14:textId="77777777" w:rsidR="006006CF" w:rsidRPr="00356C16" w:rsidRDefault="006006CF" w:rsidP="00052E1D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</w:pPr>
            <w:r w:rsidRPr="00356C16">
              <w:rPr>
                <w:rFonts w:ascii="Times New Roman" w:eastAsia="맑은 고딕" w:hAnsi="Times New Roman" w:cs="Times New Roman" w:hint="eastAsia"/>
                <w:color w:val="000000"/>
                <w:kern w:val="24"/>
                <w:szCs w:val="20"/>
              </w:rPr>
              <w:t>3</w:t>
            </w:r>
            <w:r w:rsidRPr="00356C1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6</w:t>
            </w:r>
          </w:p>
        </w:tc>
        <w:tc>
          <w:tcPr>
            <w:tcW w:w="2551" w:type="dxa"/>
            <w:vAlign w:val="center"/>
          </w:tcPr>
          <w:p w14:paraId="3529CA86" w14:textId="77777777" w:rsidR="006006CF" w:rsidRPr="00356C16" w:rsidRDefault="006006CF" w:rsidP="00052E1D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</w:pPr>
            <w:r w:rsidRPr="00356C1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3.08 ± 0.16</w:t>
            </w:r>
          </w:p>
        </w:tc>
        <w:tc>
          <w:tcPr>
            <w:tcW w:w="2127" w:type="dxa"/>
            <w:vAlign w:val="center"/>
          </w:tcPr>
          <w:p w14:paraId="1F4B49A1" w14:textId="77777777" w:rsidR="006006CF" w:rsidRPr="00356C16" w:rsidRDefault="006006CF" w:rsidP="00052E1D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</w:pPr>
            <w:r w:rsidRPr="00356C1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4.34 ± 1.34</w:t>
            </w:r>
          </w:p>
        </w:tc>
        <w:tc>
          <w:tcPr>
            <w:tcW w:w="2127" w:type="dxa"/>
            <w:vAlign w:val="center"/>
          </w:tcPr>
          <w:p w14:paraId="26545BE3" w14:textId="77777777" w:rsidR="006006CF" w:rsidRPr="00356C16" w:rsidRDefault="006006CF" w:rsidP="00052E1D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</w:pPr>
            <w:r w:rsidRPr="00356C16">
              <w:rPr>
                <w:rFonts w:ascii="Times New Roman" w:eastAsia="맑은 고딕" w:hAnsi="Times New Roman" w:cs="Times New Roman"/>
                <w:i/>
                <w:color w:val="000000"/>
                <w:kern w:val="24"/>
                <w:szCs w:val="20"/>
              </w:rPr>
              <w:t xml:space="preserve">p </w:t>
            </w:r>
            <w:r w:rsidRPr="00356C1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&lt; 0.001</w:t>
            </w:r>
          </w:p>
        </w:tc>
      </w:tr>
      <w:tr w:rsidR="006006CF" w:rsidRPr="00356C16" w14:paraId="3ED4AE64" w14:textId="77777777" w:rsidTr="00052E1D">
        <w:trPr>
          <w:trHeight w:val="916"/>
        </w:trPr>
        <w:tc>
          <w:tcPr>
            <w:tcW w:w="1985" w:type="dxa"/>
            <w:vAlign w:val="center"/>
          </w:tcPr>
          <w:p w14:paraId="33BFE38B" w14:textId="77777777" w:rsidR="006006CF" w:rsidRPr="00356C16" w:rsidRDefault="006006CF" w:rsidP="00052E1D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</w:pPr>
            <w:r w:rsidRPr="00356C16">
              <w:rPr>
                <w:rFonts w:ascii="Times New Roman" w:eastAsia="맑은 고딕" w:hAnsi="Times New Roman" w:cs="Times New Roman" w:hint="eastAsia"/>
                <w:color w:val="000000"/>
                <w:kern w:val="24"/>
                <w:szCs w:val="20"/>
              </w:rPr>
              <w:t>4</w:t>
            </w:r>
            <w:r w:rsidRPr="00356C1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8</w:t>
            </w:r>
          </w:p>
        </w:tc>
        <w:tc>
          <w:tcPr>
            <w:tcW w:w="2551" w:type="dxa"/>
            <w:vAlign w:val="center"/>
          </w:tcPr>
          <w:p w14:paraId="63892855" w14:textId="77777777" w:rsidR="006006CF" w:rsidRPr="00356C16" w:rsidRDefault="006006CF" w:rsidP="00052E1D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</w:pPr>
            <w:r w:rsidRPr="00356C1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3.20 ± 0.16</w:t>
            </w:r>
          </w:p>
        </w:tc>
        <w:tc>
          <w:tcPr>
            <w:tcW w:w="2127" w:type="dxa"/>
            <w:vAlign w:val="center"/>
          </w:tcPr>
          <w:p w14:paraId="1FDD20BE" w14:textId="77777777" w:rsidR="006006CF" w:rsidRPr="00356C16" w:rsidRDefault="006006CF" w:rsidP="00052E1D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</w:pPr>
            <w:r w:rsidRPr="00356C1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4.08 ± 1.40</w:t>
            </w:r>
          </w:p>
        </w:tc>
        <w:tc>
          <w:tcPr>
            <w:tcW w:w="2127" w:type="dxa"/>
            <w:vAlign w:val="center"/>
          </w:tcPr>
          <w:p w14:paraId="013DE707" w14:textId="77777777" w:rsidR="006006CF" w:rsidRPr="00356C16" w:rsidRDefault="006006CF" w:rsidP="00052E1D">
            <w:pPr>
              <w:jc w:val="center"/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</w:pPr>
            <w:r w:rsidRPr="00356C16">
              <w:rPr>
                <w:rFonts w:ascii="Times New Roman" w:eastAsia="맑은 고딕" w:hAnsi="Times New Roman" w:cs="Times New Roman"/>
                <w:i/>
                <w:color w:val="000000"/>
                <w:kern w:val="24"/>
                <w:szCs w:val="20"/>
              </w:rPr>
              <w:t>p</w:t>
            </w:r>
            <w:r w:rsidRPr="00356C1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 xml:space="preserve"> &lt; 0.05</w:t>
            </w:r>
          </w:p>
        </w:tc>
      </w:tr>
    </w:tbl>
    <w:p w14:paraId="00330AAD" w14:textId="7184B4DA" w:rsidR="006006CF" w:rsidRDefault="006006CF" w:rsidP="006006CF">
      <w:pPr>
        <w:spacing w:line="240" w:lineRule="auto"/>
        <w:rPr>
          <w:rFonts w:ascii="Times New Roman" w:hAnsi="Times New Roman" w:cs="Times New Roman"/>
          <w:szCs w:val="20"/>
        </w:rPr>
      </w:pPr>
    </w:p>
    <w:p w14:paraId="0B1B00B7" w14:textId="25F72727" w:rsidR="006006CF" w:rsidRDefault="006006CF" w:rsidP="006006CF">
      <w:pPr>
        <w:spacing w:line="240" w:lineRule="auto"/>
        <w:rPr>
          <w:rFonts w:ascii="Times New Roman" w:hAnsi="Times New Roman" w:cs="Times New Roman"/>
          <w:szCs w:val="20"/>
        </w:rPr>
      </w:pPr>
    </w:p>
    <w:p w14:paraId="15A5BF43" w14:textId="12A73ABE" w:rsidR="006006CF" w:rsidRDefault="006006CF" w:rsidP="006006CF">
      <w:pPr>
        <w:spacing w:line="240" w:lineRule="auto"/>
        <w:rPr>
          <w:rFonts w:ascii="Times New Roman" w:hAnsi="Times New Roman" w:cs="Times New Roman"/>
          <w:szCs w:val="20"/>
        </w:rPr>
      </w:pPr>
    </w:p>
    <w:p w14:paraId="348556DA" w14:textId="7A61BC23" w:rsidR="006006CF" w:rsidRDefault="006006CF" w:rsidP="006006CF">
      <w:pPr>
        <w:spacing w:line="240" w:lineRule="auto"/>
        <w:rPr>
          <w:rFonts w:ascii="Times New Roman" w:hAnsi="Times New Roman" w:cs="Times New Roman"/>
          <w:szCs w:val="20"/>
        </w:rPr>
      </w:pPr>
    </w:p>
    <w:p w14:paraId="127B8DD8" w14:textId="28FD4627" w:rsidR="006006CF" w:rsidRDefault="006006CF" w:rsidP="006006CF">
      <w:pPr>
        <w:spacing w:line="240" w:lineRule="auto"/>
        <w:rPr>
          <w:rFonts w:ascii="Times New Roman" w:hAnsi="Times New Roman" w:cs="Times New Roman"/>
          <w:szCs w:val="20"/>
        </w:rPr>
      </w:pPr>
    </w:p>
    <w:p w14:paraId="1778FFDE" w14:textId="17FC95E2" w:rsidR="006006CF" w:rsidRDefault="006006CF" w:rsidP="006006CF">
      <w:pPr>
        <w:spacing w:line="240" w:lineRule="auto"/>
        <w:rPr>
          <w:rFonts w:ascii="Times New Roman" w:hAnsi="Times New Roman" w:cs="Times New Roman"/>
          <w:szCs w:val="20"/>
        </w:rPr>
      </w:pPr>
    </w:p>
    <w:p w14:paraId="500EB559" w14:textId="5F5004A7" w:rsidR="006006CF" w:rsidRDefault="006006CF" w:rsidP="006006CF">
      <w:pPr>
        <w:spacing w:line="240" w:lineRule="auto"/>
        <w:rPr>
          <w:rFonts w:ascii="Times New Roman" w:hAnsi="Times New Roman" w:cs="Times New Roman"/>
          <w:szCs w:val="20"/>
        </w:rPr>
      </w:pPr>
    </w:p>
    <w:p w14:paraId="1BCF5509" w14:textId="7BFDEFFD" w:rsidR="006006CF" w:rsidRDefault="006006CF" w:rsidP="006006CF">
      <w:pPr>
        <w:spacing w:line="240" w:lineRule="auto"/>
        <w:rPr>
          <w:rFonts w:ascii="Times New Roman" w:hAnsi="Times New Roman" w:cs="Times New Roman"/>
          <w:szCs w:val="20"/>
        </w:rPr>
      </w:pPr>
    </w:p>
    <w:p w14:paraId="57ECC62D" w14:textId="3D76D467" w:rsidR="006006CF" w:rsidRDefault="006006CF" w:rsidP="006006CF">
      <w:pPr>
        <w:spacing w:line="240" w:lineRule="auto"/>
        <w:rPr>
          <w:rFonts w:ascii="Times New Roman" w:hAnsi="Times New Roman" w:cs="Times New Roman"/>
          <w:szCs w:val="20"/>
        </w:rPr>
      </w:pPr>
    </w:p>
    <w:p w14:paraId="12BF4CA9" w14:textId="4FECAFAF" w:rsidR="006006CF" w:rsidRDefault="006006CF" w:rsidP="006006CF">
      <w:pPr>
        <w:spacing w:line="240" w:lineRule="auto"/>
        <w:rPr>
          <w:rFonts w:ascii="Times New Roman" w:hAnsi="Times New Roman" w:cs="Times New Roman"/>
          <w:szCs w:val="20"/>
        </w:rPr>
      </w:pPr>
    </w:p>
    <w:p w14:paraId="461CA092" w14:textId="5348CC44" w:rsidR="006006CF" w:rsidRDefault="006006CF" w:rsidP="006006CF">
      <w:pPr>
        <w:spacing w:line="240" w:lineRule="auto"/>
        <w:rPr>
          <w:rFonts w:ascii="Times New Roman" w:hAnsi="Times New Roman" w:cs="Times New Roman"/>
          <w:szCs w:val="20"/>
        </w:rPr>
      </w:pPr>
    </w:p>
    <w:p w14:paraId="2AD134A1" w14:textId="36DCDBDB" w:rsidR="006006CF" w:rsidRDefault="006006CF" w:rsidP="006006CF">
      <w:pPr>
        <w:spacing w:line="240" w:lineRule="auto"/>
        <w:rPr>
          <w:rFonts w:ascii="Times New Roman" w:hAnsi="Times New Roman" w:cs="Times New Roman"/>
          <w:szCs w:val="20"/>
        </w:rPr>
      </w:pPr>
    </w:p>
    <w:p w14:paraId="51EB3274" w14:textId="46FB7A6F" w:rsidR="006006CF" w:rsidRDefault="006006CF" w:rsidP="006006CF">
      <w:pPr>
        <w:spacing w:line="240" w:lineRule="auto"/>
        <w:rPr>
          <w:rFonts w:ascii="Times New Roman" w:hAnsi="Times New Roman" w:cs="Times New Roman"/>
          <w:szCs w:val="20"/>
        </w:rPr>
      </w:pPr>
    </w:p>
    <w:p w14:paraId="3894DC8D" w14:textId="41DDDA19" w:rsidR="006006CF" w:rsidRDefault="006006CF" w:rsidP="006006CF">
      <w:pPr>
        <w:spacing w:line="240" w:lineRule="auto"/>
        <w:rPr>
          <w:rFonts w:ascii="Times New Roman" w:hAnsi="Times New Roman" w:cs="Times New Roman"/>
          <w:szCs w:val="20"/>
        </w:rPr>
      </w:pPr>
    </w:p>
    <w:p w14:paraId="7704D8DB" w14:textId="1000395B" w:rsidR="006006CF" w:rsidRDefault="006006CF" w:rsidP="006006CF">
      <w:pPr>
        <w:spacing w:line="240" w:lineRule="auto"/>
        <w:rPr>
          <w:rFonts w:ascii="Times New Roman" w:hAnsi="Times New Roman" w:cs="Times New Roman"/>
          <w:szCs w:val="20"/>
        </w:rPr>
      </w:pPr>
    </w:p>
    <w:p w14:paraId="73A50BD5" w14:textId="1DC3D7ED" w:rsidR="006006CF" w:rsidRDefault="006006CF" w:rsidP="006006CF">
      <w:pPr>
        <w:spacing w:line="240" w:lineRule="auto"/>
        <w:rPr>
          <w:rFonts w:ascii="Times New Roman" w:hAnsi="Times New Roman" w:cs="Times New Roman"/>
          <w:szCs w:val="20"/>
        </w:rPr>
      </w:pPr>
    </w:p>
    <w:p w14:paraId="7D3F6826" w14:textId="048B7DD5" w:rsidR="006006CF" w:rsidRDefault="006006CF" w:rsidP="006006CF">
      <w:pPr>
        <w:spacing w:line="240" w:lineRule="auto"/>
        <w:rPr>
          <w:rFonts w:ascii="Times New Roman" w:hAnsi="Times New Roman" w:cs="Times New Roman"/>
          <w:szCs w:val="20"/>
        </w:rPr>
      </w:pPr>
    </w:p>
    <w:p w14:paraId="766709F3" w14:textId="69F5AA9B" w:rsidR="006006CF" w:rsidRDefault="006006CF" w:rsidP="006006CF">
      <w:pPr>
        <w:spacing w:line="240" w:lineRule="auto"/>
        <w:rPr>
          <w:rFonts w:ascii="Times New Roman" w:hAnsi="Times New Roman" w:cs="Times New Roman"/>
          <w:szCs w:val="20"/>
        </w:rPr>
      </w:pPr>
    </w:p>
    <w:p w14:paraId="109EFBEA" w14:textId="3E33004C" w:rsidR="006006CF" w:rsidRDefault="006006CF" w:rsidP="006006CF">
      <w:pPr>
        <w:spacing w:line="240" w:lineRule="auto"/>
        <w:rPr>
          <w:rFonts w:ascii="Times New Roman" w:hAnsi="Times New Roman" w:cs="Times New Roman"/>
          <w:szCs w:val="20"/>
        </w:rPr>
      </w:pPr>
    </w:p>
    <w:p w14:paraId="459F379B" w14:textId="0825008A" w:rsidR="006006CF" w:rsidRDefault="006006CF" w:rsidP="006006CF">
      <w:pPr>
        <w:spacing w:line="240" w:lineRule="auto"/>
        <w:rPr>
          <w:rFonts w:ascii="Times New Roman" w:hAnsi="Times New Roman" w:cs="Times New Roman"/>
          <w:szCs w:val="20"/>
        </w:rPr>
      </w:pPr>
    </w:p>
    <w:p w14:paraId="33ED1FCE" w14:textId="77777777" w:rsidR="006006CF" w:rsidRDefault="006006CF" w:rsidP="006006CF">
      <w:pPr>
        <w:spacing w:line="240" w:lineRule="auto"/>
        <w:rPr>
          <w:rFonts w:ascii="Times New Roman" w:hAnsi="Times New Roman" w:cs="Times New Roman"/>
          <w:szCs w:val="20"/>
        </w:rPr>
        <w:sectPr w:rsidR="006006CF" w:rsidSect="006006CF">
          <w:pgSz w:w="11906" w:h="16838"/>
          <w:pgMar w:top="1440" w:right="1440" w:bottom="1701" w:left="1440" w:header="851" w:footer="992" w:gutter="0"/>
          <w:cols w:space="425"/>
          <w:docGrid w:linePitch="360"/>
        </w:sectPr>
      </w:pPr>
    </w:p>
    <w:p w14:paraId="0E926FB3" w14:textId="22D3D708" w:rsidR="006006CF" w:rsidRPr="00356C16" w:rsidRDefault="006006CF" w:rsidP="006006CF">
      <w:pPr>
        <w:spacing w:line="240" w:lineRule="auto"/>
        <w:rPr>
          <w:rFonts w:ascii="Times New Roman" w:hAnsi="Times New Roman" w:cs="Times New Roman"/>
          <w:szCs w:val="20"/>
        </w:rPr>
      </w:pPr>
    </w:p>
    <w:p w14:paraId="2E0031C6" w14:textId="77777777" w:rsidR="006006CF" w:rsidRPr="009464B7" w:rsidRDefault="006006CF" w:rsidP="006006CF">
      <w:pPr>
        <w:rPr>
          <w:rFonts w:ascii="Times New Roman" w:hAnsi="Times New Roman" w:cs="Times New Roman"/>
          <w:szCs w:val="20"/>
        </w:rPr>
      </w:pPr>
      <w:r w:rsidRPr="009464B7">
        <w:rPr>
          <w:rFonts w:ascii="Times New Roman" w:hAnsi="Times New Roman" w:cs="Times New Roman"/>
          <w:b/>
          <w:bCs/>
          <w:szCs w:val="20"/>
        </w:rPr>
        <w:t>Supplementary Table S3. The half maximal inhibitory concentration (IC50) in non-seeding (N3) and seeding cells (S3) (uM)</w:t>
      </w:r>
    </w:p>
    <w:tbl>
      <w:tblPr>
        <w:tblStyle w:val="a6"/>
        <w:tblW w:w="130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5"/>
        <w:gridCol w:w="1865"/>
        <w:gridCol w:w="1865"/>
        <w:gridCol w:w="1865"/>
        <w:gridCol w:w="1865"/>
        <w:gridCol w:w="1865"/>
        <w:gridCol w:w="1865"/>
      </w:tblGrid>
      <w:tr w:rsidR="006006CF" w:rsidRPr="009464B7" w14:paraId="12B0F3CD" w14:textId="77777777" w:rsidTr="00052E1D">
        <w:trPr>
          <w:trHeight w:val="560"/>
        </w:trPr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25192" w14:textId="77777777" w:rsidR="006006CF" w:rsidRPr="009464B7" w:rsidRDefault="006006CF" w:rsidP="00052E1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464B7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Groups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0234F" w14:textId="77777777" w:rsidR="006006CF" w:rsidRPr="009464B7" w:rsidRDefault="006006CF" w:rsidP="00052E1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464B7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VER155008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D75C4D" w14:textId="77777777" w:rsidR="006006CF" w:rsidRPr="009464B7" w:rsidRDefault="006006CF" w:rsidP="00052E1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464B7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Apoptozole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CBE35" w14:textId="77777777" w:rsidR="006006CF" w:rsidRPr="009464B7" w:rsidRDefault="006006CF" w:rsidP="00052E1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464B7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JG98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9AEA1" w14:textId="77777777" w:rsidR="006006CF" w:rsidRPr="009464B7" w:rsidRDefault="006006CF" w:rsidP="00052E1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464B7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HA15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D12E1" w14:textId="77777777" w:rsidR="006006CF" w:rsidRPr="009464B7" w:rsidRDefault="006006CF" w:rsidP="00052E1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464B7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TRC051384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DA2B02" w14:textId="77777777" w:rsidR="006006CF" w:rsidRPr="009464B7" w:rsidRDefault="006006CF" w:rsidP="00052E1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464B7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Elesclomol</w:t>
            </w:r>
          </w:p>
        </w:tc>
      </w:tr>
      <w:tr w:rsidR="006006CF" w:rsidRPr="009464B7" w14:paraId="4C3835F3" w14:textId="77777777" w:rsidTr="00052E1D">
        <w:trPr>
          <w:trHeight w:val="560"/>
        </w:trPr>
        <w:tc>
          <w:tcPr>
            <w:tcW w:w="1865" w:type="dxa"/>
            <w:tcBorders>
              <w:top w:val="single" w:sz="4" w:space="0" w:color="auto"/>
            </w:tcBorders>
            <w:vAlign w:val="center"/>
          </w:tcPr>
          <w:p w14:paraId="2985AD8E" w14:textId="77777777" w:rsidR="006006CF" w:rsidRPr="009464B7" w:rsidRDefault="006006CF" w:rsidP="00052E1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464B7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N3</w:t>
            </w:r>
          </w:p>
        </w:tc>
        <w:tc>
          <w:tcPr>
            <w:tcW w:w="1865" w:type="dxa"/>
            <w:tcBorders>
              <w:top w:val="single" w:sz="4" w:space="0" w:color="auto"/>
            </w:tcBorders>
            <w:vAlign w:val="center"/>
          </w:tcPr>
          <w:p w14:paraId="085FEF44" w14:textId="77777777" w:rsidR="006006CF" w:rsidRPr="009464B7" w:rsidRDefault="006006CF" w:rsidP="00052E1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464B7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52.97 ± 4.26</w:t>
            </w:r>
          </w:p>
        </w:tc>
        <w:tc>
          <w:tcPr>
            <w:tcW w:w="1865" w:type="dxa"/>
            <w:tcBorders>
              <w:top w:val="single" w:sz="4" w:space="0" w:color="auto"/>
            </w:tcBorders>
            <w:vAlign w:val="center"/>
          </w:tcPr>
          <w:p w14:paraId="636AAC8A" w14:textId="77777777" w:rsidR="006006CF" w:rsidRPr="009464B7" w:rsidRDefault="006006CF" w:rsidP="00052E1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464B7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N/A</w:t>
            </w:r>
          </w:p>
        </w:tc>
        <w:tc>
          <w:tcPr>
            <w:tcW w:w="1865" w:type="dxa"/>
            <w:tcBorders>
              <w:top w:val="single" w:sz="4" w:space="0" w:color="auto"/>
            </w:tcBorders>
            <w:vAlign w:val="center"/>
          </w:tcPr>
          <w:p w14:paraId="0E6A03C0" w14:textId="77777777" w:rsidR="006006CF" w:rsidRPr="009464B7" w:rsidRDefault="006006CF" w:rsidP="00052E1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464B7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6.25 ± 0.07</w:t>
            </w:r>
          </w:p>
        </w:tc>
        <w:tc>
          <w:tcPr>
            <w:tcW w:w="1865" w:type="dxa"/>
            <w:tcBorders>
              <w:top w:val="single" w:sz="4" w:space="0" w:color="auto"/>
            </w:tcBorders>
            <w:vAlign w:val="center"/>
          </w:tcPr>
          <w:p w14:paraId="141E9985" w14:textId="77777777" w:rsidR="006006CF" w:rsidRPr="009464B7" w:rsidRDefault="006006CF" w:rsidP="00052E1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464B7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125.4 ± 3.11</w:t>
            </w:r>
          </w:p>
        </w:tc>
        <w:tc>
          <w:tcPr>
            <w:tcW w:w="1865" w:type="dxa"/>
            <w:tcBorders>
              <w:top w:val="single" w:sz="4" w:space="0" w:color="auto"/>
            </w:tcBorders>
            <w:vAlign w:val="center"/>
          </w:tcPr>
          <w:p w14:paraId="74F442B4" w14:textId="77777777" w:rsidR="006006CF" w:rsidRPr="009464B7" w:rsidRDefault="006006CF" w:rsidP="00052E1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464B7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19.14 ± 1.99</w:t>
            </w:r>
          </w:p>
        </w:tc>
        <w:tc>
          <w:tcPr>
            <w:tcW w:w="1865" w:type="dxa"/>
            <w:tcBorders>
              <w:top w:val="single" w:sz="4" w:space="0" w:color="auto"/>
            </w:tcBorders>
            <w:vAlign w:val="center"/>
          </w:tcPr>
          <w:p w14:paraId="59AFE6DB" w14:textId="77777777" w:rsidR="006006CF" w:rsidRPr="009464B7" w:rsidRDefault="006006CF" w:rsidP="00052E1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464B7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N/A</w:t>
            </w:r>
          </w:p>
        </w:tc>
      </w:tr>
      <w:tr w:rsidR="006006CF" w:rsidRPr="009464B7" w14:paraId="3B99A2E0" w14:textId="77777777" w:rsidTr="00052E1D">
        <w:trPr>
          <w:trHeight w:val="560"/>
        </w:trPr>
        <w:tc>
          <w:tcPr>
            <w:tcW w:w="1865" w:type="dxa"/>
            <w:vAlign w:val="center"/>
          </w:tcPr>
          <w:p w14:paraId="237A95AD" w14:textId="77777777" w:rsidR="006006CF" w:rsidRPr="009464B7" w:rsidRDefault="006006CF" w:rsidP="00052E1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464B7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S3</w:t>
            </w:r>
          </w:p>
        </w:tc>
        <w:tc>
          <w:tcPr>
            <w:tcW w:w="1865" w:type="dxa"/>
            <w:vAlign w:val="center"/>
          </w:tcPr>
          <w:p w14:paraId="30CCE4FE" w14:textId="77777777" w:rsidR="006006CF" w:rsidRPr="009464B7" w:rsidRDefault="006006CF" w:rsidP="00052E1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464B7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35.24 ± 5.31</w:t>
            </w:r>
          </w:p>
        </w:tc>
        <w:tc>
          <w:tcPr>
            <w:tcW w:w="1865" w:type="dxa"/>
            <w:vAlign w:val="center"/>
          </w:tcPr>
          <w:p w14:paraId="3F79A144" w14:textId="77777777" w:rsidR="006006CF" w:rsidRPr="009464B7" w:rsidRDefault="006006CF" w:rsidP="00052E1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464B7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382.05 ± 79.27</w:t>
            </w:r>
          </w:p>
        </w:tc>
        <w:tc>
          <w:tcPr>
            <w:tcW w:w="1865" w:type="dxa"/>
            <w:vAlign w:val="center"/>
          </w:tcPr>
          <w:p w14:paraId="382C8200" w14:textId="77777777" w:rsidR="006006CF" w:rsidRPr="009464B7" w:rsidRDefault="006006CF" w:rsidP="00052E1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464B7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5.46 ± 0.49</w:t>
            </w:r>
          </w:p>
        </w:tc>
        <w:tc>
          <w:tcPr>
            <w:tcW w:w="1865" w:type="dxa"/>
            <w:vAlign w:val="center"/>
          </w:tcPr>
          <w:p w14:paraId="1E83FABE" w14:textId="77777777" w:rsidR="006006CF" w:rsidRPr="009464B7" w:rsidRDefault="006006CF" w:rsidP="00052E1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464B7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41.1 ± 16.60</w:t>
            </w:r>
          </w:p>
        </w:tc>
        <w:tc>
          <w:tcPr>
            <w:tcW w:w="1865" w:type="dxa"/>
            <w:vAlign w:val="center"/>
          </w:tcPr>
          <w:p w14:paraId="4836FC1A" w14:textId="77777777" w:rsidR="006006CF" w:rsidRPr="009464B7" w:rsidRDefault="006006CF" w:rsidP="00052E1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464B7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13.72 ± 1.44</w:t>
            </w:r>
          </w:p>
        </w:tc>
        <w:tc>
          <w:tcPr>
            <w:tcW w:w="1865" w:type="dxa"/>
            <w:vAlign w:val="center"/>
          </w:tcPr>
          <w:p w14:paraId="00724A51" w14:textId="77777777" w:rsidR="006006CF" w:rsidRPr="009464B7" w:rsidRDefault="006006CF" w:rsidP="00052E1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9464B7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N/A</w:t>
            </w:r>
          </w:p>
        </w:tc>
      </w:tr>
    </w:tbl>
    <w:p w14:paraId="100A2D9E" w14:textId="77777777" w:rsidR="006006CF" w:rsidRPr="009464B7" w:rsidRDefault="006006CF" w:rsidP="006006CF">
      <w:pPr>
        <w:spacing w:line="240" w:lineRule="auto"/>
        <w:rPr>
          <w:rFonts w:ascii="Times New Roman" w:hAnsi="Times New Roman" w:cs="Times New Roman"/>
          <w:szCs w:val="20"/>
        </w:rPr>
      </w:pPr>
    </w:p>
    <w:p w14:paraId="0902E8B7" w14:textId="6568287C" w:rsidR="006006CF" w:rsidRPr="006006CF" w:rsidRDefault="006006CF">
      <w:pPr>
        <w:rPr>
          <w:b/>
        </w:rPr>
      </w:pPr>
    </w:p>
    <w:sectPr w:rsidR="006006CF" w:rsidRPr="006006CF" w:rsidSect="006006CF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B8478" w14:textId="77777777" w:rsidR="00A114FE" w:rsidRDefault="00A114FE" w:rsidP="00D96F15">
      <w:pPr>
        <w:spacing w:after="0" w:line="240" w:lineRule="auto"/>
      </w:pPr>
      <w:r>
        <w:separator/>
      </w:r>
    </w:p>
  </w:endnote>
  <w:endnote w:type="continuationSeparator" w:id="0">
    <w:p w14:paraId="6FA19E3D" w14:textId="77777777" w:rsidR="00A114FE" w:rsidRDefault="00A114FE" w:rsidP="00D96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9E718F" w14:textId="77777777" w:rsidR="00A114FE" w:rsidRDefault="00A114FE" w:rsidP="00D96F15">
      <w:pPr>
        <w:spacing w:after="0" w:line="240" w:lineRule="auto"/>
      </w:pPr>
      <w:r>
        <w:separator/>
      </w:r>
    </w:p>
  </w:footnote>
  <w:footnote w:type="continuationSeparator" w:id="0">
    <w:p w14:paraId="3A9B8D7E" w14:textId="77777777" w:rsidR="00A114FE" w:rsidRDefault="00A114FE" w:rsidP="00D96F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208"/>
    <w:rsid w:val="000A41DA"/>
    <w:rsid w:val="00107FF0"/>
    <w:rsid w:val="006006CF"/>
    <w:rsid w:val="008F0667"/>
    <w:rsid w:val="008F6014"/>
    <w:rsid w:val="0092419E"/>
    <w:rsid w:val="009451EC"/>
    <w:rsid w:val="009C0BCC"/>
    <w:rsid w:val="00A114FE"/>
    <w:rsid w:val="00C17FAE"/>
    <w:rsid w:val="00CF7348"/>
    <w:rsid w:val="00D96F15"/>
    <w:rsid w:val="00FD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F91CA8"/>
  <w15:chartTrackingRefBased/>
  <w15:docId w15:val="{D5B763FB-B79E-47A5-BA6E-6CD18D268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208"/>
    <w:pPr>
      <w:widowControl w:val="0"/>
      <w:wordWrap w:val="0"/>
      <w:autoSpaceDE w:val="0"/>
      <w:autoSpaceDN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6F1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96F15"/>
    <w:rPr>
      <w14:ligatures w14:val="none"/>
    </w:rPr>
  </w:style>
  <w:style w:type="paragraph" w:styleId="a4">
    <w:name w:val="footer"/>
    <w:basedOn w:val="a"/>
    <w:link w:val="Char0"/>
    <w:uiPriority w:val="99"/>
    <w:unhideWhenUsed/>
    <w:rsid w:val="00D96F1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96F15"/>
    <w:rPr>
      <w14:ligatures w14:val="none"/>
    </w:rPr>
  </w:style>
  <w:style w:type="paragraph" w:styleId="a5">
    <w:name w:val="No Spacing"/>
    <w:uiPriority w:val="1"/>
    <w:qFormat/>
    <w:rsid w:val="006006CF"/>
    <w:pPr>
      <w:widowControl w:val="0"/>
      <w:wordWrap w:val="0"/>
      <w:autoSpaceDE w:val="0"/>
      <w:autoSpaceDN w:val="0"/>
      <w:spacing w:after="0" w:line="240" w:lineRule="auto"/>
    </w:pPr>
    <w:rPr>
      <w14:ligatures w14:val="none"/>
    </w:rPr>
  </w:style>
  <w:style w:type="table" w:styleId="a6">
    <w:name w:val="Table Grid"/>
    <w:basedOn w:val="a1"/>
    <w:uiPriority w:val="39"/>
    <w:rsid w:val="006006CF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21A33-7893-447A-953A-0918E21FC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478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CSA</dc:creator>
  <cp:keywords/>
  <dc:description/>
  <cp:lastModifiedBy>PNS99</cp:lastModifiedBy>
  <cp:revision>7</cp:revision>
  <dcterms:created xsi:type="dcterms:W3CDTF">2023-03-17T07:54:00Z</dcterms:created>
  <dcterms:modified xsi:type="dcterms:W3CDTF">2023-05-25T02:18:00Z</dcterms:modified>
</cp:coreProperties>
</file>