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4B694" w14:textId="007BBCC5" w:rsidR="00382AB1" w:rsidRPr="00EE423D" w:rsidRDefault="00717E46" w:rsidP="001A490B">
      <w:pPr>
        <w:rPr>
          <w:b/>
          <w:bCs/>
          <w:sz w:val="22"/>
          <w:szCs w:val="22"/>
        </w:rPr>
      </w:pPr>
      <w:r>
        <w:rPr>
          <w:b/>
          <w:bCs/>
          <w:sz w:val="22"/>
          <w:szCs w:val="22"/>
        </w:rPr>
        <w:t>Supplemental Methods</w:t>
      </w:r>
    </w:p>
    <w:p w14:paraId="5B3FE37B" w14:textId="52202BA0" w:rsidR="00074FBE" w:rsidRPr="00EE423D" w:rsidRDefault="00074FBE" w:rsidP="001A490B">
      <w:pPr>
        <w:rPr>
          <w:sz w:val="22"/>
          <w:szCs w:val="22"/>
        </w:rPr>
      </w:pPr>
    </w:p>
    <w:p w14:paraId="536DD7B1" w14:textId="186547AF" w:rsidR="00DE52CA" w:rsidRPr="007458FF" w:rsidRDefault="00717E46" w:rsidP="00717E46">
      <w:pPr>
        <w:spacing w:line="276" w:lineRule="auto"/>
        <w:rPr>
          <w:b/>
          <w:bCs/>
          <w:sz w:val="22"/>
          <w:szCs w:val="22"/>
          <w:u w:val="single"/>
        </w:rPr>
      </w:pPr>
      <w:r w:rsidRPr="007458FF">
        <w:rPr>
          <w:b/>
          <w:bCs/>
          <w:sz w:val="22"/>
          <w:szCs w:val="22"/>
        </w:rPr>
        <w:t>Cell lines</w:t>
      </w:r>
      <w:r w:rsidR="00DE52CA" w:rsidRPr="007458FF">
        <w:rPr>
          <w:b/>
          <w:bCs/>
          <w:sz w:val="22"/>
          <w:szCs w:val="22"/>
          <w:u w:val="single"/>
        </w:rPr>
        <w:t xml:space="preserve"> </w:t>
      </w:r>
    </w:p>
    <w:p w14:paraId="66F6416D" w14:textId="392C6A81" w:rsidR="007D6B16" w:rsidRPr="00717E46" w:rsidRDefault="007D6B16" w:rsidP="00717E46">
      <w:pPr>
        <w:spacing w:line="276" w:lineRule="auto"/>
        <w:jc w:val="both"/>
        <w:rPr>
          <w:sz w:val="22"/>
          <w:szCs w:val="22"/>
        </w:rPr>
      </w:pPr>
      <w:r w:rsidRPr="00717E46">
        <w:rPr>
          <w:sz w:val="22"/>
          <w:szCs w:val="22"/>
        </w:rPr>
        <w:t xml:space="preserve">Human MV4-11 cells derived from peripheral blood and displaying lymphoblasts morphology and harbouring FLT3-ITD were used as the AML model. </w:t>
      </w:r>
      <w:r w:rsidR="00DE52CA" w:rsidRPr="00717E46">
        <w:rPr>
          <w:sz w:val="22"/>
          <w:szCs w:val="22"/>
        </w:rPr>
        <w:t>Wild</w:t>
      </w:r>
      <w:r w:rsidR="00696EA1" w:rsidRPr="00717E46">
        <w:rPr>
          <w:sz w:val="22"/>
          <w:szCs w:val="22"/>
        </w:rPr>
        <w:t>-t</w:t>
      </w:r>
      <w:r w:rsidR="00DE52CA" w:rsidRPr="00717E46">
        <w:rPr>
          <w:sz w:val="22"/>
          <w:szCs w:val="22"/>
        </w:rPr>
        <w:t xml:space="preserve">ype and </w:t>
      </w:r>
      <w:r w:rsidR="00717E46">
        <w:rPr>
          <w:sz w:val="22"/>
          <w:szCs w:val="22"/>
        </w:rPr>
        <w:t>t</w:t>
      </w:r>
      <w:r w:rsidR="00DE52CA" w:rsidRPr="00717E46">
        <w:rPr>
          <w:sz w:val="22"/>
          <w:szCs w:val="22"/>
        </w:rPr>
        <w:t xml:space="preserve">yrosine </w:t>
      </w:r>
      <w:r w:rsidR="00717E46">
        <w:rPr>
          <w:sz w:val="22"/>
          <w:szCs w:val="22"/>
        </w:rPr>
        <w:t>k</w:t>
      </w:r>
      <w:r w:rsidR="00DE52CA" w:rsidRPr="00717E46">
        <w:rPr>
          <w:sz w:val="22"/>
          <w:szCs w:val="22"/>
        </w:rPr>
        <w:t xml:space="preserve">inase </w:t>
      </w:r>
      <w:r w:rsidR="00717E46">
        <w:rPr>
          <w:sz w:val="22"/>
          <w:szCs w:val="22"/>
        </w:rPr>
        <w:t>i</w:t>
      </w:r>
      <w:r w:rsidR="004532F9" w:rsidRPr="00717E46">
        <w:rPr>
          <w:sz w:val="22"/>
          <w:szCs w:val="22"/>
        </w:rPr>
        <w:t>nhibitor</w:t>
      </w:r>
      <w:r w:rsidR="00717E46">
        <w:rPr>
          <w:sz w:val="22"/>
          <w:szCs w:val="22"/>
        </w:rPr>
        <w:t>-</w:t>
      </w:r>
      <w:r w:rsidR="00DE52CA" w:rsidRPr="00717E46">
        <w:rPr>
          <w:sz w:val="22"/>
          <w:szCs w:val="22"/>
        </w:rPr>
        <w:t xml:space="preserve">resistant human K562 </w:t>
      </w:r>
      <w:r w:rsidR="00050F9A" w:rsidRPr="00717E46">
        <w:rPr>
          <w:sz w:val="22"/>
          <w:szCs w:val="22"/>
        </w:rPr>
        <w:t>c</w:t>
      </w:r>
      <w:r w:rsidR="00DE52CA" w:rsidRPr="00717E46">
        <w:rPr>
          <w:sz w:val="22"/>
          <w:szCs w:val="22"/>
        </w:rPr>
        <w:t xml:space="preserve">ells </w:t>
      </w:r>
      <w:r w:rsidR="00696EA1" w:rsidRPr="00717E46">
        <w:rPr>
          <w:sz w:val="22"/>
          <w:szCs w:val="22"/>
        </w:rPr>
        <w:t>(</w:t>
      </w:r>
      <w:r w:rsidRPr="00717E46">
        <w:rPr>
          <w:sz w:val="22"/>
          <w:szCs w:val="22"/>
        </w:rPr>
        <w:t xml:space="preserve">K562-WT and </w:t>
      </w:r>
      <w:r w:rsidR="00696EA1" w:rsidRPr="00717E46">
        <w:rPr>
          <w:sz w:val="22"/>
          <w:szCs w:val="22"/>
        </w:rPr>
        <w:t>K562-</w:t>
      </w:r>
      <w:r w:rsidR="00717E46">
        <w:rPr>
          <w:sz w:val="22"/>
          <w:szCs w:val="22"/>
        </w:rPr>
        <w:t>D</w:t>
      </w:r>
      <w:r w:rsidR="00696EA1" w:rsidRPr="00717E46">
        <w:rPr>
          <w:sz w:val="22"/>
          <w:szCs w:val="22"/>
        </w:rPr>
        <w:t>R</w:t>
      </w:r>
      <w:r w:rsidRPr="00717E46">
        <w:rPr>
          <w:sz w:val="22"/>
          <w:szCs w:val="22"/>
        </w:rPr>
        <w:t>, respectively</w:t>
      </w:r>
      <w:r w:rsidR="00696EA1" w:rsidRPr="00717E46">
        <w:rPr>
          <w:sz w:val="22"/>
          <w:szCs w:val="22"/>
        </w:rPr>
        <w:t xml:space="preserve">) </w:t>
      </w:r>
      <w:r w:rsidR="00DE52CA" w:rsidRPr="00717E46">
        <w:rPr>
          <w:sz w:val="22"/>
          <w:szCs w:val="22"/>
        </w:rPr>
        <w:t>were used as the CML model.</w:t>
      </w:r>
      <w:r w:rsidR="00717E46">
        <w:rPr>
          <w:sz w:val="22"/>
          <w:szCs w:val="22"/>
        </w:rPr>
        <w:t xml:space="preserve"> </w:t>
      </w:r>
      <w:r w:rsidRPr="00717E46">
        <w:rPr>
          <w:sz w:val="22"/>
          <w:szCs w:val="22"/>
        </w:rPr>
        <w:t>The</w:t>
      </w:r>
      <w:r w:rsidR="00291621" w:rsidRPr="00717E46">
        <w:rPr>
          <w:sz w:val="22"/>
          <w:szCs w:val="22"/>
        </w:rPr>
        <w:t xml:space="preserve"> MV4-11 </w:t>
      </w:r>
      <w:r w:rsidRPr="00717E46">
        <w:rPr>
          <w:sz w:val="22"/>
          <w:szCs w:val="22"/>
        </w:rPr>
        <w:t>cells were</w:t>
      </w:r>
      <w:r w:rsidR="00291621" w:rsidRPr="00717E46">
        <w:rPr>
          <w:sz w:val="22"/>
          <w:szCs w:val="22"/>
        </w:rPr>
        <w:t xml:space="preserve"> maintained in RPMI medium supplemented with 100 U/m</w:t>
      </w:r>
      <w:r w:rsidR="0062432B">
        <w:rPr>
          <w:sz w:val="22"/>
          <w:szCs w:val="22"/>
        </w:rPr>
        <w:t>l</w:t>
      </w:r>
      <w:r w:rsidR="00291621" w:rsidRPr="00717E46">
        <w:rPr>
          <w:sz w:val="22"/>
          <w:szCs w:val="22"/>
        </w:rPr>
        <w:t xml:space="preserve"> penicillin, 100 μg/m</w:t>
      </w:r>
      <w:r w:rsidR="0062432B">
        <w:rPr>
          <w:sz w:val="22"/>
          <w:szCs w:val="22"/>
        </w:rPr>
        <w:t>l</w:t>
      </w:r>
      <w:r w:rsidR="00291621" w:rsidRPr="00717E46">
        <w:rPr>
          <w:sz w:val="22"/>
          <w:szCs w:val="22"/>
        </w:rPr>
        <w:t xml:space="preserve"> streptomycin, and 12% FBS, under a humidified atmosphere (95/5% air/CO</w:t>
      </w:r>
      <w:r w:rsidR="00291621" w:rsidRPr="00717E46">
        <w:rPr>
          <w:sz w:val="22"/>
          <w:szCs w:val="22"/>
          <w:vertAlign w:val="subscript"/>
        </w:rPr>
        <w:t>2</w:t>
      </w:r>
      <w:r w:rsidR="00291621" w:rsidRPr="00717E46">
        <w:rPr>
          <w:sz w:val="22"/>
          <w:szCs w:val="22"/>
        </w:rPr>
        <w:t xml:space="preserve">) at 37°C. </w:t>
      </w:r>
      <w:r w:rsidR="006B7C5F">
        <w:rPr>
          <w:sz w:val="22"/>
          <w:szCs w:val="22"/>
        </w:rPr>
        <w:t>Both types of</w:t>
      </w:r>
      <w:r w:rsidRPr="00717E46">
        <w:rPr>
          <w:sz w:val="22"/>
          <w:szCs w:val="22"/>
        </w:rPr>
        <w:t xml:space="preserve"> K562 cells were maintained in </w:t>
      </w:r>
      <w:r w:rsidR="007E758D">
        <w:rPr>
          <w:sz w:val="22"/>
          <w:szCs w:val="22"/>
        </w:rPr>
        <w:t>a</w:t>
      </w:r>
      <w:r w:rsidRPr="00717E46">
        <w:rPr>
          <w:sz w:val="22"/>
          <w:szCs w:val="22"/>
        </w:rPr>
        <w:t xml:space="preserve"> similar </w:t>
      </w:r>
      <w:r w:rsidR="00E84D20">
        <w:rPr>
          <w:sz w:val="22"/>
          <w:szCs w:val="22"/>
        </w:rPr>
        <w:t>condition</w:t>
      </w:r>
      <w:r w:rsidRPr="00717E46">
        <w:rPr>
          <w:sz w:val="22"/>
          <w:szCs w:val="22"/>
        </w:rPr>
        <w:t xml:space="preserve"> except the FBS concentration in </w:t>
      </w:r>
      <w:r w:rsidR="00050F9A" w:rsidRPr="00717E46">
        <w:rPr>
          <w:sz w:val="22"/>
          <w:szCs w:val="22"/>
        </w:rPr>
        <w:t xml:space="preserve">the </w:t>
      </w:r>
      <w:r w:rsidRPr="00717E46">
        <w:rPr>
          <w:sz w:val="22"/>
          <w:szCs w:val="22"/>
        </w:rPr>
        <w:t>medium was 10%.</w:t>
      </w:r>
    </w:p>
    <w:p w14:paraId="6ED98CEB" w14:textId="77777777" w:rsidR="007D6B16" w:rsidRPr="00717E46" w:rsidRDefault="007D6B16" w:rsidP="00717E46">
      <w:pPr>
        <w:spacing w:line="276" w:lineRule="auto"/>
        <w:jc w:val="both"/>
        <w:rPr>
          <w:sz w:val="22"/>
          <w:szCs w:val="22"/>
        </w:rPr>
      </w:pPr>
    </w:p>
    <w:p w14:paraId="4E8B6147" w14:textId="20E0AAAC" w:rsidR="00291621" w:rsidRPr="004426C9" w:rsidRDefault="00291621" w:rsidP="00717E46">
      <w:pPr>
        <w:spacing w:line="276" w:lineRule="auto"/>
        <w:jc w:val="both"/>
        <w:rPr>
          <w:b/>
          <w:bCs/>
          <w:sz w:val="22"/>
          <w:szCs w:val="22"/>
        </w:rPr>
      </w:pPr>
      <w:r w:rsidRPr="004426C9">
        <w:rPr>
          <w:b/>
          <w:bCs/>
          <w:sz w:val="22"/>
          <w:szCs w:val="22"/>
        </w:rPr>
        <w:t xml:space="preserve">Uptake of </w:t>
      </w:r>
      <w:r w:rsidR="00093DD6">
        <w:rPr>
          <w:b/>
          <w:bCs/>
          <w:sz w:val="22"/>
          <w:szCs w:val="22"/>
        </w:rPr>
        <w:t>l</w:t>
      </w:r>
      <w:r w:rsidRPr="004426C9">
        <w:rPr>
          <w:b/>
          <w:bCs/>
          <w:sz w:val="22"/>
          <w:szCs w:val="22"/>
        </w:rPr>
        <w:t xml:space="preserve">ipopolymer/siRNA </w:t>
      </w:r>
      <w:r w:rsidR="00093DD6">
        <w:rPr>
          <w:b/>
          <w:bCs/>
          <w:sz w:val="22"/>
          <w:szCs w:val="22"/>
        </w:rPr>
        <w:t>c</w:t>
      </w:r>
      <w:r w:rsidRPr="004426C9">
        <w:rPr>
          <w:b/>
          <w:bCs/>
          <w:sz w:val="22"/>
          <w:szCs w:val="22"/>
        </w:rPr>
        <w:t>omplexes</w:t>
      </w:r>
    </w:p>
    <w:p w14:paraId="4F08ABE3" w14:textId="69BD1832" w:rsidR="00291621" w:rsidRDefault="007D6B16" w:rsidP="00717E46">
      <w:pPr>
        <w:autoSpaceDE w:val="0"/>
        <w:autoSpaceDN w:val="0"/>
        <w:adjustRightInd w:val="0"/>
        <w:spacing w:line="276" w:lineRule="auto"/>
        <w:jc w:val="both"/>
        <w:rPr>
          <w:color w:val="000000"/>
          <w:sz w:val="22"/>
          <w:szCs w:val="22"/>
        </w:rPr>
      </w:pPr>
      <w:r w:rsidRPr="00717E46">
        <w:rPr>
          <w:color w:val="000000"/>
          <w:sz w:val="22"/>
          <w:szCs w:val="22"/>
        </w:rPr>
        <w:t xml:space="preserve">The cellular </w:t>
      </w:r>
      <w:r w:rsidR="00291621" w:rsidRPr="00717E46">
        <w:rPr>
          <w:color w:val="000000"/>
          <w:sz w:val="22"/>
          <w:szCs w:val="22"/>
        </w:rPr>
        <w:t xml:space="preserve">uptake </w:t>
      </w:r>
      <w:r w:rsidRPr="00717E46">
        <w:rPr>
          <w:color w:val="000000"/>
          <w:sz w:val="22"/>
          <w:szCs w:val="22"/>
        </w:rPr>
        <w:t xml:space="preserve">of complexes </w:t>
      </w:r>
      <w:r w:rsidR="00291621" w:rsidRPr="00717E46">
        <w:rPr>
          <w:color w:val="000000"/>
          <w:sz w:val="22"/>
          <w:szCs w:val="22"/>
        </w:rPr>
        <w:t>was measured by using FAM-labeled scrambled siRNA and an unlabelled scramb</w:t>
      </w:r>
      <w:r w:rsidRPr="00717E46">
        <w:rPr>
          <w:color w:val="000000"/>
          <w:sz w:val="22"/>
          <w:szCs w:val="22"/>
        </w:rPr>
        <w:t>l</w:t>
      </w:r>
      <w:r w:rsidR="00291621" w:rsidRPr="00717E46">
        <w:rPr>
          <w:color w:val="000000"/>
          <w:sz w:val="22"/>
          <w:szCs w:val="22"/>
        </w:rPr>
        <w:t>ed siRNA as a negative control. Complexes</w:t>
      </w:r>
      <w:r w:rsidR="005D3055">
        <w:rPr>
          <w:color w:val="000000"/>
          <w:sz w:val="22"/>
          <w:szCs w:val="22"/>
        </w:rPr>
        <w:t xml:space="preserve"> were</w:t>
      </w:r>
      <w:r w:rsidR="00291621" w:rsidRPr="00717E46">
        <w:rPr>
          <w:color w:val="000000"/>
          <w:sz w:val="22"/>
          <w:szCs w:val="22"/>
        </w:rPr>
        <w:t xml:space="preserve"> prepared at a lipopolymer:siRNA (w</w:t>
      </w:r>
      <w:r w:rsidR="0062432B">
        <w:rPr>
          <w:color w:val="000000"/>
          <w:sz w:val="22"/>
          <w:szCs w:val="22"/>
        </w:rPr>
        <w:t>t</w:t>
      </w:r>
      <w:r w:rsidR="00291621" w:rsidRPr="00717E46">
        <w:rPr>
          <w:color w:val="000000"/>
          <w:sz w:val="22"/>
          <w:szCs w:val="22"/>
        </w:rPr>
        <w:t>/w</w:t>
      </w:r>
      <w:r w:rsidR="0062432B">
        <w:rPr>
          <w:color w:val="000000"/>
          <w:sz w:val="22"/>
          <w:szCs w:val="22"/>
        </w:rPr>
        <w:t>t</w:t>
      </w:r>
      <w:r w:rsidR="00291621" w:rsidRPr="00717E46">
        <w:rPr>
          <w:color w:val="000000"/>
          <w:sz w:val="22"/>
          <w:szCs w:val="22"/>
        </w:rPr>
        <w:t xml:space="preserve">) ratio of 6:1 </w:t>
      </w:r>
      <w:r w:rsidR="003A078F" w:rsidRPr="00717E46">
        <w:rPr>
          <w:color w:val="000000"/>
          <w:sz w:val="22"/>
          <w:szCs w:val="22"/>
        </w:rPr>
        <w:t>(MV4</w:t>
      </w:r>
      <w:r w:rsidR="004C5B24">
        <w:rPr>
          <w:color w:val="000000"/>
          <w:sz w:val="22"/>
          <w:szCs w:val="22"/>
        </w:rPr>
        <w:t>-</w:t>
      </w:r>
      <w:r w:rsidR="003A078F" w:rsidRPr="00717E46">
        <w:rPr>
          <w:color w:val="000000"/>
          <w:sz w:val="22"/>
          <w:szCs w:val="22"/>
        </w:rPr>
        <w:t>11)</w:t>
      </w:r>
      <w:r w:rsidR="005D3055">
        <w:rPr>
          <w:color w:val="000000"/>
          <w:sz w:val="22"/>
          <w:szCs w:val="22"/>
        </w:rPr>
        <w:t xml:space="preserve"> and </w:t>
      </w:r>
      <w:r w:rsidR="003A078F" w:rsidRPr="00717E46">
        <w:rPr>
          <w:color w:val="000000"/>
          <w:sz w:val="22"/>
          <w:szCs w:val="22"/>
        </w:rPr>
        <w:t>7.5:1 (K562)</w:t>
      </w:r>
      <w:r w:rsidR="005D3055">
        <w:rPr>
          <w:color w:val="000000"/>
          <w:sz w:val="22"/>
          <w:szCs w:val="22"/>
        </w:rPr>
        <w:t>, and at a lipofectamine RNAiMAX:siRNA (w</w:t>
      </w:r>
      <w:r w:rsidR="0062432B">
        <w:rPr>
          <w:color w:val="000000"/>
          <w:sz w:val="22"/>
          <w:szCs w:val="22"/>
        </w:rPr>
        <w:t>t</w:t>
      </w:r>
      <w:r w:rsidR="005D3055">
        <w:rPr>
          <w:color w:val="000000"/>
          <w:sz w:val="22"/>
          <w:szCs w:val="22"/>
        </w:rPr>
        <w:t>/w</w:t>
      </w:r>
      <w:r w:rsidR="0062432B">
        <w:rPr>
          <w:color w:val="000000"/>
          <w:sz w:val="22"/>
          <w:szCs w:val="22"/>
        </w:rPr>
        <w:t>t</w:t>
      </w:r>
      <w:r w:rsidR="005D3055">
        <w:rPr>
          <w:color w:val="000000"/>
          <w:sz w:val="22"/>
          <w:szCs w:val="22"/>
        </w:rPr>
        <w:t xml:space="preserve">) ratio of 2:1 </w:t>
      </w:r>
      <w:r w:rsidR="00291621" w:rsidRPr="00717E46">
        <w:rPr>
          <w:color w:val="000000"/>
          <w:sz w:val="22"/>
          <w:szCs w:val="22"/>
        </w:rPr>
        <w:t>with 40 nM siRNA</w:t>
      </w:r>
      <w:r w:rsidR="005D3055">
        <w:rPr>
          <w:color w:val="000000"/>
          <w:sz w:val="22"/>
          <w:szCs w:val="22"/>
        </w:rPr>
        <w:t xml:space="preserve"> for transfection. Transfected cells </w:t>
      </w:r>
      <w:r w:rsidR="00291621" w:rsidRPr="00717E46">
        <w:rPr>
          <w:color w:val="000000"/>
          <w:sz w:val="22"/>
          <w:szCs w:val="22"/>
        </w:rPr>
        <w:t>were harvested after 24 hours</w:t>
      </w:r>
      <w:r w:rsidR="004C5B24">
        <w:rPr>
          <w:color w:val="000000"/>
          <w:sz w:val="22"/>
          <w:szCs w:val="22"/>
        </w:rPr>
        <w:t xml:space="preserve"> of treatment</w:t>
      </w:r>
      <w:r w:rsidR="00291621" w:rsidRPr="00717E46">
        <w:rPr>
          <w:color w:val="000000"/>
          <w:sz w:val="22"/>
          <w:szCs w:val="22"/>
        </w:rPr>
        <w:t xml:space="preserve"> for processing for flow cytometry. Briefly, cells were collected in microcentrifuge tubes </w:t>
      </w:r>
      <w:r w:rsidRPr="00717E46">
        <w:rPr>
          <w:color w:val="000000"/>
          <w:sz w:val="22"/>
          <w:szCs w:val="22"/>
        </w:rPr>
        <w:t>and</w:t>
      </w:r>
      <w:r w:rsidR="00291621" w:rsidRPr="00717E46">
        <w:rPr>
          <w:color w:val="000000"/>
          <w:sz w:val="22"/>
          <w:szCs w:val="22"/>
        </w:rPr>
        <w:t xml:space="preserve"> washed </w:t>
      </w:r>
      <w:r w:rsidRPr="00717E46">
        <w:rPr>
          <w:color w:val="000000"/>
          <w:sz w:val="22"/>
          <w:szCs w:val="22"/>
        </w:rPr>
        <w:t>(x3)</w:t>
      </w:r>
      <w:r w:rsidR="00291621" w:rsidRPr="00717E46">
        <w:rPr>
          <w:color w:val="000000"/>
          <w:sz w:val="22"/>
          <w:szCs w:val="22"/>
        </w:rPr>
        <w:t xml:space="preserve"> with HBSS (pH 7.</w:t>
      </w:r>
      <w:r w:rsidR="00E84D20">
        <w:rPr>
          <w:color w:val="000000"/>
          <w:sz w:val="22"/>
          <w:szCs w:val="22"/>
        </w:rPr>
        <w:t>4</w:t>
      </w:r>
      <w:r w:rsidR="00291621" w:rsidRPr="00717E46">
        <w:rPr>
          <w:color w:val="000000"/>
          <w:sz w:val="22"/>
          <w:szCs w:val="22"/>
        </w:rPr>
        <w:t>) and then resuspended in 200 µ</w:t>
      </w:r>
      <w:r w:rsidR="0062432B">
        <w:rPr>
          <w:color w:val="000000"/>
          <w:sz w:val="22"/>
          <w:szCs w:val="22"/>
        </w:rPr>
        <w:t>l</w:t>
      </w:r>
      <w:r w:rsidR="00291621" w:rsidRPr="00717E46">
        <w:rPr>
          <w:color w:val="000000"/>
          <w:sz w:val="22"/>
          <w:szCs w:val="22"/>
        </w:rPr>
        <w:t xml:space="preserve"> of </w:t>
      </w:r>
      <w:r w:rsidR="00E84D20" w:rsidRPr="00717E46">
        <w:rPr>
          <w:color w:val="000000"/>
          <w:sz w:val="22"/>
          <w:szCs w:val="22"/>
        </w:rPr>
        <w:t>HBSS (pH 7.</w:t>
      </w:r>
      <w:r w:rsidR="00E84D20">
        <w:rPr>
          <w:color w:val="000000"/>
          <w:sz w:val="22"/>
          <w:szCs w:val="22"/>
        </w:rPr>
        <w:t>4</w:t>
      </w:r>
      <w:r w:rsidR="00E84D20" w:rsidRPr="00717E46">
        <w:rPr>
          <w:color w:val="000000"/>
          <w:sz w:val="22"/>
          <w:szCs w:val="22"/>
        </w:rPr>
        <w:t>)</w:t>
      </w:r>
      <w:r w:rsidR="00291621" w:rsidRPr="00717E46">
        <w:rPr>
          <w:color w:val="000000"/>
          <w:sz w:val="22"/>
          <w:szCs w:val="22"/>
        </w:rPr>
        <w:t xml:space="preserve"> to be transferred to 96 well plates. The cell-associated FAM-labeled siRNA was quantified on the BD Accuri C6 Plus (BD Biosciences)</w:t>
      </w:r>
      <w:r w:rsidR="007F2CBD">
        <w:rPr>
          <w:color w:val="000000"/>
          <w:sz w:val="22"/>
          <w:szCs w:val="22"/>
        </w:rPr>
        <w:t xml:space="preserve"> flow cytometer</w:t>
      </w:r>
      <w:r w:rsidR="00291621" w:rsidRPr="00717E46">
        <w:rPr>
          <w:color w:val="000000"/>
          <w:sz w:val="22"/>
          <w:szCs w:val="22"/>
        </w:rPr>
        <w:t xml:space="preserve"> by measuring the mean fluorescence of cells and percentage of FAM-positive cell population using the FL1 channel. The mean fluorescence intensity values acquired for treated cells was normalized to that of the untreated cells and plotted. Since there was no difference between the signal from unlabeled control siRNA and untreated groups, the former was not shown in the plots. </w:t>
      </w:r>
      <w:r w:rsidR="00E84D20">
        <w:rPr>
          <w:color w:val="000000"/>
          <w:sz w:val="22"/>
          <w:szCs w:val="22"/>
        </w:rPr>
        <w:t xml:space="preserve"> </w:t>
      </w:r>
    </w:p>
    <w:p w14:paraId="046AC52E" w14:textId="77777777" w:rsidR="00384C97" w:rsidRDefault="00384C97" w:rsidP="00717E46">
      <w:pPr>
        <w:autoSpaceDE w:val="0"/>
        <w:autoSpaceDN w:val="0"/>
        <w:adjustRightInd w:val="0"/>
        <w:spacing w:line="276" w:lineRule="auto"/>
        <w:jc w:val="both"/>
        <w:rPr>
          <w:color w:val="000000"/>
          <w:sz w:val="22"/>
          <w:szCs w:val="22"/>
        </w:rPr>
      </w:pPr>
    </w:p>
    <w:p w14:paraId="1DB20303" w14:textId="416265CC" w:rsidR="00384C97" w:rsidRPr="00384C97" w:rsidRDefault="00384C97" w:rsidP="00384C97">
      <w:pPr>
        <w:autoSpaceDE w:val="0"/>
        <w:autoSpaceDN w:val="0"/>
        <w:adjustRightInd w:val="0"/>
        <w:spacing w:line="276" w:lineRule="auto"/>
        <w:jc w:val="both"/>
        <w:rPr>
          <w:b/>
          <w:bCs/>
          <w:color w:val="000000"/>
          <w:sz w:val="22"/>
          <w:szCs w:val="22"/>
        </w:rPr>
      </w:pPr>
      <w:r w:rsidRPr="00384C97">
        <w:rPr>
          <w:b/>
          <w:bCs/>
          <w:color w:val="000000"/>
          <w:sz w:val="22"/>
          <w:szCs w:val="22"/>
        </w:rPr>
        <w:t>Lipid Nanoparticle (LNP) composition and synthesis</w:t>
      </w:r>
    </w:p>
    <w:p w14:paraId="41AB67F3" w14:textId="2E078860" w:rsidR="00384C97" w:rsidRPr="007371D1" w:rsidRDefault="00384C97" w:rsidP="00384C97">
      <w:pPr>
        <w:autoSpaceDE w:val="0"/>
        <w:autoSpaceDN w:val="0"/>
        <w:adjustRightInd w:val="0"/>
        <w:spacing w:line="276" w:lineRule="auto"/>
        <w:jc w:val="both"/>
        <w:rPr>
          <w:sz w:val="22"/>
          <w:szCs w:val="22"/>
        </w:rPr>
      </w:pPr>
      <w:r w:rsidRPr="007371D1">
        <w:rPr>
          <w:sz w:val="22"/>
          <w:szCs w:val="22"/>
          <w:shd w:val="clear" w:color="auto" w:fill="FFFFFF"/>
        </w:rPr>
        <w:t>For formulation of LNPs, siRNA was used as the aqueous phase. The ionizable lipid, D-Lin-MC3-DMA, with DSPC/cholesterol, and DMG-PEG-2000 were dissolved in absolute ethanol and mixed at a molar ratio of 50:10:38.5:1.5 as the organic phase, respectively. 0.75</w:t>
      </w:r>
      <w:r w:rsidR="0062432B">
        <w:rPr>
          <w:sz w:val="22"/>
          <w:szCs w:val="22"/>
          <w:shd w:val="clear" w:color="auto" w:fill="FFFFFF"/>
        </w:rPr>
        <w:t xml:space="preserve"> </w:t>
      </w:r>
      <w:r w:rsidRPr="007371D1">
        <w:rPr>
          <w:sz w:val="22"/>
          <w:szCs w:val="22"/>
          <w:shd w:val="clear" w:color="auto" w:fill="FFFFFF"/>
        </w:rPr>
        <w:t>m</w:t>
      </w:r>
      <w:r w:rsidR="0062432B">
        <w:rPr>
          <w:sz w:val="22"/>
          <w:szCs w:val="22"/>
          <w:shd w:val="clear" w:color="auto" w:fill="FFFFFF"/>
        </w:rPr>
        <w:t>l</w:t>
      </w:r>
      <w:r w:rsidRPr="007371D1">
        <w:rPr>
          <w:sz w:val="22"/>
          <w:szCs w:val="22"/>
          <w:shd w:val="clear" w:color="auto" w:fill="FFFFFF"/>
        </w:rPr>
        <w:t xml:space="preserve"> of aqueous and 0.25</w:t>
      </w:r>
      <w:r w:rsidR="0062432B">
        <w:rPr>
          <w:sz w:val="22"/>
          <w:szCs w:val="22"/>
          <w:shd w:val="clear" w:color="auto" w:fill="FFFFFF"/>
        </w:rPr>
        <w:t xml:space="preserve"> </w:t>
      </w:r>
      <w:r w:rsidRPr="007371D1">
        <w:rPr>
          <w:sz w:val="22"/>
          <w:szCs w:val="22"/>
          <w:shd w:val="clear" w:color="auto" w:fill="FFFFFF"/>
        </w:rPr>
        <w:t>m</w:t>
      </w:r>
      <w:r w:rsidR="0062432B">
        <w:rPr>
          <w:sz w:val="22"/>
          <w:szCs w:val="22"/>
          <w:shd w:val="clear" w:color="auto" w:fill="FFFFFF"/>
        </w:rPr>
        <w:t>l</w:t>
      </w:r>
      <w:r w:rsidRPr="007371D1">
        <w:rPr>
          <w:sz w:val="22"/>
          <w:szCs w:val="22"/>
          <w:shd w:val="clear" w:color="auto" w:fill="FFFFFF"/>
        </w:rPr>
        <w:t xml:space="preserve"> of organic solutions were prepared to obtain an N/P ratio of 7. Both solutions were loaded onto the NanoAssemblr® Benchtop cartridges using NanoAssemblr™ 1.5 apparatus</w:t>
      </w:r>
      <w:r w:rsidR="0062432B">
        <w:rPr>
          <w:sz w:val="22"/>
          <w:szCs w:val="22"/>
          <w:shd w:val="clear" w:color="auto" w:fill="FFFFFF"/>
        </w:rPr>
        <w:t xml:space="preserve"> (Precision NanoSystems Inc., Vancouver</w:t>
      </w:r>
      <w:r w:rsidR="00966A8F">
        <w:rPr>
          <w:sz w:val="22"/>
          <w:szCs w:val="22"/>
          <w:shd w:val="clear" w:color="auto" w:fill="FFFFFF"/>
        </w:rPr>
        <w:t>, Canada</w:t>
      </w:r>
      <w:r w:rsidR="0062432B">
        <w:rPr>
          <w:sz w:val="22"/>
          <w:szCs w:val="22"/>
          <w:shd w:val="clear" w:color="auto" w:fill="FFFFFF"/>
        </w:rPr>
        <w:t>)</w:t>
      </w:r>
      <w:r w:rsidRPr="007371D1">
        <w:rPr>
          <w:sz w:val="22"/>
          <w:szCs w:val="22"/>
          <w:shd w:val="clear" w:color="auto" w:fill="FFFFFF"/>
        </w:rPr>
        <w:t xml:space="preserve"> at a temperature of 25°C. To allow the siRNA </w:t>
      </w:r>
      <w:r w:rsidR="00BE0E81" w:rsidRPr="007371D1">
        <w:rPr>
          <w:sz w:val="22"/>
          <w:szCs w:val="22"/>
          <w:shd w:val="clear" w:color="auto" w:fill="FFFFFF"/>
        </w:rPr>
        <w:t xml:space="preserve">to </w:t>
      </w:r>
      <w:r w:rsidRPr="007371D1">
        <w:rPr>
          <w:sz w:val="22"/>
          <w:szCs w:val="22"/>
          <w:shd w:val="clear" w:color="auto" w:fill="FFFFFF"/>
        </w:rPr>
        <w:t>encapsulate into LNPs, the aqueous/organic phase flow rate ratio was set at 3:1. Finally, 1 m</w:t>
      </w:r>
      <w:r w:rsidR="0062432B">
        <w:rPr>
          <w:sz w:val="22"/>
          <w:szCs w:val="22"/>
          <w:shd w:val="clear" w:color="auto" w:fill="FFFFFF"/>
        </w:rPr>
        <w:t>l</w:t>
      </w:r>
      <w:r w:rsidRPr="007371D1">
        <w:rPr>
          <w:sz w:val="22"/>
          <w:szCs w:val="22"/>
          <w:shd w:val="clear" w:color="auto" w:fill="FFFFFF"/>
        </w:rPr>
        <w:t xml:space="preserve"> of LNPs were collected in a tube.</w:t>
      </w:r>
    </w:p>
    <w:p w14:paraId="4193B5A3" w14:textId="5AAC0774" w:rsidR="005E3A36" w:rsidRPr="00717E46" w:rsidRDefault="005E3A36" w:rsidP="00717E46">
      <w:pPr>
        <w:autoSpaceDE w:val="0"/>
        <w:autoSpaceDN w:val="0"/>
        <w:adjustRightInd w:val="0"/>
        <w:spacing w:line="276" w:lineRule="auto"/>
        <w:jc w:val="both"/>
        <w:rPr>
          <w:color w:val="000000"/>
          <w:sz w:val="22"/>
          <w:szCs w:val="22"/>
        </w:rPr>
      </w:pPr>
    </w:p>
    <w:p w14:paraId="3CF147F1" w14:textId="12B31F20" w:rsidR="00504588" w:rsidRPr="003255DB" w:rsidRDefault="003255DB" w:rsidP="00717E46">
      <w:pPr>
        <w:autoSpaceDE w:val="0"/>
        <w:autoSpaceDN w:val="0"/>
        <w:adjustRightInd w:val="0"/>
        <w:spacing w:line="276" w:lineRule="auto"/>
        <w:jc w:val="both"/>
        <w:rPr>
          <w:b/>
          <w:bCs/>
          <w:color w:val="000000"/>
          <w:sz w:val="22"/>
          <w:szCs w:val="22"/>
        </w:rPr>
      </w:pPr>
      <w:r>
        <w:rPr>
          <w:b/>
          <w:bCs/>
          <w:color w:val="000000"/>
          <w:sz w:val="22"/>
          <w:szCs w:val="22"/>
        </w:rPr>
        <w:t>Gene primers for</w:t>
      </w:r>
      <w:r w:rsidR="00504588" w:rsidRPr="003255DB">
        <w:rPr>
          <w:b/>
          <w:bCs/>
          <w:color w:val="000000"/>
          <w:sz w:val="22"/>
          <w:szCs w:val="22"/>
        </w:rPr>
        <w:t xml:space="preserve"> qPCR</w:t>
      </w:r>
    </w:p>
    <w:p w14:paraId="204EC248" w14:textId="3B162D4E" w:rsidR="003255DB" w:rsidRPr="005D3055" w:rsidRDefault="003255DB" w:rsidP="005D3055">
      <w:pPr>
        <w:autoSpaceDE w:val="0"/>
        <w:autoSpaceDN w:val="0"/>
        <w:adjustRightInd w:val="0"/>
        <w:spacing w:line="276" w:lineRule="auto"/>
        <w:jc w:val="both"/>
        <w:rPr>
          <w:color w:val="000000" w:themeColor="text1"/>
          <w:sz w:val="22"/>
          <w:szCs w:val="22"/>
        </w:rPr>
      </w:pPr>
      <w:r w:rsidRPr="005D3055">
        <w:rPr>
          <w:color w:val="000000" w:themeColor="text1"/>
          <w:sz w:val="22"/>
          <w:szCs w:val="22"/>
        </w:rPr>
        <w:t xml:space="preserve">The forward and reverse primers used to detect and amplify human </w:t>
      </w:r>
      <w:r w:rsidRPr="005D3055">
        <w:rPr>
          <w:i/>
          <w:iCs/>
          <w:color w:val="000000" w:themeColor="text1"/>
          <w:sz w:val="22"/>
          <w:szCs w:val="22"/>
        </w:rPr>
        <w:t>FLT3</w:t>
      </w:r>
      <w:r w:rsidRPr="005D3055">
        <w:rPr>
          <w:color w:val="000000" w:themeColor="text1"/>
          <w:sz w:val="22"/>
          <w:szCs w:val="22"/>
        </w:rPr>
        <w:t xml:space="preserve">, </w:t>
      </w:r>
      <w:r w:rsidRPr="005D3055">
        <w:rPr>
          <w:i/>
          <w:iCs/>
          <w:color w:val="000000" w:themeColor="text1"/>
          <w:sz w:val="22"/>
          <w:szCs w:val="22"/>
        </w:rPr>
        <w:t>BCR-A</w:t>
      </w:r>
      <w:r w:rsidR="005E62F9">
        <w:rPr>
          <w:i/>
          <w:iCs/>
          <w:color w:val="000000" w:themeColor="text1"/>
          <w:sz w:val="22"/>
          <w:szCs w:val="22"/>
        </w:rPr>
        <w:t>BL</w:t>
      </w:r>
      <w:r w:rsidRPr="005D3055">
        <w:rPr>
          <w:color w:val="000000" w:themeColor="text1"/>
          <w:sz w:val="22"/>
          <w:szCs w:val="22"/>
        </w:rPr>
        <w:t xml:space="preserve">, </w:t>
      </w:r>
      <w:r w:rsidRPr="005D3055">
        <w:rPr>
          <w:i/>
          <w:iCs/>
          <w:color w:val="000000" w:themeColor="text1"/>
          <w:sz w:val="22"/>
          <w:szCs w:val="22"/>
        </w:rPr>
        <w:t>actin-beta</w:t>
      </w:r>
      <w:r w:rsidRPr="005D3055">
        <w:rPr>
          <w:color w:val="000000" w:themeColor="text1"/>
          <w:sz w:val="22"/>
          <w:szCs w:val="22"/>
        </w:rPr>
        <w:t xml:space="preserve"> (</w:t>
      </w:r>
      <w:r w:rsidRPr="005D3055">
        <w:rPr>
          <w:i/>
          <w:iCs/>
          <w:color w:val="000000" w:themeColor="text1"/>
          <w:sz w:val="22"/>
          <w:szCs w:val="22"/>
        </w:rPr>
        <w:t>Actβ</w:t>
      </w:r>
      <w:r w:rsidRPr="005D3055">
        <w:rPr>
          <w:color w:val="000000" w:themeColor="text1"/>
          <w:sz w:val="22"/>
          <w:szCs w:val="22"/>
        </w:rPr>
        <w:t xml:space="preserve">) and </w:t>
      </w:r>
      <w:r w:rsidRPr="005D3055">
        <w:rPr>
          <w:i/>
          <w:iCs/>
          <w:color w:val="000000" w:themeColor="text1"/>
          <w:sz w:val="22"/>
          <w:szCs w:val="22"/>
        </w:rPr>
        <w:t>β-2 microglobulin</w:t>
      </w:r>
      <w:r w:rsidRPr="005D3055">
        <w:rPr>
          <w:color w:val="000000" w:themeColor="text1"/>
          <w:sz w:val="22"/>
          <w:szCs w:val="22"/>
        </w:rPr>
        <w:t xml:space="preserve"> (</w:t>
      </w:r>
      <w:r w:rsidRPr="005D3055">
        <w:rPr>
          <w:i/>
          <w:iCs/>
          <w:color w:val="000000" w:themeColor="text1"/>
          <w:sz w:val="22"/>
          <w:szCs w:val="22"/>
        </w:rPr>
        <w:t>β2M</w:t>
      </w:r>
      <w:r w:rsidRPr="005D3055">
        <w:rPr>
          <w:color w:val="000000" w:themeColor="text1"/>
          <w:sz w:val="22"/>
          <w:szCs w:val="22"/>
        </w:rPr>
        <w:t xml:space="preserve">) as endogenous housekeeping genes, and mouse </w:t>
      </w:r>
      <w:r w:rsidRPr="005D3055">
        <w:rPr>
          <w:i/>
          <w:iCs/>
          <w:color w:val="000000" w:themeColor="text1"/>
          <w:sz w:val="22"/>
          <w:szCs w:val="22"/>
        </w:rPr>
        <w:t>Actβ</w:t>
      </w:r>
      <w:r w:rsidRPr="005D3055">
        <w:rPr>
          <w:color w:val="000000" w:themeColor="text1"/>
          <w:sz w:val="22"/>
          <w:szCs w:val="22"/>
        </w:rPr>
        <w:t xml:space="preserve"> were as follows: (i) hFLT3 with forward </w:t>
      </w:r>
      <w:r w:rsidRPr="005D3055">
        <w:rPr>
          <w:color w:val="000000" w:themeColor="text1"/>
          <w:sz w:val="22"/>
          <w:szCs w:val="22"/>
          <w:lang w:val="en-US"/>
        </w:rPr>
        <w:t>5′-AGG GCA ACT ACT TTG AGA TGA G-3′ and reverse 5′-AGT ATC CGG TGT CGT TTC TTG-3'; (ii) h</w:t>
      </w:r>
      <w:r w:rsidRPr="005D3055">
        <w:rPr>
          <w:color w:val="000000" w:themeColor="text1"/>
          <w:sz w:val="22"/>
          <w:szCs w:val="22"/>
        </w:rPr>
        <w:t xml:space="preserve">β2M with forward </w:t>
      </w:r>
      <w:r w:rsidRPr="005D3055">
        <w:rPr>
          <w:color w:val="000000" w:themeColor="text1"/>
          <w:sz w:val="22"/>
          <w:szCs w:val="22"/>
          <w:lang w:val="en-US"/>
        </w:rPr>
        <w:t>5′-</w:t>
      </w:r>
      <w:r w:rsidRPr="005D3055">
        <w:rPr>
          <w:color w:val="000000" w:themeColor="text1"/>
          <w:sz w:val="22"/>
          <w:szCs w:val="22"/>
        </w:rPr>
        <w:t>CCA GCG TAC TCC AAA GAT TCA</w:t>
      </w:r>
      <w:r w:rsidRPr="005D3055">
        <w:rPr>
          <w:color w:val="000000" w:themeColor="text1"/>
          <w:sz w:val="22"/>
          <w:szCs w:val="22"/>
          <w:lang w:val="en-US"/>
        </w:rPr>
        <w:t>-3′ and reverse 5′-</w:t>
      </w:r>
      <w:r w:rsidRPr="005D3055">
        <w:rPr>
          <w:color w:val="000000" w:themeColor="text1"/>
          <w:sz w:val="22"/>
          <w:szCs w:val="22"/>
        </w:rPr>
        <w:t>TGG ATG AAA CCC AGA CAC ATA G</w:t>
      </w:r>
      <w:r w:rsidRPr="005D3055">
        <w:rPr>
          <w:color w:val="000000" w:themeColor="text1"/>
          <w:sz w:val="22"/>
          <w:szCs w:val="22"/>
          <w:lang w:val="en-US"/>
        </w:rPr>
        <w:t>-3′; (iii) h</w:t>
      </w:r>
      <w:r w:rsidRPr="005D3055">
        <w:rPr>
          <w:color w:val="000000" w:themeColor="text1"/>
          <w:sz w:val="22"/>
          <w:szCs w:val="22"/>
        </w:rPr>
        <w:t>BCR-A</w:t>
      </w:r>
      <w:r w:rsidR="005E62F9">
        <w:rPr>
          <w:color w:val="000000" w:themeColor="text1"/>
          <w:sz w:val="22"/>
          <w:szCs w:val="22"/>
        </w:rPr>
        <w:t>BL</w:t>
      </w:r>
      <w:r w:rsidRPr="005D3055">
        <w:rPr>
          <w:color w:val="000000" w:themeColor="text1"/>
          <w:sz w:val="22"/>
          <w:szCs w:val="22"/>
        </w:rPr>
        <w:t xml:space="preserve"> with forward 5’-CAT TCC GCT GAC CAT CAA TAA G-3’ and reverse 5’-GAT GCT ACT GGC CGC TGA AG-3’, (iv) hActβ with forward </w:t>
      </w:r>
      <w:r w:rsidRPr="005D3055">
        <w:rPr>
          <w:color w:val="000000" w:themeColor="text1"/>
          <w:sz w:val="22"/>
          <w:szCs w:val="22"/>
          <w:shd w:val="clear" w:color="auto" w:fill="FFFFFF"/>
        </w:rPr>
        <w:t>5’</w:t>
      </w:r>
      <w:r w:rsidRPr="005D3055">
        <w:rPr>
          <w:color w:val="000000" w:themeColor="text1"/>
          <w:sz w:val="22"/>
          <w:szCs w:val="22"/>
        </w:rPr>
        <w:t>-GCG AGA AGA TGA CCC AGA T-</w:t>
      </w:r>
      <w:r w:rsidRPr="005D3055">
        <w:rPr>
          <w:color w:val="000000" w:themeColor="text1"/>
          <w:sz w:val="22"/>
          <w:szCs w:val="22"/>
          <w:shd w:val="clear" w:color="auto" w:fill="FFFFFF"/>
        </w:rPr>
        <w:t>3’</w:t>
      </w:r>
      <w:r w:rsidRPr="005D3055">
        <w:rPr>
          <w:color w:val="000000" w:themeColor="text1"/>
          <w:sz w:val="22"/>
          <w:szCs w:val="22"/>
        </w:rPr>
        <w:t xml:space="preserve"> and reverse </w:t>
      </w:r>
      <w:r w:rsidRPr="005D3055">
        <w:rPr>
          <w:color w:val="000000" w:themeColor="text1"/>
          <w:sz w:val="22"/>
          <w:szCs w:val="22"/>
          <w:shd w:val="clear" w:color="auto" w:fill="FFFFFF"/>
        </w:rPr>
        <w:t>5’</w:t>
      </w:r>
      <w:r w:rsidRPr="005D3055">
        <w:rPr>
          <w:color w:val="000000" w:themeColor="text1"/>
          <w:sz w:val="22"/>
          <w:szCs w:val="22"/>
        </w:rPr>
        <w:t>- CCA GTG GTA CGG CCA GA-</w:t>
      </w:r>
      <w:r w:rsidRPr="005D3055">
        <w:rPr>
          <w:color w:val="000000" w:themeColor="text1"/>
          <w:sz w:val="22"/>
          <w:szCs w:val="22"/>
          <w:shd w:val="clear" w:color="auto" w:fill="FFFFFF"/>
        </w:rPr>
        <w:t>3’</w:t>
      </w:r>
      <w:r w:rsidRPr="005D3055">
        <w:rPr>
          <w:color w:val="000000" w:themeColor="text1"/>
          <w:sz w:val="22"/>
          <w:szCs w:val="22"/>
        </w:rPr>
        <w:t xml:space="preserve">, and (v) mouse Actβ with forward </w:t>
      </w:r>
      <w:r w:rsidRPr="005D3055">
        <w:rPr>
          <w:color w:val="000000" w:themeColor="text1"/>
          <w:sz w:val="22"/>
          <w:szCs w:val="22"/>
          <w:lang w:val="en-US"/>
        </w:rPr>
        <w:t>5’-</w:t>
      </w:r>
      <w:r w:rsidRPr="005D3055">
        <w:rPr>
          <w:color w:val="000000" w:themeColor="text1"/>
          <w:sz w:val="22"/>
          <w:szCs w:val="22"/>
          <w:shd w:val="clear" w:color="auto" w:fill="FFFFFF"/>
        </w:rPr>
        <w:t>CAG CAA GCA GGA GTA CGA TG-3’ and reverse 5’-GGG TGT AAA ACG CAG CTC A-3’</w:t>
      </w:r>
      <w:r w:rsidRPr="005D3055">
        <w:rPr>
          <w:color w:val="000000" w:themeColor="text1"/>
          <w:sz w:val="22"/>
          <w:szCs w:val="22"/>
        </w:rPr>
        <w:t>.</w:t>
      </w:r>
    </w:p>
    <w:p w14:paraId="469D0DBC" w14:textId="77777777" w:rsidR="005D3055" w:rsidRDefault="005D3055" w:rsidP="003255DB">
      <w:pPr>
        <w:autoSpaceDE w:val="0"/>
        <w:autoSpaceDN w:val="0"/>
        <w:adjustRightInd w:val="0"/>
        <w:spacing w:line="276" w:lineRule="auto"/>
        <w:jc w:val="both"/>
        <w:rPr>
          <w:color w:val="000000" w:themeColor="text1"/>
        </w:rPr>
      </w:pPr>
    </w:p>
    <w:p w14:paraId="25F67CB3" w14:textId="5E14C46B" w:rsidR="005D3055" w:rsidRPr="00014ECE" w:rsidRDefault="005D3055" w:rsidP="002B4DC0">
      <w:pPr>
        <w:autoSpaceDE w:val="0"/>
        <w:autoSpaceDN w:val="0"/>
        <w:adjustRightInd w:val="0"/>
        <w:spacing w:line="276" w:lineRule="auto"/>
        <w:jc w:val="both"/>
        <w:rPr>
          <w:b/>
          <w:bCs/>
          <w:color w:val="000000" w:themeColor="text1"/>
          <w:sz w:val="22"/>
          <w:szCs w:val="22"/>
        </w:rPr>
      </w:pPr>
      <w:r w:rsidRPr="00014ECE">
        <w:rPr>
          <w:b/>
          <w:bCs/>
          <w:color w:val="000000" w:themeColor="text1"/>
          <w:sz w:val="22"/>
          <w:szCs w:val="22"/>
        </w:rPr>
        <w:t>Gilteritinib</w:t>
      </w:r>
      <w:r w:rsidR="00F27C5A">
        <w:rPr>
          <w:b/>
          <w:bCs/>
          <w:color w:val="000000" w:themeColor="text1"/>
          <w:sz w:val="22"/>
          <w:szCs w:val="22"/>
        </w:rPr>
        <w:t xml:space="preserve"> (GTB)</w:t>
      </w:r>
      <w:r w:rsidRPr="00014ECE">
        <w:rPr>
          <w:b/>
          <w:bCs/>
          <w:color w:val="000000" w:themeColor="text1"/>
          <w:sz w:val="22"/>
          <w:szCs w:val="22"/>
        </w:rPr>
        <w:t xml:space="preserve"> and </w:t>
      </w:r>
      <w:r w:rsidR="00F27C5A">
        <w:rPr>
          <w:b/>
          <w:bCs/>
          <w:color w:val="000000" w:themeColor="text1"/>
          <w:sz w:val="22"/>
          <w:szCs w:val="22"/>
        </w:rPr>
        <w:t>GTB</w:t>
      </w:r>
      <w:r w:rsidRPr="00014ECE">
        <w:rPr>
          <w:b/>
          <w:bCs/>
          <w:color w:val="000000" w:themeColor="text1"/>
          <w:sz w:val="22"/>
          <w:szCs w:val="22"/>
        </w:rPr>
        <w:t xml:space="preserve"> </w:t>
      </w:r>
      <w:r w:rsidR="00FC1401">
        <w:rPr>
          <w:b/>
          <w:bCs/>
          <w:color w:val="000000" w:themeColor="text1"/>
          <w:sz w:val="22"/>
          <w:szCs w:val="22"/>
        </w:rPr>
        <w:t>carrier</w:t>
      </w:r>
      <w:r w:rsidRPr="00014ECE">
        <w:rPr>
          <w:b/>
          <w:bCs/>
          <w:color w:val="000000" w:themeColor="text1"/>
          <w:sz w:val="22"/>
          <w:szCs w:val="22"/>
        </w:rPr>
        <w:t xml:space="preserve"> formulation</w:t>
      </w:r>
    </w:p>
    <w:p w14:paraId="50854387" w14:textId="56C6FD0F" w:rsidR="005D3055" w:rsidRDefault="0082172A" w:rsidP="002B4DC0">
      <w:pPr>
        <w:autoSpaceDE w:val="0"/>
        <w:autoSpaceDN w:val="0"/>
        <w:adjustRightInd w:val="0"/>
        <w:spacing w:line="276" w:lineRule="auto"/>
        <w:jc w:val="both"/>
        <w:rPr>
          <w:color w:val="000000"/>
          <w:sz w:val="22"/>
          <w:szCs w:val="22"/>
        </w:rPr>
      </w:pPr>
      <w:r>
        <w:rPr>
          <w:color w:val="000000"/>
          <w:sz w:val="22"/>
          <w:szCs w:val="22"/>
        </w:rPr>
        <w:t xml:space="preserve">For </w:t>
      </w:r>
      <w:r w:rsidRPr="0082172A">
        <w:rPr>
          <w:i/>
          <w:iCs/>
          <w:color w:val="000000"/>
          <w:sz w:val="22"/>
          <w:szCs w:val="22"/>
        </w:rPr>
        <w:t>in vitro</w:t>
      </w:r>
      <w:r>
        <w:rPr>
          <w:color w:val="000000"/>
          <w:sz w:val="22"/>
          <w:szCs w:val="22"/>
        </w:rPr>
        <w:t xml:space="preserve"> studies, </w:t>
      </w:r>
      <w:r w:rsidR="00F27C5A">
        <w:rPr>
          <w:color w:val="000000"/>
          <w:sz w:val="22"/>
          <w:szCs w:val="22"/>
        </w:rPr>
        <w:t>GTB</w:t>
      </w:r>
      <w:r>
        <w:rPr>
          <w:color w:val="000000"/>
          <w:sz w:val="22"/>
          <w:szCs w:val="22"/>
        </w:rPr>
        <w:t xml:space="preserve"> (MedChemExpress</w:t>
      </w:r>
      <w:r w:rsidR="00C45C47">
        <w:rPr>
          <w:color w:val="000000"/>
          <w:sz w:val="22"/>
          <w:szCs w:val="22"/>
        </w:rPr>
        <w:t>, Monmouth Junction, NJ</w:t>
      </w:r>
      <w:r>
        <w:rPr>
          <w:color w:val="000000"/>
          <w:sz w:val="22"/>
          <w:szCs w:val="22"/>
        </w:rPr>
        <w:t xml:space="preserve">) master stocks were prepared in DMSO at a concentration of 1 mM, from which working stocks at lower concentrations were made with RN-ase free water. For </w:t>
      </w:r>
      <w:r w:rsidRPr="0082172A">
        <w:rPr>
          <w:i/>
          <w:iCs/>
          <w:color w:val="000000"/>
          <w:sz w:val="22"/>
          <w:szCs w:val="22"/>
        </w:rPr>
        <w:t>in vivo</w:t>
      </w:r>
      <w:r>
        <w:rPr>
          <w:color w:val="000000"/>
          <w:sz w:val="22"/>
          <w:szCs w:val="22"/>
        </w:rPr>
        <w:t xml:space="preserve"> studies, </w:t>
      </w:r>
      <w:r w:rsidR="00F27C5A">
        <w:rPr>
          <w:color w:val="000000"/>
          <w:sz w:val="22"/>
          <w:szCs w:val="22"/>
        </w:rPr>
        <w:t>GTB</w:t>
      </w:r>
      <w:r>
        <w:rPr>
          <w:color w:val="000000"/>
          <w:sz w:val="22"/>
          <w:szCs w:val="22"/>
        </w:rPr>
        <w:t xml:space="preserve"> </w:t>
      </w:r>
      <w:r w:rsidRPr="00717E46">
        <w:rPr>
          <w:sz w:val="22"/>
          <w:szCs w:val="22"/>
        </w:rPr>
        <w:t xml:space="preserve">was prepared as a suspension by adding PEG300 followed by 1X PBS at a 1:1 (vol/vol) </w:t>
      </w:r>
      <w:r w:rsidRPr="00717E46">
        <w:rPr>
          <w:sz w:val="22"/>
          <w:szCs w:val="22"/>
        </w:rPr>
        <w:lastRenderedPageBreak/>
        <w:t>ratio (1</w:t>
      </w:r>
      <w:r w:rsidRPr="00717E46">
        <w:rPr>
          <w:sz w:val="22"/>
          <w:szCs w:val="22"/>
          <w:vertAlign w:val="superscript"/>
        </w:rPr>
        <w:t>st</w:t>
      </w:r>
      <w:r w:rsidRPr="00717E46">
        <w:rPr>
          <w:sz w:val="22"/>
          <w:szCs w:val="22"/>
        </w:rPr>
        <w:t xml:space="preserve"> study) or 1:3 (vol/vol) ratio (2</w:t>
      </w:r>
      <w:r w:rsidRPr="00717E46">
        <w:rPr>
          <w:sz w:val="22"/>
          <w:szCs w:val="22"/>
          <w:vertAlign w:val="superscript"/>
        </w:rPr>
        <w:t>nd</w:t>
      </w:r>
      <w:r w:rsidRPr="00717E46">
        <w:rPr>
          <w:sz w:val="22"/>
          <w:szCs w:val="22"/>
        </w:rPr>
        <w:t xml:space="preserve"> study). Aliquots of 100 µ</w:t>
      </w:r>
      <w:r w:rsidR="0062432B">
        <w:rPr>
          <w:sz w:val="22"/>
          <w:szCs w:val="22"/>
        </w:rPr>
        <w:t>l</w:t>
      </w:r>
      <w:r w:rsidRPr="00717E46">
        <w:rPr>
          <w:sz w:val="22"/>
          <w:szCs w:val="22"/>
        </w:rPr>
        <w:t xml:space="preserve"> were stored at -20°C. </w:t>
      </w:r>
      <w:r w:rsidR="00FC1401">
        <w:rPr>
          <w:sz w:val="22"/>
          <w:szCs w:val="22"/>
        </w:rPr>
        <w:t>The corresponding d</w:t>
      </w:r>
      <w:r w:rsidRPr="00717E46">
        <w:rPr>
          <w:sz w:val="22"/>
          <w:szCs w:val="22"/>
        </w:rPr>
        <w:t>rug carrier was prepared by mixing PEG300 and 1X PBS at a 1:1 (vol/vol) ratio (1</w:t>
      </w:r>
      <w:r w:rsidRPr="00717E46">
        <w:rPr>
          <w:sz w:val="22"/>
          <w:szCs w:val="22"/>
          <w:vertAlign w:val="superscript"/>
        </w:rPr>
        <w:t>st</w:t>
      </w:r>
      <w:r w:rsidRPr="00717E46">
        <w:rPr>
          <w:sz w:val="22"/>
          <w:szCs w:val="22"/>
        </w:rPr>
        <w:t xml:space="preserve"> study) or 1:3 (vol/vol) ratio (2</w:t>
      </w:r>
      <w:r w:rsidRPr="00717E46">
        <w:rPr>
          <w:sz w:val="22"/>
          <w:szCs w:val="22"/>
          <w:vertAlign w:val="superscript"/>
        </w:rPr>
        <w:t>nd</w:t>
      </w:r>
      <w:r w:rsidRPr="00717E46">
        <w:rPr>
          <w:sz w:val="22"/>
          <w:szCs w:val="22"/>
        </w:rPr>
        <w:t xml:space="preserve"> study) and stored at -20°C in 100 µ</w:t>
      </w:r>
      <w:r w:rsidR="0062432B">
        <w:rPr>
          <w:sz w:val="22"/>
          <w:szCs w:val="22"/>
        </w:rPr>
        <w:t>l</w:t>
      </w:r>
      <w:r w:rsidRPr="00717E46">
        <w:rPr>
          <w:sz w:val="22"/>
          <w:szCs w:val="22"/>
        </w:rPr>
        <w:t xml:space="preserve"> aliquots. Prior to </w:t>
      </w:r>
      <w:r w:rsidR="00647788">
        <w:rPr>
          <w:sz w:val="22"/>
          <w:szCs w:val="22"/>
        </w:rPr>
        <w:t>intraperitoneal administration</w:t>
      </w:r>
      <w:r w:rsidR="00F07DE3">
        <w:rPr>
          <w:sz w:val="22"/>
          <w:szCs w:val="22"/>
        </w:rPr>
        <w:t xml:space="preserve"> in mice</w:t>
      </w:r>
      <w:r w:rsidRPr="00717E46">
        <w:rPr>
          <w:sz w:val="22"/>
          <w:szCs w:val="22"/>
        </w:rPr>
        <w:t xml:space="preserve">, aliquots were thawed on ice and gently mixed with a pipette to ensure a uniform suspension. </w:t>
      </w:r>
      <w:r>
        <w:rPr>
          <w:color w:val="000000"/>
          <w:sz w:val="22"/>
          <w:szCs w:val="22"/>
        </w:rPr>
        <w:t xml:space="preserve">  </w:t>
      </w:r>
    </w:p>
    <w:p w14:paraId="04AB5A94" w14:textId="77777777" w:rsidR="00504588" w:rsidRDefault="00504588" w:rsidP="002B4DC0">
      <w:pPr>
        <w:autoSpaceDE w:val="0"/>
        <w:autoSpaceDN w:val="0"/>
        <w:adjustRightInd w:val="0"/>
        <w:spacing w:line="276" w:lineRule="auto"/>
        <w:jc w:val="both"/>
        <w:rPr>
          <w:color w:val="000000"/>
          <w:sz w:val="22"/>
          <w:szCs w:val="22"/>
        </w:rPr>
      </w:pPr>
    </w:p>
    <w:p w14:paraId="386CFA7A" w14:textId="7B41C8A7" w:rsidR="002B4DC0" w:rsidRPr="002B4DC0" w:rsidRDefault="002B4DC0" w:rsidP="002B4DC0">
      <w:pPr>
        <w:autoSpaceDE w:val="0"/>
        <w:autoSpaceDN w:val="0"/>
        <w:adjustRightInd w:val="0"/>
        <w:spacing w:line="276" w:lineRule="auto"/>
        <w:jc w:val="both"/>
        <w:rPr>
          <w:b/>
          <w:bCs/>
          <w:color w:val="000000"/>
          <w:sz w:val="22"/>
          <w:szCs w:val="22"/>
        </w:rPr>
      </w:pPr>
      <w:r w:rsidRPr="002B4DC0">
        <w:rPr>
          <w:b/>
          <w:bCs/>
          <w:color w:val="000000"/>
          <w:sz w:val="22"/>
          <w:szCs w:val="22"/>
        </w:rPr>
        <w:t>Animal husbandry</w:t>
      </w:r>
    </w:p>
    <w:p w14:paraId="07E10415" w14:textId="33238442" w:rsidR="002B4DC0" w:rsidRPr="00EE423D" w:rsidRDefault="002B4DC0" w:rsidP="002B4DC0">
      <w:pPr>
        <w:spacing w:line="276" w:lineRule="auto"/>
        <w:jc w:val="both"/>
        <w:rPr>
          <w:b/>
          <w:bCs/>
          <w:sz w:val="22"/>
          <w:szCs w:val="22"/>
        </w:rPr>
      </w:pPr>
      <w:r w:rsidRPr="00EE423D">
        <w:rPr>
          <w:sz w:val="22"/>
          <w:szCs w:val="22"/>
        </w:rPr>
        <w:t>Newly arrived NCG</w:t>
      </w:r>
      <w:r>
        <w:rPr>
          <w:sz w:val="22"/>
          <w:szCs w:val="22"/>
        </w:rPr>
        <w:t xml:space="preserve"> (ABL/VAF)</w:t>
      </w:r>
      <w:r w:rsidRPr="00EE423D">
        <w:rPr>
          <w:sz w:val="22"/>
          <w:szCs w:val="22"/>
        </w:rPr>
        <w:t xml:space="preserve"> mice (7-14 weeks old; </w:t>
      </w:r>
      <w:r w:rsidRPr="00EE423D">
        <w:rPr>
          <w:rStyle w:val="PlaceholderText"/>
          <w:color w:val="000000" w:themeColor="text1"/>
          <w:sz w:val="22"/>
          <w:szCs w:val="22"/>
        </w:rPr>
        <w:t>Charles River Laboratories</w:t>
      </w:r>
      <w:r w:rsidRPr="00EE423D">
        <w:rPr>
          <w:sz w:val="22"/>
          <w:szCs w:val="22"/>
        </w:rPr>
        <w:t xml:space="preserve">) were </w:t>
      </w:r>
      <w:r>
        <w:rPr>
          <w:sz w:val="22"/>
          <w:szCs w:val="22"/>
        </w:rPr>
        <w:t xml:space="preserve">allowed to </w:t>
      </w:r>
      <w:r w:rsidRPr="00EE423D">
        <w:rPr>
          <w:sz w:val="22"/>
          <w:szCs w:val="22"/>
        </w:rPr>
        <w:t>acclim</w:t>
      </w:r>
      <w:r>
        <w:rPr>
          <w:sz w:val="22"/>
          <w:szCs w:val="22"/>
        </w:rPr>
        <w:t>a</w:t>
      </w:r>
      <w:r w:rsidRPr="00EE423D">
        <w:rPr>
          <w:sz w:val="22"/>
          <w:szCs w:val="22"/>
        </w:rPr>
        <w:t>t</w:t>
      </w:r>
      <w:r>
        <w:rPr>
          <w:sz w:val="22"/>
          <w:szCs w:val="22"/>
        </w:rPr>
        <w:t>iz</w:t>
      </w:r>
      <w:r w:rsidRPr="00EE423D">
        <w:rPr>
          <w:sz w:val="22"/>
          <w:szCs w:val="22"/>
        </w:rPr>
        <w:t xml:space="preserve">e to their new surroundings for at least 1 week before use, according to </w:t>
      </w:r>
      <w:r>
        <w:rPr>
          <w:sz w:val="22"/>
          <w:szCs w:val="22"/>
        </w:rPr>
        <w:t>the</w:t>
      </w:r>
      <w:r w:rsidRPr="00EE423D">
        <w:rPr>
          <w:sz w:val="22"/>
          <w:szCs w:val="22"/>
        </w:rPr>
        <w:t xml:space="preserve"> institutional SOP. </w:t>
      </w:r>
      <w:r w:rsidRPr="00EE423D">
        <w:rPr>
          <w:rStyle w:val="PlaceholderText"/>
          <w:color w:val="000000" w:themeColor="text1"/>
          <w:sz w:val="22"/>
          <w:szCs w:val="22"/>
        </w:rPr>
        <w:t>The animals were maintained at a ratio of 4-5 mice per</w:t>
      </w:r>
      <w:r w:rsidRPr="00EE423D">
        <w:rPr>
          <w:color w:val="000000" w:themeColor="text1"/>
          <w:sz w:val="22"/>
          <w:szCs w:val="22"/>
        </w:rPr>
        <w:t xml:space="preserve"> shoebox cage in a biohazard containment system at </w:t>
      </w:r>
      <w:r>
        <w:rPr>
          <w:color w:val="000000" w:themeColor="text1"/>
          <w:sz w:val="22"/>
          <w:szCs w:val="22"/>
        </w:rPr>
        <w:t>Health Sciences Laboratory Animal Services (</w:t>
      </w:r>
      <w:r w:rsidRPr="00EE423D">
        <w:rPr>
          <w:color w:val="000000" w:themeColor="text1"/>
          <w:sz w:val="22"/>
          <w:szCs w:val="22"/>
        </w:rPr>
        <w:t>HSLAS</w:t>
      </w:r>
      <w:r>
        <w:rPr>
          <w:color w:val="000000" w:themeColor="text1"/>
          <w:sz w:val="22"/>
          <w:szCs w:val="22"/>
        </w:rPr>
        <w:t>)</w:t>
      </w:r>
      <w:r w:rsidRPr="00EE423D">
        <w:rPr>
          <w:color w:val="000000" w:themeColor="text1"/>
          <w:sz w:val="22"/>
          <w:szCs w:val="22"/>
        </w:rPr>
        <w:t xml:space="preserve"> central facilities at the University of Alberta North Campus, Heritage Medical Research Centre</w:t>
      </w:r>
      <w:r>
        <w:rPr>
          <w:color w:val="000000" w:themeColor="text1"/>
          <w:sz w:val="22"/>
          <w:szCs w:val="22"/>
        </w:rPr>
        <w:t xml:space="preserve"> </w:t>
      </w:r>
      <w:r w:rsidRPr="00EE423D">
        <w:rPr>
          <w:color w:val="000000" w:themeColor="text1"/>
          <w:sz w:val="22"/>
          <w:szCs w:val="22"/>
        </w:rPr>
        <w:t>(HMRC)</w:t>
      </w:r>
      <w:r w:rsidRPr="00EE423D">
        <w:rPr>
          <w:rStyle w:val="PlaceholderText"/>
          <w:color w:val="000000" w:themeColor="text1"/>
          <w:sz w:val="22"/>
          <w:szCs w:val="22"/>
        </w:rPr>
        <w:t>. The light was provided with 12 h on – 12 h off cycle. The mice were provided with plenty of bedding and additional toys for enrichment.</w:t>
      </w:r>
      <w:r w:rsidR="00FF4502">
        <w:rPr>
          <w:rStyle w:val="PlaceholderText"/>
          <w:color w:val="000000" w:themeColor="text1"/>
          <w:sz w:val="22"/>
          <w:szCs w:val="22"/>
        </w:rPr>
        <w:t xml:space="preserve"> </w:t>
      </w:r>
      <w:r w:rsidR="00FF4502">
        <w:rPr>
          <w:sz w:val="22"/>
          <w:szCs w:val="22"/>
        </w:rPr>
        <w:t>A</w:t>
      </w:r>
      <w:r w:rsidR="00FF4502" w:rsidRPr="00717E46">
        <w:rPr>
          <w:sz w:val="22"/>
          <w:szCs w:val="22"/>
        </w:rPr>
        <w:t>nimals were randomly selected from each cage and assigned to the study groups</w:t>
      </w:r>
      <w:r w:rsidR="00FF4502">
        <w:rPr>
          <w:sz w:val="22"/>
          <w:szCs w:val="22"/>
        </w:rPr>
        <w:t xml:space="preserve">. </w:t>
      </w:r>
      <w:r w:rsidR="00FF4502" w:rsidRPr="00717E46">
        <w:rPr>
          <w:sz w:val="22"/>
          <w:szCs w:val="22"/>
        </w:rPr>
        <w:t xml:space="preserve">The animals </w:t>
      </w:r>
      <w:r w:rsidR="00FF4502" w:rsidRPr="00717E46">
        <w:rPr>
          <w:rStyle w:val="PlaceholderText"/>
          <w:color w:val="000000" w:themeColor="text1"/>
          <w:sz w:val="22"/>
          <w:szCs w:val="22"/>
        </w:rPr>
        <w:t xml:space="preserve">receiving different treatments were housed in the same cage to maintain uniformity and they </w:t>
      </w:r>
      <w:r w:rsidR="00FF4502" w:rsidRPr="00717E46">
        <w:rPr>
          <w:sz w:val="22"/>
          <w:szCs w:val="22"/>
        </w:rPr>
        <w:t>were typically monitored within 24 h post-injection.</w:t>
      </w:r>
    </w:p>
    <w:p w14:paraId="048F06BF" w14:textId="77777777" w:rsidR="00173C17" w:rsidRDefault="00173C17" w:rsidP="00717E46">
      <w:pPr>
        <w:spacing w:line="276" w:lineRule="auto"/>
        <w:jc w:val="both"/>
        <w:rPr>
          <w:b/>
          <w:bCs/>
          <w:sz w:val="22"/>
          <w:szCs w:val="22"/>
        </w:rPr>
      </w:pPr>
    </w:p>
    <w:p w14:paraId="52CD3705" w14:textId="77777777" w:rsidR="00D13A6E" w:rsidRPr="00D13A6E" w:rsidRDefault="00D13A6E" w:rsidP="00D13A6E">
      <w:pPr>
        <w:spacing w:line="276" w:lineRule="auto"/>
        <w:jc w:val="both"/>
        <w:rPr>
          <w:b/>
          <w:bCs/>
          <w:sz w:val="22"/>
          <w:szCs w:val="22"/>
        </w:rPr>
      </w:pPr>
      <w:r w:rsidRPr="00D13A6E">
        <w:rPr>
          <w:b/>
          <w:bCs/>
          <w:sz w:val="22"/>
          <w:szCs w:val="22"/>
        </w:rPr>
        <w:t>Mouse leukemia xenograft models</w:t>
      </w:r>
    </w:p>
    <w:p w14:paraId="25C4A298" w14:textId="4EDA52A8" w:rsidR="00D13A6E" w:rsidRPr="00D13A6E" w:rsidRDefault="00D13A6E" w:rsidP="00D13A6E">
      <w:pPr>
        <w:spacing w:line="276" w:lineRule="auto"/>
        <w:jc w:val="both"/>
        <w:rPr>
          <w:sz w:val="22"/>
          <w:szCs w:val="22"/>
        </w:rPr>
      </w:pPr>
      <w:r w:rsidRPr="00D13A6E">
        <w:rPr>
          <w:sz w:val="22"/>
          <w:szCs w:val="22"/>
        </w:rPr>
        <w:t>After the acclimation of mice to the animal facility, the animals were restrained and injected with cells. For the subcutaneous AML MV4-11 and CML K562-DR models, a single injection of 2.5 - 5.0 x 10</w:t>
      </w:r>
      <w:r w:rsidRPr="00D13A6E">
        <w:rPr>
          <w:sz w:val="22"/>
          <w:szCs w:val="22"/>
          <w:vertAlign w:val="superscript"/>
        </w:rPr>
        <w:t>6</w:t>
      </w:r>
      <w:r w:rsidRPr="00D13A6E">
        <w:rPr>
          <w:sz w:val="22"/>
          <w:szCs w:val="22"/>
        </w:rPr>
        <w:t xml:space="preserve"> cells suspended in 100 µl of 60:40% RPMI:Matrigel medium was administered subcutaneously using a 26G syringe and sufficient time was given for establishment of human xenografts in mice. The length (l) and width (w) of the tumors were measured by external calipers every three days and tumor volume was calculated based on the formula: volume = length (l) * width</w:t>
      </w:r>
      <w:r w:rsidRPr="00D13A6E">
        <w:rPr>
          <w:sz w:val="22"/>
          <w:szCs w:val="22"/>
          <w:vertAlign w:val="superscript"/>
        </w:rPr>
        <w:t>2</w:t>
      </w:r>
      <w:r w:rsidRPr="00D13A6E">
        <w:rPr>
          <w:sz w:val="22"/>
          <w:szCs w:val="22"/>
        </w:rPr>
        <w:t xml:space="preserve"> (w)</w:t>
      </w:r>
      <w:r w:rsidRPr="00D13A6E">
        <w:rPr>
          <w:sz w:val="22"/>
          <w:szCs w:val="22"/>
          <w:vertAlign w:val="superscript"/>
        </w:rPr>
        <w:t>2</w:t>
      </w:r>
      <w:r w:rsidRPr="00D13A6E">
        <w:rPr>
          <w:sz w:val="22"/>
          <w:szCs w:val="22"/>
        </w:rPr>
        <w:t xml:space="preserve"> * 0.5. The animals were recruited to the study when the tumor volume was ≥50 mm</w:t>
      </w:r>
      <w:r w:rsidRPr="00D13A6E">
        <w:rPr>
          <w:sz w:val="22"/>
          <w:szCs w:val="22"/>
          <w:vertAlign w:val="superscript"/>
        </w:rPr>
        <w:t xml:space="preserve">3 </w:t>
      </w:r>
      <w:r w:rsidRPr="00D13A6E">
        <w:rPr>
          <w:sz w:val="22"/>
          <w:szCs w:val="22"/>
        </w:rPr>
        <w:t>or 100 mm</w:t>
      </w:r>
      <w:r w:rsidRPr="00D13A6E">
        <w:rPr>
          <w:sz w:val="22"/>
          <w:szCs w:val="22"/>
          <w:vertAlign w:val="superscript"/>
        </w:rPr>
        <w:t>3</w:t>
      </w:r>
      <w:r w:rsidRPr="00D13A6E">
        <w:rPr>
          <w:sz w:val="22"/>
          <w:szCs w:val="22"/>
        </w:rPr>
        <w:t>. For the systemic CML model, 5 x 10</w:t>
      </w:r>
      <w:r w:rsidRPr="00D13A6E">
        <w:rPr>
          <w:sz w:val="22"/>
          <w:szCs w:val="22"/>
          <w:vertAlign w:val="superscript"/>
        </w:rPr>
        <w:t>6</w:t>
      </w:r>
      <w:r w:rsidRPr="00D13A6E">
        <w:rPr>
          <w:sz w:val="22"/>
          <w:szCs w:val="22"/>
        </w:rPr>
        <w:t xml:space="preserve"> K562-DR cells suspended in 200 µl of RPMI media were administered using a 26G syringe intravenously via the lateral tail vein. Engraftment was assessed in initial studies through weekly peripheral blood draws to measure human CD34 levels by flow cytometry. Briefly, mice blood was collected by tail vein and treated with 1X red blood cell lysis buffer (BD Pharm Lyse</w:t>
      </w:r>
      <w:r w:rsidRPr="00D13A6E">
        <w:rPr>
          <w:sz w:val="22"/>
          <w:szCs w:val="22"/>
          <w:vertAlign w:val="superscript"/>
        </w:rPr>
        <w:t>TM</w:t>
      </w:r>
      <w:r w:rsidR="00C45C47">
        <w:rPr>
          <w:sz w:val="22"/>
          <w:szCs w:val="22"/>
        </w:rPr>
        <w:t>, BD Biosciences</w:t>
      </w:r>
      <w:r w:rsidRPr="00D13A6E">
        <w:rPr>
          <w:sz w:val="22"/>
          <w:szCs w:val="22"/>
        </w:rPr>
        <w:t>). The isolated samples from blood were passed through 40-micron cell strainer to attain single cell suspension following which they were stained with anti-human CD34 PE (Sysmex Canada Inc.) for 35 min at 4°C. Cells were washed twice to remove excess antibody and immediately analyzed on the BD LSRFortessa (BD Biosciences) flow cytometer.</w:t>
      </w:r>
    </w:p>
    <w:p w14:paraId="404C8669" w14:textId="77777777" w:rsidR="00D13A6E" w:rsidRDefault="00D13A6E" w:rsidP="00717E46">
      <w:pPr>
        <w:spacing w:line="276" w:lineRule="auto"/>
        <w:jc w:val="both"/>
        <w:rPr>
          <w:b/>
          <w:bCs/>
          <w:sz w:val="22"/>
          <w:szCs w:val="22"/>
        </w:rPr>
      </w:pPr>
    </w:p>
    <w:p w14:paraId="42955D5F" w14:textId="166EB96F" w:rsidR="00B822B9" w:rsidRPr="00B822B9" w:rsidRDefault="00B822B9" w:rsidP="00781E39">
      <w:pPr>
        <w:spacing w:line="276" w:lineRule="auto"/>
        <w:jc w:val="both"/>
        <w:rPr>
          <w:b/>
          <w:bCs/>
          <w:sz w:val="22"/>
          <w:szCs w:val="22"/>
        </w:rPr>
      </w:pPr>
      <w:r w:rsidRPr="00B822B9">
        <w:rPr>
          <w:b/>
          <w:bCs/>
          <w:sz w:val="22"/>
          <w:szCs w:val="22"/>
        </w:rPr>
        <w:t>Tissue recovery</w:t>
      </w:r>
      <w:r w:rsidR="00FF4502">
        <w:rPr>
          <w:b/>
          <w:bCs/>
          <w:sz w:val="22"/>
          <w:szCs w:val="22"/>
        </w:rPr>
        <w:t xml:space="preserve"> from animals</w:t>
      </w:r>
    </w:p>
    <w:p w14:paraId="431FE7E3" w14:textId="474884AB" w:rsidR="00B822B9" w:rsidRPr="00717E46" w:rsidRDefault="00781E39" w:rsidP="00566DD4">
      <w:pPr>
        <w:spacing w:line="276" w:lineRule="auto"/>
        <w:jc w:val="both"/>
        <w:rPr>
          <w:sz w:val="22"/>
          <w:szCs w:val="22"/>
        </w:rPr>
      </w:pPr>
      <w:r w:rsidRPr="00717E46">
        <w:rPr>
          <w:sz w:val="22"/>
          <w:szCs w:val="22"/>
        </w:rPr>
        <w:t>Animals were euthanized using CO</w:t>
      </w:r>
      <w:r w:rsidRPr="00717E46">
        <w:rPr>
          <w:sz w:val="22"/>
          <w:szCs w:val="22"/>
          <w:vertAlign w:val="subscript"/>
        </w:rPr>
        <w:t>2</w:t>
      </w:r>
      <w:r w:rsidRPr="00717E46">
        <w:rPr>
          <w:sz w:val="22"/>
          <w:szCs w:val="22"/>
        </w:rPr>
        <w:t xml:space="preserve"> </w:t>
      </w:r>
      <w:r w:rsidR="005B6C54">
        <w:rPr>
          <w:sz w:val="22"/>
          <w:szCs w:val="22"/>
        </w:rPr>
        <w:t xml:space="preserve">inhalation </w:t>
      </w:r>
      <w:r w:rsidRPr="00717E46">
        <w:rPr>
          <w:sz w:val="22"/>
          <w:szCs w:val="22"/>
        </w:rPr>
        <w:t>in accordance with the protocol designed for each study.</w:t>
      </w:r>
      <w:r w:rsidR="005B6C54">
        <w:rPr>
          <w:sz w:val="22"/>
          <w:szCs w:val="22"/>
        </w:rPr>
        <w:t xml:space="preserve"> </w:t>
      </w:r>
      <w:r w:rsidRPr="00717E46">
        <w:rPr>
          <w:sz w:val="22"/>
          <w:szCs w:val="22"/>
        </w:rPr>
        <w:t>Major organs (liver, kidneys, lungs, spleen, heart</w:t>
      </w:r>
      <w:r w:rsidR="005B6C54">
        <w:rPr>
          <w:sz w:val="22"/>
          <w:szCs w:val="22"/>
        </w:rPr>
        <w:t>, bone marrow, and brain</w:t>
      </w:r>
      <w:r w:rsidRPr="00717E46">
        <w:rPr>
          <w:sz w:val="22"/>
          <w:szCs w:val="22"/>
        </w:rPr>
        <w:t>) were recovered and stored in RNAlater overnight at 4</w:t>
      </w:r>
      <w:r w:rsidRPr="00717E46">
        <w:rPr>
          <w:sz w:val="22"/>
          <w:szCs w:val="22"/>
          <w:vertAlign w:val="superscript"/>
        </w:rPr>
        <w:t>o</w:t>
      </w:r>
      <w:r w:rsidRPr="00717E46">
        <w:rPr>
          <w:sz w:val="22"/>
          <w:szCs w:val="22"/>
        </w:rPr>
        <w:t>C and then transferred to – 80</w:t>
      </w:r>
      <w:r w:rsidRPr="00717E46">
        <w:rPr>
          <w:sz w:val="22"/>
          <w:szCs w:val="22"/>
          <w:vertAlign w:val="superscript"/>
        </w:rPr>
        <w:t>o</w:t>
      </w:r>
      <w:r w:rsidRPr="00717E46">
        <w:rPr>
          <w:sz w:val="22"/>
          <w:szCs w:val="22"/>
        </w:rPr>
        <w:t>C freezer for storage until further analysis.</w:t>
      </w:r>
      <w:r w:rsidR="005B6C54">
        <w:rPr>
          <w:sz w:val="22"/>
          <w:szCs w:val="22"/>
        </w:rPr>
        <w:t xml:space="preserve"> In case of the systemic CML model, p</w:t>
      </w:r>
      <w:r w:rsidRPr="00717E46">
        <w:rPr>
          <w:sz w:val="22"/>
          <w:szCs w:val="22"/>
        </w:rPr>
        <w:t>eripheral blood samples were processed immediately for human CD34</w:t>
      </w:r>
      <w:r w:rsidR="005B6C54">
        <w:rPr>
          <w:sz w:val="22"/>
          <w:szCs w:val="22"/>
        </w:rPr>
        <w:t xml:space="preserve"> positive cells</w:t>
      </w:r>
      <w:r w:rsidRPr="00717E46">
        <w:rPr>
          <w:sz w:val="22"/>
          <w:szCs w:val="22"/>
        </w:rPr>
        <w:t xml:space="preserve"> analysis by flow cytometry</w:t>
      </w:r>
      <w:r w:rsidR="005B6C54">
        <w:rPr>
          <w:sz w:val="22"/>
          <w:szCs w:val="22"/>
        </w:rPr>
        <w:t xml:space="preserve">. </w:t>
      </w:r>
      <w:r w:rsidRPr="00717E46">
        <w:rPr>
          <w:sz w:val="22"/>
          <w:szCs w:val="22"/>
        </w:rPr>
        <w:t>The bone marrow samples were divided into two, with one half being processed right away for flow cytometry (to assess human CD3</w:t>
      </w:r>
      <w:r w:rsidR="005B6C54">
        <w:rPr>
          <w:sz w:val="22"/>
          <w:szCs w:val="22"/>
        </w:rPr>
        <w:t>4 positive cells</w:t>
      </w:r>
      <w:r w:rsidRPr="00717E46">
        <w:rPr>
          <w:sz w:val="22"/>
          <w:szCs w:val="22"/>
        </w:rPr>
        <w:t xml:space="preserve">) and TRIzol reagent was added to the other half (to extract RNA for subsequent qPCR analysis), which was stored at -80°C until further analysis. </w:t>
      </w:r>
    </w:p>
    <w:p w14:paraId="4D2AD124" w14:textId="77777777" w:rsidR="006D08D5" w:rsidRDefault="006D08D5" w:rsidP="002B4DC0">
      <w:pPr>
        <w:spacing w:line="276" w:lineRule="auto"/>
        <w:jc w:val="both"/>
        <w:rPr>
          <w:b/>
          <w:bCs/>
          <w:sz w:val="22"/>
          <w:szCs w:val="22"/>
        </w:rPr>
      </w:pPr>
    </w:p>
    <w:p w14:paraId="6D0C9C79" w14:textId="6DB90796" w:rsidR="00504E2D" w:rsidRPr="00806B64" w:rsidRDefault="00806B64" w:rsidP="00C33998">
      <w:pPr>
        <w:spacing w:line="276" w:lineRule="auto"/>
        <w:jc w:val="both"/>
        <w:rPr>
          <w:b/>
          <w:bCs/>
          <w:sz w:val="22"/>
          <w:szCs w:val="22"/>
        </w:rPr>
      </w:pPr>
      <w:r>
        <w:rPr>
          <w:b/>
          <w:bCs/>
          <w:sz w:val="22"/>
          <w:szCs w:val="22"/>
        </w:rPr>
        <w:t xml:space="preserve">Biodistribution </w:t>
      </w:r>
      <w:r w:rsidR="00504E2D" w:rsidRPr="00806B64">
        <w:rPr>
          <w:b/>
          <w:bCs/>
          <w:sz w:val="22"/>
          <w:szCs w:val="22"/>
        </w:rPr>
        <w:t xml:space="preserve">of siRNA in </w:t>
      </w:r>
      <w:r w:rsidR="00D47A51">
        <w:rPr>
          <w:b/>
          <w:bCs/>
          <w:sz w:val="22"/>
          <w:szCs w:val="22"/>
        </w:rPr>
        <w:t>t</w:t>
      </w:r>
      <w:r w:rsidR="00504E2D" w:rsidRPr="00806B64">
        <w:rPr>
          <w:b/>
          <w:bCs/>
          <w:sz w:val="22"/>
          <w:szCs w:val="22"/>
        </w:rPr>
        <w:t>issues</w:t>
      </w:r>
    </w:p>
    <w:p w14:paraId="17DBBC1B" w14:textId="7F48C5E5" w:rsidR="00504E2D" w:rsidRPr="00717E46" w:rsidRDefault="00B4462A" w:rsidP="00C33998">
      <w:pPr>
        <w:spacing w:line="276" w:lineRule="auto"/>
        <w:jc w:val="both"/>
        <w:rPr>
          <w:b/>
          <w:bCs/>
          <w:sz w:val="22"/>
          <w:szCs w:val="22"/>
        </w:rPr>
      </w:pPr>
      <w:r>
        <w:rPr>
          <w:sz w:val="22"/>
          <w:szCs w:val="22"/>
        </w:rPr>
        <w:t xml:space="preserve">Total RNA was extracted from a fraction of tissue (10 – 20 mg), as described in the main Methods (qPCR assay) section. </w:t>
      </w:r>
      <w:r w:rsidR="00504E2D" w:rsidRPr="00717E46">
        <w:rPr>
          <w:sz w:val="22"/>
          <w:szCs w:val="22"/>
        </w:rPr>
        <w:t>Next, reverse transcription was performed using a proprietary custom-designed stem-loop primer</w:t>
      </w:r>
      <w:r>
        <w:rPr>
          <w:sz w:val="22"/>
          <w:szCs w:val="22"/>
        </w:rPr>
        <w:t xml:space="preserve"> (</w:t>
      </w:r>
      <w:r w:rsidR="00504E2D" w:rsidRPr="00717E46">
        <w:rPr>
          <w:sz w:val="22"/>
          <w:szCs w:val="22"/>
        </w:rPr>
        <w:t>Thermo Fisher</w:t>
      </w:r>
      <w:r>
        <w:rPr>
          <w:sz w:val="22"/>
          <w:szCs w:val="22"/>
        </w:rPr>
        <w:t>)</w:t>
      </w:r>
      <w:r w:rsidR="00504E2D" w:rsidRPr="00717E46">
        <w:rPr>
          <w:sz w:val="22"/>
          <w:szCs w:val="22"/>
        </w:rPr>
        <w:t xml:space="preserve"> or an in-house designed stem loop primer (</w:t>
      </w:r>
      <w:r w:rsidR="00504E2D" w:rsidRPr="00717E46">
        <w:rPr>
          <w:i/>
          <w:iCs/>
          <w:sz w:val="22"/>
          <w:szCs w:val="22"/>
        </w:rPr>
        <w:t>BCR-A</w:t>
      </w:r>
      <w:r w:rsidR="005E62F9">
        <w:rPr>
          <w:i/>
          <w:iCs/>
          <w:sz w:val="22"/>
          <w:szCs w:val="22"/>
        </w:rPr>
        <w:t>BL</w:t>
      </w:r>
      <w:r w:rsidR="00504E2D" w:rsidRPr="00717E46">
        <w:rPr>
          <w:sz w:val="22"/>
          <w:szCs w:val="22"/>
        </w:rPr>
        <w:t xml:space="preserve">: 5’ GTC GTA TCC AGT GCA GGG TCC GAG GTA TTC GCA CTG GAT ACG ACA AAA GG 3’; </w:t>
      </w:r>
      <w:r w:rsidR="00504E2D" w:rsidRPr="00717E46">
        <w:rPr>
          <w:i/>
          <w:iCs/>
          <w:sz w:val="22"/>
          <w:szCs w:val="22"/>
        </w:rPr>
        <w:t>FLT3</w:t>
      </w:r>
      <w:r w:rsidR="00504E2D" w:rsidRPr="00717E46">
        <w:rPr>
          <w:sz w:val="22"/>
          <w:szCs w:val="22"/>
        </w:rPr>
        <w:t xml:space="preserve">: 5’ GTC GTA TCC AGT GCA GGG TCC GAG GTA TTC GCA CTG GAT ACG ACT AAT CT 3’) and using the TaqMan™ MicroRNA Reverse Transcription Kit </w:t>
      </w:r>
      <w:r w:rsidR="00504E2D" w:rsidRPr="00717E46">
        <w:rPr>
          <w:sz w:val="22"/>
          <w:szCs w:val="22"/>
        </w:rPr>
        <w:lastRenderedPageBreak/>
        <w:t xml:space="preserve">(Thermo Fisher) according to the protocol outlined by the manufacturer, using 10 ng of total RNA as template. Once the cDNA was synthesized, the number of copies of </w:t>
      </w:r>
      <w:r>
        <w:rPr>
          <w:sz w:val="22"/>
          <w:szCs w:val="22"/>
        </w:rPr>
        <w:t>siFLT3 or si</w:t>
      </w:r>
      <w:r w:rsidR="00504E2D" w:rsidRPr="00717E46">
        <w:rPr>
          <w:sz w:val="22"/>
          <w:szCs w:val="22"/>
        </w:rPr>
        <w:t>BCR-Abl was measured by one of two methods (</w:t>
      </w:r>
      <w:r>
        <w:rPr>
          <w:sz w:val="22"/>
          <w:szCs w:val="22"/>
        </w:rPr>
        <w:t xml:space="preserve">supplemental </w:t>
      </w:r>
      <w:r w:rsidR="00504E2D" w:rsidRPr="00717E46">
        <w:rPr>
          <w:sz w:val="22"/>
          <w:szCs w:val="22"/>
        </w:rPr>
        <w:t xml:space="preserve">Figure </w:t>
      </w:r>
      <w:r w:rsidR="00B55A74">
        <w:rPr>
          <w:sz w:val="22"/>
          <w:szCs w:val="22"/>
        </w:rPr>
        <w:t>9</w:t>
      </w:r>
      <w:r w:rsidR="00504E2D" w:rsidRPr="00717E46">
        <w:rPr>
          <w:sz w:val="22"/>
          <w:szCs w:val="22"/>
        </w:rPr>
        <w:t>)</w:t>
      </w:r>
      <w:r>
        <w:rPr>
          <w:sz w:val="22"/>
          <w:szCs w:val="22"/>
        </w:rPr>
        <w:t xml:space="preserve"> described below.</w:t>
      </w:r>
    </w:p>
    <w:p w14:paraId="63CC0BE2" w14:textId="3E7E1564" w:rsidR="00504E2D" w:rsidRPr="00717E46" w:rsidRDefault="00B4462A" w:rsidP="00C33998">
      <w:pPr>
        <w:spacing w:line="276" w:lineRule="auto"/>
        <w:jc w:val="both"/>
        <w:rPr>
          <w:sz w:val="22"/>
          <w:szCs w:val="22"/>
        </w:rPr>
      </w:pPr>
      <w:r>
        <w:rPr>
          <w:sz w:val="22"/>
          <w:szCs w:val="22"/>
        </w:rPr>
        <w:t>i</w:t>
      </w:r>
      <w:r w:rsidR="00504E2D" w:rsidRPr="00717E46">
        <w:rPr>
          <w:sz w:val="22"/>
          <w:szCs w:val="22"/>
        </w:rPr>
        <w:t xml:space="preserve">) </w:t>
      </w:r>
      <w:r w:rsidR="00504E2D" w:rsidRPr="00B4462A">
        <w:rPr>
          <w:sz w:val="22"/>
          <w:szCs w:val="22"/>
        </w:rPr>
        <w:t>Droplet digital PCR (ddPCR)</w:t>
      </w:r>
      <w:r w:rsidR="00504E2D" w:rsidRPr="00717E46">
        <w:rPr>
          <w:sz w:val="22"/>
          <w:szCs w:val="22"/>
        </w:rPr>
        <w:t xml:space="preserve">: The equivalent of 0.0001 to 0.1 ng of cDNA were amplified using proprietary custom-designed MGB-TaqMan probes and forward/reverse primers </w:t>
      </w:r>
      <w:r>
        <w:rPr>
          <w:sz w:val="22"/>
          <w:szCs w:val="22"/>
        </w:rPr>
        <w:t>from</w:t>
      </w:r>
      <w:r w:rsidR="00504E2D" w:rsidRPr="00717E46">
        <w:rPr>
          <w:sz w:val="22"/>
          <w:szCs w:val="22"/>
        </w:rPr>
        <w:t xml:space="preserve"> Thermo Fisher, or the following in-house designed oligonucleotides:</w:t>
      </w:r>
    </w:p>
    <w:p w14:paraId="25F0C029" w14:textId="6C295D9E" w:rsidR="00504E2D" w:rsidRPr="00717E46" w:rsidRDefault="00504E2D" w:rsidP="00C33998">
      <w:pPr>
        <w:spacing w:line="276" w:lineRule="auto"/>
        <w:jc w:val="both"/>
        <w:rPr>
          <w:sz w:val="22"/>
          <w:szCs w:val="22"/>
        </w:rPr>
      </w:pPr>
      <w:r w:rsidRPr="00717E46">
        <w:rPr>
          <w:i/>
          <w:iCs/>
          <w:sz w:val="22"/>
          <w:szCs w:val="22"/>
        </w:rPr>
        <w:t>BCR-A</w:t>
      </w:r>
      <w:r w:rsidR="005E62F9">
        <w:rPr>
          <w:i/>
          <w:iCs/>
          <w:sz w:val="22"/>
          <w:szCs w:val="22"/>
        </w:rPr>
        <w:t>BL</w:t>
      </w:r>
      <w:r w:rsidRPr="00717E46">
        <w:rPr>
          <w:sz w:val="22"/>
          <w:szCs w:val="22"/>
        </w:rPr>
        <w:t xml:space="preserve">: </w:t>
      </w:r>
      <w:r w:rsidR="00B4462A">
        <w:rPr>
          <w:sz w:val="22"/>
          <w:szCs w:val="22"/>
        </w:rPr>
        <w:t>forward</w:t>
      </w:r>
      <w:r w:rsidRPr="00717E46">
        <w:rPr>
          <w:sz w:val="22"/>
          <w:szCs w:val="22"/>
        </w:rPr>
        <w:t xml:space="preserve"> primer: 5’ CAC GCA GCA GAG TTC AAA 3’</w:t>
      </w:r>
    </w:p>
    <w:p w14:paraId="20089D51" w14:textId="415B6A61" w:rsidR="00504E2D" w:rsidRPr="00717E46" w:rsidRDefault="00504E2D" w:rsidP="00C33998">
      <w:pPr>
        <w:spacing w:line="276" w:lineRule="auto"/>
        <w:jc w:val="both"/>
        <w:rPr>
          <w:sz w:val="22"/>
          <w:szCs w:val="22"/>
        </w:rPr>
      </w:pPr>
      <w:r w:rsidRPr="00717E46">
        <w:rPr>
          <w:i/>
          <w:iCs/>
          <w:sz w:val="22"/>
          <w:szCs w:val="22"/>
        </w:rPr>
        <w:t>BCR-A</w:t>
      </w:r>
      <w:r w:rsidR="005E62F9">
        <w:rPr>
          <w:i/>
          <w:iCs/>
          <w:sz w:val="22"/>
          <w:szCs w:val="22"/>
        </w:rPr>
        <w:t>BL</w:t>
      </w:r>
      <w:r w:rsidRPr="00717E46">
        <w:rPr>
          <w:sz w:val="22"/>
          <w:szCs w:val="22"/>
        </w:rPr>
        <w:t>: MGB fluorescent probe: /56-FAM/CTG GAT ACG ACA AAA GG /3MGB-NFQ/</w:t>
      </w:r>
    </w:p>
    <w:p w14:paraId="0587FDA7" w14:textId="336C4BC5" w:rsidR="00504E2D" w:rsidRPr="00717E46" w:rsidRDefault="00504E2D" w:rsidP="00C33998">
      <w:pPr>
        <w:spacing w:line="276" w:lineRule="auto"/>
        <w:jc w:val="both"/>
        <w:rPr>
          <w:sz w:val="22"/>
          <w:szCs w:val="22"/>
          <w:lang w:val="es-419"/>
        </w:rPr>
      </w:pPr>
      <w:r w:rsidRPr="00717E46">
        <w:rPr>
          <w:i/>
          <w:iCs/>
          <w:sz w:val="22"/>
          <w:szCs w:val="22"/>
          <w:lang w:val="es-419"/>
        </w:rPr>
        <w:t>FLT3</w:t>
      </w:r>
      <w:r w:rsidRPr="00717E46">
        <w:rPr>
          <w:sz w:val="22"/>
          <w:szCs w:val="22"/>
          <w:lang w:val="es-419"/>
        </w:rPr>
        <w:t xml:space="preserve">: </w:t>
      </w:r>
      <w:r w:rsidR="00B4462A">
        <w:rPr>
          <w:sz w:val="22"/>
          <w:szCs w:val="22"/>
          <w:lang w:val="es-419"/>
        </w:rPr>
        <w:t>forward</w:t>
      </w:r>
      <w:r w:rsidRPr="00717E46">
        <w:rPr>
          <w:sz w:val="22"/>
          <w:szCs w:val="22"/>
          <w:lang w:val="es-419"/>
        </w:rPr>
        <w:t xml:space="preserve"> primer: 5’ CAC GCA ATG CTA CCA ATT C 3’</w:t>
      </w:r>
    </w:p>
    <w:p w14:paraId="4D1A9F3F" w14:textId="77777777" w:rsidR="00504E2D" w:rsidRPr="00717E46" w:rsidRDefault="00504E2D" w:rsidP="00C33998">
      <w:pPr>
        <w:spacing w:line="276" w:lineRule="auto"/>
        <w:jc w:val="both"/>
        <w:rPr>
          <w:sz w:val="22"/>
          <w:szCs w:val="22"/>
        </w:rPr>
      </w:pPr>
      <w:r w:rsidRPr="00717E46">
        <w:rPr>
          <w:i/>
          <w:iCs/>
          <w:sz w:val="22"/>
          <w:szCs w:val="22"/>
        </w:rPr>
        <w:t>FLT3</w:t>
      </w:r>
      <w:r w:rsidRPr="00717E46">
        <w:rPr>
          <w:sz w:val="22"/>
          <w:szCs w:val="22"/>
        </w:rPr>
        <w:t>: MGB fluorescent probe: /56-FAM/CA CTG GAT ACG ACT AAT CTT C/3MGB-NFQ/</w:t>
      </w:r>
    </w:p>
    <w:p w14:paraId="115C1AD7" w14:textId="32D32093" w:rsidR="00504E2D" w:rsidRPr="00717E46" w:rsidRDefault="00504E2D" w:rsidP="00C33998">
      <w:pPr>
        <w:spacing w:line="276" w:lineRule="auto"/>
        <w:jc w:val="both"/>
        <w:rPr>
          <w:sz w:val="22"/>
          <w:szCs w:val="22"/>
          <w:lang w:val="fr-FR"/>
        </w:rPr>
      </w:pPr>
      <w:r w:rsidRPr="00717E46">
        <w:rPr>
          <w:sz w:val="22"/>
          <w:szCs w:val="22"/>
          <w:lang w:val="fr-FR"/>
        </w:rPr>
        <w:t xml:space="preserve">Universal </w:t>
      </w:r>
      <w:r w:rsidR="00B4462A">
        <w:rPr>
          <w:sz w:val="22"/>
          <w:szCs w:val="22"/>
          <w:lang w:val="fr-FR"/>
        </w:rPr>
        <w:t>r</w:t>
      </w:r>
      <w:r w:rsidRPr="00717E46">
        <w:rPr>
          <w:sz w:val="22"/>
          <w:szCs w:val="22"/>
          <w:lang w:val="fr-FR"/>
        </w:rPr>
        <w:t xml:space="preserve">everse </w:t>
      </w:r>
      <w:r w:rsidR="00B4462A">
        <w:rPr>
          <w:sz w:val="22"/>
          <w:szCs w:val="22"/>
          <w:lang w:val="fr-FR"/>
        </w:rPr>
        <w:t>p</w:t>
      </w:r>
      <w:r w:rsidRPr="00717E46">
        <w:rPr>
          <w:sz w:val="22"/>
          <w:szCs w:val="22"/>
          <w:lang w:val="fr-FR"/>
        </w:rPr>
        <w:t>rimer: 5’ CCA GTG CAG GGT CCG AGG TA 3’</w:t>
      </w:r>
    </w:p>
    <w:p w14:paraId="157E739D" w14:textId="31A9B6B5" w:rsidR="00504E2D" w:rsidRPr="00717E46" w:rsidRDefault="00504E2D" w:rsidP="00C33998">
      <w:pPr>
        <w:spacing w:line="276" w:lineRule="auto"/>
        <w:jc w:val="both"/>
        <w:rPr>
          <w:sz w:val="22"/>
          <w:szCs w:val="22"/>
        </w:rPr>
      </w:pPr>
      <w:r w:rsidRPr="00717E46">
        <w:rPr>
          <w:sz w:val="22"/>
          <w:szCs w:val="22"/>
        </w:rPr>
        <w:t>The cDNA templates, primers and probes were mixed with ddPCR™ Supermix for Probes (BioRad #1863010). Droplets were generated in a DG8™ Cartridges for QX200™/QX100™ Droplet Generator (BioRad #1864008) using Droplet Generation Oil for Probes (BioRad #1863005) in a QX100 Droplet Generator (BioRad). Droplets were read in a QX100 Droplet Reader</w:t>
      </w:r>
      <w:r w:rsidR="00B4462A">
        <w:rPr>
          <w:sz w:val="22"/>
          <w:szCs w:val="22"/>
        </w:rPr>
        <w:t>,</w:t>
      </w:r>
      <w:r w:rsidRPr="00717E46">
        <w:rPr>
          <w:sz w:val="22"/>
          <w:szCs w:val="22"/>
        </w:rPr>
        <w:t xml:space="preserve"> data collection and analysis was done using QuantaSoft Software</w:t>
      </w:r>
      <w:r w:rsidR="0022107A">
        <w:rPr>
          <w:sz w:val="22"/>
          <w:szCs w:val="22"/>
        </w:rPr>
        <w:t xml:space="preserve"> (</w:t>
      </w:r>
      <w:r w:rsidRPr="00717E46">
        <w:rPr>
          <w:sz w:val="22"/>
          <w:szCs w:val="22"/>
        </w:rPr>
        <w:t>version 1.7</w:t>
      </w:r>
      <w:r w:rsidR="0022107A">
        <w:rPr>
          <w:sz w:val="22"/>
          <w:szCs w:val="22"/>
        </w:rPr>
        <w:t xml:space="preserve">; </w:t>
      </w:r>
      <w:r w:rsidRPr="00717E46">
        <w:rPr>
          <w:sz w:val="22"/>
          <w:szCs w:val="22"/>
        </w:rPr>
        <w:t>BioRad</w:t>
      </w:r>
      <w:r w:rsidR="0022107A">
        <w:rPr>
          <w:sz w:val="22"/>
          <w:szCs w:val="22"/>
        </w:rPr>
        <w:t>)</w:t>
      </w:r>
      <w:r w:rsidRPr="00717E46">
        <w:rPr>
          <w:sz w:val="22"/>
          <w:szCs w:val="22"/>
        </w:rPr>
        <w:t xml:space="preserve">. </w:t>
      </w:r>
    </w:p>
    <w:p w14:paraId="505F18AF" w14:textId="0231E028" w:rsidR="006309B5" w:rsidRDefault="00B4462A" w:rsidP="00C33998">
      <w:pPr>
        <w:spacing w:line="276" w:lineRule="auto"/>
        <w:jc w:val="both"/>
        <w:rPr>
          <w:sz w:val="22"/>
          <w:szCs w:val="22"/>
        </w:rPr>
      </w:pPr>
      <w:r>
        <w:rPr>
          <w:sz w:val="22"/>
          <w:szCs w:val="22"/>
        </w:rPr>
        <w:t>ii</w:t>
      </w:r>
      <w:r w:rsidR="00504E2D" w:rsidRPr="00B4462A">
        <w:rPr>
          <w:sz w:val="22"/>
          <w:szCs w:val="22"/>
        </w:rPr>
        <w:t>) Quantitative Real-Time PCR (qPCR):</w:t>
      </w:r>
      <w:r>
        <w:rPr>
          <w:sz w:val="22"/>
          <w:szCs w:val="22"/>
        </w:rPr>
        <w:t xml:space="preserve"> </w:t>
      </w:r>
      <w:r w:rsidR="00504E2D" w:rsidRPr="00717E46">
        <w:rPr>
          <w:sz w:val="22"/>
          <w:szCs w:val="22"/>
        </w:rPr>
        <w:t xml:space="preserve">A standard curve was created with siRNA complexed with the appropriate </w:t>
      </w:r>
      <w:r w:rsidR="00C33998">
        <w:rPr>
          <w:sz w:val="22"/>
          <w:szCs w:val="22"/>
        </w:rPr>
        <w:t>lipo</w:t>
      </w:r>
      <w:r w:rsidR="00504E2D" w:rsidRPr="00717E46">
        <w:rPr>
          <w:sz w:val="22"/>
          <w:szCs w:val="22"/>
        </w:rPr>
        <w:t>polymer at a</w:t>
      </w:r>
      <w:r w:rsidR="00C33998">
        <w:rPr>
          <w:sz w:val="22"/>
          <w:szCs w:val="22"/>
        </w:rPr>
        <w:t xml:space="preserve"> lipopolymer:siRNA (w/w)</w:t>
      </w:r>
      <w:r w:rsidR="00504E2D" w:rsidRPr="00717E46">
        <w:rPr>
          <w:sz w:val="22"/>
          <w:szCs w:val="22"/>
        </w:rPr>
        <w:t xml:space="preserve"> ratio of 7.5</w:t>
      </w:r>
      <w:r w:rsidR="00C33998">
        <w:rPr>
          <w:sz w:val="22"/>
          <w:szCs w:val="22"/>
        </w:rPr>
        <w:t>:1</w:t>
      </w:r>
      <w:r w:rsidR="00504E2D" w:rsidRPr="00717E46">
        <w:rPr>
          <w:sz w:val="22"/>
          <w:szCs w:val="22"/>
        </w:rPr>
        <w:t xml:space="preserve">. </w:t>
      </w:r>
      <w:r w:rsidR="00C33998">
        <w:rPr>
          <w:sz w:val="22"/>
          <w:szCs w:val="22"/>
        </w:rPr>
        <w:t>The s</w:t>
      </w:r>
      <w:r w:rsidR="00504E2D" w:rsidRPr="00717E46">
        <w:rPr>
          <w:sz w:val="22"/>
          <w:szCs w:val="22"/>
        </w:rPr>
        <w:t xml:space="preserve">tarting concentration was 1 nM, followed by 1:5 serial dilutions for up to 8 points. For the qPCR reaction, 1 uL of cDNA or standard was used in combination with </w:t>
      </w:r>
      <w:r w:rsidR="00C33998">
        <w:rPr>
          <w:sz w:val="22"/>
          <w:szCs w:val="22"/>
        </w:rPr>
        <w:t xml:space="preserve">the </w:t>
      </w:r>
      <w:r w:rsidR="00504E2D" w:rsidRPr="00717E46">
        <w:rPr>
          <w:sz w:val="22"/>
          <w:szCs w:val="22"/>
        </w:rPr>
        <w:t xml:space="preserve">TaqMan Universal Master Mix (ThermoFisher), </w:t>
      </w:r>
      <w:r w:rsidR="00C33998">
        <w:rPr>
          <w:sz w:val="22"/>
          <w:szCs w:val="22"/>
        </w:rPr>
        <w:t>p</w:t>
      </w:r>
      <w:r w:rsidR="00504E2D" w:rsidRPr="00717E46">
        <w:rPr>
          <w:sz w:val="22"/>
          <w:szCs w:val="22"/>
        </w:rPr>
        <w:t xml:space="preserve">roprietary </w:t>
      </w:r>
      <w:r w:rsidR="00C33998">
        <w:rPr>
          <w:sz w:val="22"/>
          <w:szCs w:val="22"/>
        </w:rPr>
        <w:t>c</w:t>
      </w:r>
      <w:r w:rsidR="00504E2D" w:rsidRPr="00717E46">
        <w:rPr>
          <w:sz w:val="22"/>
          <w:szCs w:val="22"/>
        </w:rPr>
        <w:t>ustom-designed MGB-TaqMan probe, as well as forward and reverse primers. Thermocycling parameters were followed as per manufacturer’s instructions, and concentration of siRNA was calculated by extrapolating their C</w:t>
      </w:r>
      <w:r w:rsidR="00504E2D" w:rsidRPr="00C33998">
        <w:rPr>
          <w:sz w:val="22"/>
          <w:szCs w:val="22"/>
          <w:vertAlign w:val="subscript"/>
        </w:rPr>
        <w:t>t</w:t>
      </w:r>
      <w:r w:rsidR="00504E2D" w:rsidRPr="00717E46">
        <w:rPr>
          <w:sz w:val="22"/>
          <w:szCs w:val="22"/>
        </w:rPr>
        <w:t xml:space="preserve"> values to the standard curve. </w:t>
      </w:r>
    </w:p>
    <w:p w14:paraId="42037480" w14:textId="350B19FB" w:rsidR="00DD133B" w:rsidRPr="00DD133B" w:rsidRDefault="00DD133B" w:rsidP="00DD133B">
      <w:pPr>
        <w:spacing w:line="276" w:lineRule="auto"/>
        <w:jc w:val="both"/>
        <w:rPr>
          <w:sz w:val="22"/>
          <w:szCs w:val="22"/>
        </w:rPr>
      </w:pPr>
      <w:r>
        <w:rPr>
          <w:noProof/>
          <w:sz w:val="22"/>
          <w:szCs w:val="22"/>
        </w:rPr>
        <w:t xml:space="preserve">Our </w:t>
      </w:r>
      <w:r w:rsidRPr="00DD133B">
        <w:rPr>
          <w:noProof/>
          <w:sz w:val="22"/>
          <w:szCs w:val="22"/>
        </w:rPr>
        <w:t>method</w:t>
      </w:r>
      <w:r w:rsidR="00B55A74">
        <w:rPr>
          <w:noProof/>
          <w:sz w:val="22"/>
          <w:szCs w:val="22"/>
        </w:rPr>
        <w:t>s</w:t>
      </w:r>
      <w:r w:rsidRPr="00DD133B">
        <w:rPr>
          <w:noProof/>
          <w:sz w:val="22"/>
          <w:szCs w:val="22"/>
        </w:rPr>
        <w:t xml:space="preserve"> </w:t>
      </w:r>
      <w:r>
        <w:rPr>
          <w:noProof/>
          <w:sz w:val="22"/>
          <w:szCs w:val="22"/>
        </w:rPr>
        <w:t>w</w:t>
      </w:r>
      <w:r w:rsidR="00B55A74">
        <w:rPr>
          <w:noProof/>
          <w:sz w:val="22"/>
          <w:szCs w:val="22"/>
        </w:rPr>
        <w:t>ere</w:t>
      </w:r>
      <w:r>
        <w:rPr>
          <w:noProof/>
          <w:sz w:val="22"/>
          <w:szCs w:val="22"/>
        </w:rPr>
        <w:t xml:space="preserve"> validated as </w:t>
      </w:r>
      <w:r w:rsidR="00B55A74">
        <w:rPr>
          <w:noProof/>
          <w:sz w:val="22"/>
          <w:szCs w:val="22"/>
        </w:rPr>
        <w:t>they</w:t>
      </w:r>
      <w:r>
        <w:rPr>
          <w:noProof/>
          <w:sz w:val="22"/>
          <w:szCs w:val="22"/>
        </w:rPr>
        <w:t xml:space="preserve"> </w:t>
      </w:r>
      <w:r w:rsidRPr="00DD133B">
        <w:rPr>
          <w:noProof/>
          <w:sz w:val="22"/>
          <w:szCs w:val="22"/>
        </w:rPr>
        <w:t xml:space="preserve">specifically </w:t>
      </w:r>
      <w:r>
        <w:rPr>
          <w:noProof/>
          <w:sz w:val="22"/>
          <w:szCs w:val="22"/>
        </w:rPr>
        <w:t>detected si</w:t>
      </w:r>
      <w:r w:rsidRPr="00DD133B">
        <w:rPr>
          <w:noProof/>
          <w:sz w:val="22"/>
          <w:szCs w:val="22"/>
        </w:rPr>
        <w:t>FLT3</w:t>
      </w:r>
      <w:r w:rsidR="00B55A74">
        <w:rPr>
          <w:noProof/>
          <w:sz w:val="22"/>
          <w:szCs w:val="22"/>
        </w:rPr>
        <w:t xml:space="preserve"> or siBCR-Abl</w:t>
      </w:r>
      <w:r w:rsidRPr="00DD133B">
        <w:rPr>
          <w:noProof/>
          <w:sz w:val="22"/>
          <w:szCs w:val="22"/>
        </w:rPr>
        <w:t xml:space="preserve"> with the designed probes since no signal was present in the tumors of </w:t>
      </w:r>
      <w:r>
        <w:rPr>
          <w:noProof/>
          <w:sz w:val="22"/>
          <w:szCs w:val="22"/>
        </w:rPr>
        <w:t xml:space="preserve">vehicle </w:t>
      </w:r>
      <w:r w:rsidRPr="00DD133B">
        <w:rPr>
          <w:noProof/>
          <w:sz w:val="22"/>
          <w:szCs w:val="22"/>
        </w:rPr>
        <w:t>or siNC</w:t>
      </w:r>
      <w:r>
        <w:rPr>
          <w:noProof/>
          <w:sz w:val="22"/>
          <w:szCs w:val="22"/>
        </w:rPr>
        <w:t xml:space="preserve"> complexes</w:t>
      </w:r>
      <w:r w:rsidRPr="00DD133B">
        <w:rPr>
          <w:noProof/>
          <w:sz w:val="22"/>
          <w:szCs w:val="22"/>
        </w:rPr>
        <w:t xml:space="preserve"> treated animals</w:t>
      </w:r>
      <w:r>
        <w:rPr>
          <w:noProof/>
          <w:sz w:val="22"/>
          <w:szCs w:val="22"/>
        </w:rPr>
        <w:t xml:space="preserve"> (supplemental Figure </w:t>
      </w:r>
      <w:r w:rsidR="00B55A74">
        <w:rPr>
          <w:noProof/>
          <w:sz w:val="22"/>
          <w:szCs w:val="22"/>
        </w:rPr>
        <w:t>10</w:t>
      </w:r>
      <w:r>
        <w:rPr>
          <w:noProof/>
          <w:sz w:val="22"/>
          <w:szCs w:val="22"/>
        </w:rPr>
        <w:t>).</w:t>
      </w:r>
    </w:p>
    <w:p w14:paraId="64E07079" w14:textId="77777777" w:rsidR="00C33998" w:rsidRDefault="00C33998" w:rsidP="00C33998">
      <w:pPr>
        <w:spacing w:line="276" w:lineRule="auto"/>
        <w:jc w:val="both"/>
        <w:rPr>
          <w:sz w:val="22"/>
          <w:szCs w:val="22"/>
        </w:rPr>
      </w:pPr>
    </w:p>
    <w:p w14:paraId="3E17011E" w14:textId="1392B55E" w:rsidR="008E32F6" w:rsidRDefault="008E32F6">
      <w:pPr>
        <w:spacing w:after="160" w:line="259" w:lineRule="auto"/>
        <w:rPr>
          <w:sz w:val="22"/>
          <w:szCs w:val="22"/>
        </w:rPr>
      </w:pPr>
      <w:r>
        <w:rPr>
          <w:sz w:val="22"/>
          <w:szCs w:val="22"/>
        </w:rPr>
        <w:br w:type="page"/>
      </w:r>
    </w:p>
    <w:p w14:paraId="4F2718F0" w14:textId="50851967" w:rsidR="00FD2A5D" w:rsidRPr="00EE423D" w:rsidRDefault="00FD2A5D" w:rsidP="00FD2A5D">
      <w:pPr>
        <w:rPr>
          <w:b/>
          <w:bCs/>
          <w:sz w:val="22"/>
          <w:szCs w:val="22"/>
        </w:rPr>
      </w:pPr>
      <w:r>
        <w:rPr>
          <w:b/>
          <w:bCs/>
          <w:sz w:val="22"/>
          <w:szCs w:val="22"/>
        </w:rPr>
        <w:lastRenderedPageBreak/>
        <w:t xml:space="preserve">Supplemental </w:t>
      </w:r>
      <w:r>
        <w:rPr>
          <w:b/>
          <w:bCs/>
          <w:sz w:val="22"/>
          <w:szCs w:val="22"/>
        </w:rPr>
        <w:t>Table</w:t>
      </w:r>
      <w:r>
        <w:rPr>
          <w:b/>
          <w:bCs/>
          <w:sz w:val="22"/>
          <w:szCs w:val="22"/>
        </w:rPr>
        <w:t>s</w:t>
      </w:r>
    </w:p>
    <w:p w14:paraId="7E4485FA" w14:textId="77777777" w:rsidR="008E32F6" w:rsidRPr="00EE423D" w:rsidRDefault="008E32F6" w:rsidP="00C33998">
      <w:pPr>
        <w:spacing w:line="276" w:lineRule="auto"/>
        <w:jc w:val="both"/>
        <w:rPr>
          <w:sz w:val="22"/>
          <w:szCs w:val="22"/>
        </w:rPr>
      </w:pPr>
    </w:p>
    <w:p w14:paraId="1720AD4A" w14:textId="4CB3891C" w:rsidR="00C33998" w:rsidRDefault="00267A1E" w:rsidP="00717E46">
      <w:pPr>
        <w:spacing w:line="276" w:lineRule="auto"/>
        <w:jc w:val="both"/>
        <w:rPr>
          <w:sz w:val="22"/>
          <w:szCs w:val="22"/>
        </w:rPr>
      </w:pPr>
      <w:r w:rsidRPr="00267A1E">
        <w:rPr>
          <w:b/>
          <w:bCs/>
          <w:sz w:val="22"/>
          <w:szCs w:val="22"/>
        </w:rPr>
        <w:t>Table S1.</w:t>
      </w:r>
      <w:r>
        <w:rPr>
          <w:sz w:val="22"/>
          <w:szCs w:val="22"/>
        </w:rPr>
        <w:t xml:space="preserve"> Details of </w:t>
      </w:r>
      <w:r w:rsidRPr="00267A1E">
        <w:rPr>
          <w:i/>
          <w:iCs/>
          <w:sz w:val="22"/>
          <w:szCs w:val="22"/>
        </w:rPr>
        <w:t>in vivo</w:t>
      </w:r>
      <w:r>
        <w:rPr>
          <w:sz w:val="22"/>
          <w:szCs w:val="22"/>
        </w:rPr>
        <w:t xml:space="preserve"> study</w:t>
      </w:r>
      <w:r w:rsidR="005E58CB">
        <w:rPr>
          <w:sz w:val="22"/>
          <w:szCs w:val="22"/>
        </w:rPr>
        <w:t xml:space="preserve"> </w:t>
      </w:r>
      <w:r>
        <w:rPr>
          <w:sz w:val="22"/>
          <w:szCs w:val="22"/>
        </w:rPr>
        <w:t>assessing PEI-LA/siFLT3 complexes as a monotherapy</w:t>
      </w:r>
    </w:p>
    <w:tbl>
      <w:tblPr>
        <w:tblStyle w:val="ListTable6Colorful-Accent2"/>
        <w:tblW w:w="0" w:type="auto"/>
        <w:tblLook w:val="04A0" w:firstRow="1" w:lastRow="0" w:firstColumn="1" w:lastColumn="0" w:noHBand="0" w:noVBand="1"/>
      </w:tblPr>
      <w:tblGrid>
        <w:gridCol w:w="1710"/>
        <w:gridCol w:w="1170"/>
        <w:gridCol w:w="2070"/>
        <w:gridCol w:w="2520"/>
        <w:gridCol w:w="2492"/>
      </w:tblGrid>
      <w:tr w:rsidR="009C7167" w:rsidRPr="009C7167" w14:paraId="6B25D722" w14:textId="77777777" w:rsidTr="009C716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04B2875A" w14:textId="2669F09F" w:rsidR="009C7167" w:rsidRPr="00AE5E6D" w:rsidRDefault="009C7167" w:rsidP="009C7167">
            <w:pPr>
              <w:spacing w:line="276" w:lineRule="auto"/>
              <w:jc w:val="center"/>
              <w:rPr>
                <w:color w:val="auto"/>
                <w:sz w:val="18"/>
                <w:szCs w:val="18"/>
              </w:rPr>
            </w:pPr>
            <w:r w:rsidRPr="00AE5E6D">
              <w:rPr>
                <w:color w:val="auto"/>
                <w:sz w:val="18"/>
                <w:szCs w:val="18"/>
              </w:rPr>
              <w:t>Group</w:t>
            </w:r>
          </w:p>
        </w:tc>
        <w:tc>
          <w:tcPr>
            <w:tcW w:w="1170" w:type="dxa"/>
          </w:tcPr>
          <w:p w14:paraId="4FFF2D3C" w14:textId="4940CC38" w:rsidR="009C7167" w:rsidRPr="00AE5E6D" w:rsidRDefault="009C7167" w:rsidP="009C7167">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n</w:t>
            </w:r>
          </w:p>
        </w:tc>
        <w:tc>
          <w:tcPr>
            <w:tcW w:w="2070" w:type="dxa"/>
          </w:tcPr>
          <w:p w14:paraId="0B7730B7" w14:textId="60F1028A" w:rsidR="009C7167" w:rsidRPr="00AE5E6D" w:rsidRDefault="009C7167" w:rsidP="009C7167">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RPMI (µ</w:t>
            </w:r>
            <w:r w:rsidR="00C45C47">
              <w:rPr>
                <w:color w:val="auto"/>
                <w:sz w:val="18"/>
                <w:szCs w:val="18"/>
              </w:rPr>
              <w:t>l</w:t>
            </w:r>
            <w:r w:rsidRPr="00AE5E6D">
              <w:rPr>
                <w:color w:val="auto"/>
                <w:sz w:val="18"/>
                <w:szCs w:val="18"/>
              </w:rPr>
              <w:t>)</w:t>
            </w:r>
          </w:p>
        </w:tc>
        <w:tc>
          <w:tcPr>
            <w:tcW w:w="2520" w:type="dxa"/>
          </w:tcPr>
          <w:p w14:paraId="76948EC1" w14:textId="7AF095AF" w:rsidR="009C7167" w:rsidRPr="00AE5E6D" w:rsidRDefault="009C7167" w:rsidP="009C7167">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siRNA complexes (µ</w:t>
            </w:r>
            <w:r w:rsidR="00C45C47">
              <w:rPr>
                <w:color w:val="auto"/>
                <w:sz w:val="18"/>
                <w:szCs w:val="18"/>
              </w:rPr>
              <w:t>l</w:t>
            </w:r>
            <w:r w:rsidRPr="00AE5E6D">
              <w:rPr>
                <w:color w:val="auto"/>
                <w:sz w:val="18"/>
                <w:szCs w:val="18"/>
              </w:rPr>
              <w:t>)</w:t>
            </w:r>
          </w:p>
        </w:tc>
        <w:tc>
          <w:tcPr>
            <w:tcW w:w="2492" w:type="dxa"/>
          </w:tcPr>
          <w:p w14:paraId="3C357DBF" w14:textId="430AB3F5" w:rsidR="009C7167" w:rsidRPr="00AE5E6D" w:rsidRDefault="009C7167" w:rsidP="009C7167">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siRNA dose/injection (µg)</w:t>
            </w:r>
          </w:p>
        </w:tc>
      </w:tr>
      <w:tr w:rsidR="009C7167" w14:paraId="0FB9D7CB" w14:textId="77777777" w:rsidTr="009C71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25BB2FE2" w14:textId="7D7FDAA2" w:rsidR="009C7167" w:rsidRPr="00AE5E6D" w:rsidRDefault="009C7167" w:rsidP="00717E46">
            <w:pPr>
              <w:spacing w:line="276" w:lineRule="auto"/>
              <w:jc w:val="both"/>
              <w:rPr>
                <w:b w:val="0"/>
                <w:bCs w:val="0"/>
                <w:color w:val="auto"/>
                <w:sz w:val="18"/>
                <w:szCs w:val="18"/>
              </w:rPr>
            </w:pPr>
            <w:r w:rsidRPr="00AE5E6D">
              <w:rPr>
                <w:b w:val="0"/>
                <w:bCs w:val="0"/>
                <w:color w:val="auto"/>
                <w:sz w:val="18"/>
                <w:szCs w:val="18"/>
              </w:rPr>
              <w:t>Vehicle</w:t>
            </w:r>
          </w:p>
        </w:tc>
        <w:tc>
          <w:tcPr>
            <w:tcW w:w="1170" w:type="dxa"/>
          </w:tcPr>
          <w:p w14:paraId="1928C6BF" w14:textId="04108048" w:rsidR="009C7167" w:rsidRPr="00AE5E6D" w:rsidRDefault="00AE003E"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7</w:t>
            </w:r>
          </w:p>
        </w:tc>
        <w:tc>
          <w:tcPr>
            <w:tcW w:w="2070" w:type="dxa"/>
          </w:tcPr>
          <w:p w14:paraId="4C5D5877" w14:textId="130A8B07" w:rsidR="009C7167" w:rsidRPr="00AE5E6D" w:rsidRDefault="00FA7114"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w:t>
            </w:r>
            <w:r w:rsidR="009C7167" w:rsidRPr="00AE5E6D">
              <w:rPr>
                <w:color w:val="auto"/>
                <w:sz w:val="18"/>
                <w:szCs w:val="18"/>
              </w:rPr>
              <w:t>00</w:t>
            </w:r>
          </w:p>
        </w:tc>
        <w:tc>
          <w:tcPr>
            <w:tcW w:w="2520" w:type="dxa"/>
          </w:tcPr>
          <w:p w14:paraId="3417A738" w14:textId="6FD0054F" w:rsidR="009C7167" w:rsidRPr="00AE5E6D" w:rsidRDefault="009C7167"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w:t>
            </w:r>
          </w:p>
        </w:tc>
        <w:tc>
          <w:tcPr>
            <w:tcW w:w="2492" w:type="dxa"/>
          </w:tcPr>
          <w:p w14:paraId="0A76EEF5" w14:textId="328DD7D3" w:rsidR="009C7167" w:rsidRPr="00AE5E6D" w:rsidRDefault="009C7167"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w:t>
            </w:r>
          </w:p>
        </w:tc>
      </w:tr>
      <w:tr w:rsidR="009C7167" w14:paraId="19DDD258" w14:textId="77777777" w:rsidTr="009C7167">
        <w:tc>
          <w:tcPr>
            <w:cnfStyle w:val="001000000000" w:firstRow="0" w:lastRow="0" w:firstColumn="1" w:lastColumn="0" w:oddVBand="0" w:evenVBand="0" w:oddHBand="0" w:evenHBand="0" w:firstRowFirstColumn="0" w:firstRowLastColumn="0" w:lastRowFirstColumn="0" w:lastRowLastColumn="0"/>
            <w:tcW w:w="1710" w:type="dxa"/>
          </w:tcPr>
          <w:p w14:paraId="67982F5B" w14:textId="7F86ABFE" w:rsidR="009C7167" w:rsidRPr="00AE5E6D" w:rsidRDefault="009C7167" w:rsidP="00717E46">
            <w:pPr>
              <w:spacing w:line="276" w:lineRule="auto"/>
              <w:jc w:val="both"/>
              <w:rPr>
                <w:b w:val="0"/>
                <w:bCs w:val="0"/>
                <w:color w:val="auto"/>
                <w:sz w:val="18"/>
                <w:szCs w:val="18"/>
              </w:rPr>
            </w:pPr>
            <w:r w:rsidRPr="00AE5E6D">
              <w:rPr>
                <w:b w:val="0"/>
                <w:bCs w:val="0"/>
                <w:color w:val="auto"/>
                <w:sz w:val="18"/>
                <w:szCs w:val="18"/>
              </w:rPr>
              <w:t>siNC complexes</w:t>
            </w:r>
          </w:p>
        </w:tc>
        <w:tc>
          <w:tcPr>
            <w:tcW w:w="1170" w:type="dxa"/>
          </w:tcPr>
          <w:p w14:paraId="545DA121" w14:textId="0815FACA" w:rsidR="009C7167" w:rsidRPr="00AE5E6D" w:rsidRDefault="00AE003E" w:rsidP="009C7167">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7</w:t>
            </w:r>
          </w:p>
        </w:tc>
        <w:tc>
          <w:tcPr>
            <w:tcW w:w="2070" w:type="dxa"/>
          </w:tcPr>
          <w:p w14:paraId="26FB5E7C" w14:textId="1A68922D" w:rsidR="009C7167" w:rsidRPr="00AE5E6D" w:rsidRDefault="009C7167" w:rsidP="009C7167">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w:t>
            </w:r>
          </w:p>
        </w:tc>
        <w:tc>
          <w:tcPr>
            <w:tcW w:w="2520" w:type="dxa"/>
          </w:tcPr>
          <w:p w14:paraId="14647951" w14:textId="6B136D3E" w:rsidR="009C7167" w:rsidRPr="00AE5E6D" w:rsidRDefault="00FA7114" w:rsidP="009C7167">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2</w:t>
            </w:r>
            <w:r w:rsidR="009C7167" w:rsidRPr="00AE5E6D">
              <w:rPr>
                <w:color w:val="auto"/>
                <w:sz w:val="18"/>
                <w:szCs w:val="18"/>
              </w:rPr>
              <w:t>00</w:t>
            </w:r>
          </w:p>
        </w:tc>
        <w:tc>
          <w:tcPr>
            <w:tcW w:w="2492" w:type="dxa"/>
          </w:tcPr>
          <w:p w14:paraId="6D8EC9BA" w14:textId="64CBAA7B" w:rsidR="009C7167" w:rsidRPr="00AE5E6D" w:rsidRDefault="009C7167" w:rsidP="009C7167">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25</w:t>
            </w:r>
          </w:p>
        </w:tc>
      </w:tr>
      <w:tr w:rsidR="009C7167" w14:paraId="21B2DC7E" w14:textId="77777777" w:rsidTr="009C716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0" w:type="dxa"/>
          </w:tcPr>
          <w:p w14:paraId="6DDB317D" w14:textId="3EB7A5A1" w:rsidR="009C7167" w:rsidRPr="00AE5E6D" w:rsidRDefault="009C7167" w:rsidP="00717E46">
            <w:pPr>
              <w:spacing w:line="276" w:lineRule="auto"/>
              <w:jc w:val="both"/>
              <w:rPr>
                <w:b w:val="0"/>
                <w:bCs w:val="0"/>
                <w:color w:val="auto"/>
                <w:sz w:val="18"/>
                <w:szCs w:val="18"/>
              </w:rPr>
            </w:pPr>
            <w:r w:rsidRPr="00AE5E6D">
              <w:rPr>
                <w:b w:val="0"/>
                <w:bCs w:val="0"/>
                <w:color w:val="auto"/>
                <w:sz w:val="18"/>
                <w:szCs w:val="18"/>
              </w:rPr>
              <w:t>siFLT3 complexes</w:t>
            </w:r>
          </w:p>
        </w:tc>
        <w:tc>
          <w:tcPr>
            <w:tcW w:w="1170" w:type="dxa"/>
          </w:tcPr>
          <w:p w14:paraId="0D06791B" w14:textId="4E42D4CF" w:rsidR="009C7167" w:rsidRPr="00AE5E6D" w:rsidRDefault="00AE003E"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7</w:t>
            </w:r>
          </w:p>
        </w:tc>
        <w:tc>
          <w:tcPr>
            <w:tcW w:w="2070" w:type="dxa"/>
          </w:tcPr>
          <w:p w14:paraId="4C60BB7A" w14:textId="38BC802C" w:rsidR="009C7167" w:rsidRPr="00AE5E6D" w:rsidRDefault="009C7167"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w:t>
            </w:r>
          </w:p>
        </w:tc>
        <w:tc>
          <w:tcPr>
            <w:tcW w:w="2520" w:type="dxa"/>
          </w:tcPr>
          <w:p w14:paraId="360519C7" w14:textId="7DCEEA20" w:rsidR="009C7167" w:rsidRPr="00AE5E6D" w:rsidRDefault="00FA7114"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w:t>
            </w:r>
            <w:r w:rsidR="009C7167" w:rsidRPr="00AE5E6D">
              <w:rPr>
                <w:color w:val="auto"/>
                <w:sz w:val="18"/>
                <w:szCs w:val="18"/>
              </w:rPr>
              <w:t>00</w:t>
            </w:r>
          </w:p>
        </w:tc>
        <w:tc>
          <w:tcPr>
            <w:tcW w:w="2492" w:type="dxa"/>
          </w:tcPr>
          <w:p w14:paraId="7CBAB4B1" w14:textId="725EB3EA" w:rsidR="009C7167" w:rsidRPr="00AE5E6D" w:rsidRDefault="009C7167" w:rsidP="009C7167">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25</w:t>
            </w:r>
          </w:p>
        </w:tc>
      </w:tr>
    </w:tbl>
    <w:p w14:paraId="762A3B16" w14:textId="77777777" w:rsidR="008E32F6" w:rsidRDefault="008E32F6" w:rsidP="00717E46">
      <w:pPr>
        <w:spacing w:line="276" w:lineRule="auto"/>
        <w:jc w:val="both"/>
        <w:rPr>
          <w:sz w:val="22"/>
          <w:szCs w:val="22"/>
        </w:rPr>
      </w:pPr>
    </w:p>
    <w:p w14:paraId="7415E12E" w14:textId="5DF0DE7E" w:rsidR="00AE003E" w:rsidRDefault="00AE003E" w:rsidP="00AE003E">
      <w:pPr>
        <w:spacing w:line="276" w:lineRule="auto"/>
        <w:jc w:val="both"/>
        <w:rPr>
          <w:sz w:val="22"/>
          <w:szCs w:val="22"/>
        </w:rPr>
      </w:pPr>
      <w:r w:rsidRPr="00267A1E">
        <w:rPr>
          <w:b/>
          <w:bCs/>
          <w:sz w:val="22"/>
          <w:szCs w:val="22"/>
        </w:rPr>
        <w:t>Table S</w:t>
      </w:r>
      <w:r>
        <w:rPr>
          <w:b/>
          <w:bCs/>
          <w:sz w:val="22"/>
          <w:szCs w:val="22"/>
        </w:rPr>
        <w:t>2</w:t>
      </w:r>
      <w:r w:rsidRPr="00267A1E">
        <w:rPr>
          <w:b/>
          <w:bCs/>
          <w:sz w:val="22"/>
          <w:szCs w:val="22"/>
        </w:rPr>
        <w:t>.</w:t>
      </w:r>
      <w:r>
        <w:rPr>
          <w:sz w:val="22"/>
          <w:szCs w:val="22"/>
        </w:rPr>
        <w:t xml:space="preserve"> Details of </w:t>
      </w:r>
      <w:r w:rsidRPr="00267A1E">
        <w:rPr>
          <w:i/>
          <w:iCs/>
          <w:sz w:val="22"/>
          <w:szCs w:val="22"/>
        </w:rPr>
        <w:t>in vivo</w:t>
      </w:r>
      <w:r>
        <w:rPr>
          <w:sz w:val="22"/>
          <w:szCs w:val="22"/>
        </w:rPr>
        <w:t xml:space="preserve"> study assessing PEI-LA/siFLT3 complexes in combination with high-dose GTB</w:t>
      </w:r>
    </w:p>
    <w:tbl>
      <w:tblPr>
        <w:tblStyle w:val="ListTable6Colorful-Accent2"/>
        <w:tblW w:w="0" w:type="auto"/>
        <w:tblLayout w:type="fixed"/>
        <w:tblLook w:val="04A0" w:firstRow="1" w:lastRow="0" w:firstColumn="1" w:lastColumn="0" w:noHBand="0" w:noVBand="1"/>
      </w:tblPr>
      <w:tblGrid>
        <w:gridCol w:w="2160"/>
        <w:gridCol w:w="270"/>
        <w:gridCol w:w="720"/>
        <w:gridCol w:w="1440"/>
        <w:gridCol w:w="1260"/>
        <w:gridCol w:w="630"/>
        <w:gridCol w:w="1800"/>
        <w:gridCol w:w="1692"/>
      </w:tblGrid>
      <w:tr w:rsidR="00AE5E6D" w:rsidRPr="00AE5E6D" w14:paraId="7B416982" w14:textId="77777777" w:rsidTr="00AE5E6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10008C6D" w14:textId="3DDEB5B3" w:rsidR="00F27C5A" w:rsidRPr="00AE5E6D" w:rsidRDefault="00F27C5A" w:rsidP="00AE5E6D">
            <w:pPr>
              <w:spacing w:line="276" w:lineRule="auto"/>
              <w:jc w:val="center"/>
              <w:rPr>
                <w:color w:val="auto"/>
                <w:sz w:val="18"/>
                <w:szCs w:val="18"/>
              </w:rPr>
            </w:pPr>
            <w:r w:rsidRPr="00AE5E6D">
              <w:rPr>
                <w:color w:val="auto"/>
                <w:sz w:val="18"/>
                <w:szCs w:val="18"/>
              </w:rPr>
              <w:t>Group</w:t>
            </w:r>
          </w:p>
        </w:tc>
        <w:tc>
          <w:tcPr>
            <w:tcW w:w="270" w:type="dxa"/>
          </w:tcPr>
          <w:p w14:paraId="0017F736" w14:textId="23ED6C39" w:rsidR="00F27C5A" w:rsidRPr="00AE5E6D" w:rsidRDefault="00F27C5A"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n</w:t>
            </w:r>
          </w:p>
        </w:tc>
        <w:tc>
          <w:tcPr>
            <w:tcW w:w="720" w:type="dxa"/>
          </w:tcPr>
          <w:p w14:paraId="32737C47" w14:textId="1B9DEC6B" w:rsidR="00F27C5A" w:rsidRPr="00AE5E6D" w:rsidRDefault="00F27C5A"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RPMI (</w:t>
            </w:r>
            <w:r w:rsidR="00AE5E6D" w:rsidRPr="00AE5E6D">
              <w:rPr>
                <w:color w:val="auto"/>
                <w:sz w:val="18"/>
                <w:szCs w:val="18"/>
              </w:rPr>
              <w:t>µ</w:t>
            </w:r>
            <w:r w:rsidR="00C45C47">
              <w:rPr>
                <w:color w:val="auto"/>
                <w:sz w:val="18"/>
                <w:szCs w:val="18"/>
              </w:rPr>
              <w:t>l</w:t>
            </w:r>
            <w:r w:rsidRPr="00AE5E6D">
              <w:rPr>
                <w:color w:val="auto"/>
                <w:sz w:val="18"/>
                <w:szCs w:val="18"/>
              </w:rPr>
              <w:t>)</w:t>
            </w:r>
          </w:p>
        </w:tc>
        <w:tc>
          <w:tcPr>
            <w:tcW w:w="1440" w:type="dxa"/>
          </w:tcPr>
          <w:p w14:paraId="13738956" w14:textId="1461AC59" w:rsidR="00F27C5A" w:rsidRPr="00AE5E6D" w:rsidRDefault="00F27C5A"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siFLT3 complexes (</w:t>
            </w:r>
            <w:r w:rsidR="00AE5E6D" w:rsidRPr="00AE5E6D">
              <w:rPr>
                <w:color w:val="auto"/>
                <w:sz w:val="18"/>
                <w:szCs w:val="18"/>
              </w:rPr>
              <w:t>µ</w:t>
            </w:r>
            <w:r w:rsidR="00C45C47">
              <w:rPr>
                <w:color w:val="auto"/>
                <w:sz w:val="18"/>
                <w:szCs w:val="18"/>
              </w:rPr>
              <w:t>l</w:t>
            </w:r>
            <w:r w:rsidRPr="00AE5E6D">
              <w:rPr>
                <w:color w:val="auto"/>
                <w:sz w:val="18"/>
                <w:szCs w:val="18"/>
              </w:rPr>
              <w:t>)</w:t>
            </w:r>
          </w:p>
        </w:tc>
        <w:tc>
          <w:tcPr>
            <w:tcW w:w="1260" w:type="dxa"/>
          </w:tcPr>
          <w:p w14:paraId="52686BAD" w14:textId="456EBC29" w:rsidR="00F27C5A" w:rsidRPr="00AE5E6D" w:rsidRDefault="00F27C5A"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GTB carrier</w:t>
            </w:r>
            <w:r w:rsidR="00AE5E6D" w:rsidRPr="00AE5E6D">
              <w:rPr>
                <w:color w:val="auto"/>
                <w:sz w:val="18"/>
                <w:szCs w:val="18"/>
              </w:rPr>
              <w:t xml:space="preserve"> (µ</w:t>
            </w:r>
            <w:r w:rsidR="00C45C47">
              <w:rPr>
                <w:color w:val="auto"/>
                <w:sz w:val="18"/>
                <w:szCs w:val="18"/>
              </w:rPr>
              <w:t>l</w:t>
            </w:r>
            <w:r w:rsidR="00AE5E6D" w:rsidRPr="00AE5E6D">
              <w:rPr>
                <w:color w:val="auto"/>
                <w:sz w:val="18"/>
                <w:szCs w:val="18"/>
              </w:rPr>
              <w:t>)</w:t>
            </w:r>
          </w:p>
        </w:tc>
        <w:tc>
          <w:tcPr>
            <w:tcW w:w="630" w:type="dxa"/>
          </w:tcPr>
          <w:p w14:paraId="0AF7B7F9" w14:textId="49A98C2E" w:rsidR="00F27C5A" w:rsidRPr="00AE5E6D" w:rsidRDefault="00AE5E6D"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GTB (µ</w:t>
            </w:r>
            <w:r w:rsidR="00C45C47">
              <w:rPr>
                <w:color w:val="auto"/>
                <w:sz w:val="18"/>
                <w:szCs w:val="18"/>
              </w:rPr>
              <w:t>l</w:t>
            </w:r>
            <w:r w:rsidRPr="00AE5E6D">
              <w:rPr>
                <w:color w:val="auto"/>
                <w:sz w:val="18"/>
                <w:szCs w:val="18"/>
              </w:rPr>
              <w:t>)</w:t>
            </w:r>
          </w:p>
        </w:tc>
        <w:tc>
          <w:tcPr>
            <w:tcW w:w="1800" w:type="dxa"/>
          </w:tcPr>
          <w:p w14:paraId="5C59830D" w14:textId="778F811E" w:rsidR="00F27C5A" w:rsidRPr="00AE5E6D" w:rsidRDefault="00AE5E6D"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siFLT3 dose/injection (µg)</w:t>
            </w:r>
          </w:p>
        </w:tc>
        <w:tc>
          <w:tcPr>
            <w:tcW w:w="1692" w:type="dxa"/>
          </w:tcPr>
          <w:p w14:paraId="71058161" w14:textId="575941BA" w:rsidR="00F27C5A" w:rsidRPr="00AE5E6D" w:rsidRDefault="00AE5E6D" w:rsidP="00AE5E6D">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GTB dose/injection (µg)</w:t>
            </w:r>
          </w:p>
        </w:tc>
      </w:tr>
      <w:tr w:rsidR="00AE5E6D" w:rsidRPr="00AE5E6D" w14:paraId="0E054829" w14:textId="77777777" w:rsidTr="00AE5E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1779A96C" w14:textId="3AC20158" w:rsidR="00F27C5A" w:rsidRPr="00AE5E6D" w:rsidRDefault="00AE5E6D" w:rsidP="00717E46">
            <w:pPr>
              <w:spacing w:line="276" w:lineRule="auto"/>
              <w:jc w:val="both"/>
              <w:rPr>
                <w:b w:val="0"/>
                <w:bCs w:val="0"/>
                <w:color w:val="auto"/>
                <w:sz w:val="18"/>
                <w:szCs w:val="18"/>
              </w:rPr>
            </w:pPr>
            <w:r w:rsidRPr="00AE5E6D">
              <w:rPr>
                <w:b w:val="0"/>
                <w:bCs w:val="0"/>
                <w:color w:val="auto"/>
                <w:sz w:val="18"/>
                <w:szCs w:val="18"/>
              </w:rPr>
              <w:t>Vehicle</w:t>
            </w:r>
          </w:p>
        </w:tc>
        <w:tc>
          <w:tcPr>
            <w:tcW w:w="270" w:type="dxa"/>
          </w:tcPr>
          <w:p w14:paraId="31655E31" w14:textId="6DA7518C" w:rsidR="00F27C5A" w:rsidRPr="00AE5E6D" w:rsidRDefault="00AE5E6D"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8</w:t>
            </w:r>
          </w:p>
        </w:tc>
        <w:tc>
          <w:tcPr>
            <w:tcW w:w="720" w:type="dxa"/>
          </w:tcPr>
          <w:p w14:paraId="18DB3BFE" w14:textId="13CE9A64"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1440" w:type="dxa"/>
          </w:tcPr>
          <w:p w14:paraId="2D994FF9" w14:textId="00D357BF"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260" w:type="dxa"/>
          </w:tcPr>
          <w:p w14:paraId="6D9DCEFB" w14:textId="6B3C720B"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630" w:type="dxa"/>
          </w:tcPr>
          <w:p w14:paraId="5A1A76FB" w14:textId="051AE2AB"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800" w:type="dxa"/>
          </w:tcPr>
          <w:p w14:paraId="44536881" w14:textId="14057968"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692" w:type="dxa"/>
          </w:tcPr>
          <w:p w14:paraId="4EDCF73A" w14:textId="3B6E78BD"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r>
      <w:tr w:rsidR="00AE5E6D" w:rsidRPr="00AE5E6D" w14:paraId="663E824B" w14:textId="77777777" w:rsidTr="00AE5E6D">
        <w:tc>
          <w:tcPr>
            <w:cnfStyle w:val="001000000000" w:firstRow="0" w:lastRow="0" w:firstColumn="1" w:lastColumn="0" w:oddVBand="0" w:evenVBand="0" w:oddHBand="0" w:evenHBand="0" w:firstRowFirstColumn="0" w:firstRowLastColumn="0" w:lastRowFirstColumn="0" w:lastRowLastColumn="0"/>
            <w:tcW w:w="2160" w:type="dxa"/>
          </w:tcPr>
          <w:p w14:paraId="7BAE096F" w14:textId="70A0A538" w:rsidR="00F27C5A" w:rsidRPr="00AE5E6D" w:rsidRDefault="00AE5E6D" w:rsidP="00717E46">
            <w:pPr>
              <w:spacing w:line="276" w:lineRule="auto"/>
              <w:jc w:val="both"/>
              <w:rPr>
                <w:b w:val="0"/>
                <w:bCs w:val="0"/>
                <w:color w:val="auto"/>
                <w:sz w:val="18"/>
                <w:szCs w:val="18"/>
              </w:rPr>
            </w:pPr>
            <w:r w:rsidRPr="00AE5E6D">
              <w:rPr>
                <w:b w:val="0"/>
                <w:bCs w:val="0"/>
                <w:color w:val="auto"/>
                <w:sz w:val="18"/>
                <w:szCs w:val="18"/>
              </w:rPr>
              <w:t>siFLT3 complexes</w:t>
            </w:r>
          </w:p>
        </w:tc>
        <w:tc>
          <w:tcPr>
            <w:tcW w:w="270" w:type="dxa"/>
          </w:tcPr>
          <w:p w14:paraId="5EACDE89" w14:textId="46F04A64" w:rsidR="00F27C5A" w:rsidRPr="00AE5E6D" w:rsidRDefault="00AE5E6D"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7</w:t>
            </w:r>
          </w:p>
        </w:tc>
        <w:tc>
          <w:tcPr>
            <w:tcW w:w="720" w:type="dxa"/>
          </w:tcPr>
          <w:p w14:paraId="28E20750" w14:textId="78059FB4"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1440" w:type="dxa"/>
          </w:tcPr>
          <w:p w14:paraId="023F3DDD" w14:textId="28B9C06A"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100</w:t>
            </w:r>
          </w:p>
        </w:tc>
        <w:tc>
          <w:tcPr>
            <w:tcW w:w="1260" w:type="dxa"/>
          </w:tcPr>
          <w:p w14:paraId="4F350ACC" w14:textId="21F65473"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100</w:t>
            </w:r>
          </w:p>
        </w:tc>
        <w:tc>
          <w:tcPr>
            <w:tcW w:w="630" w:type="dxa"/>
          </w:tcPr>
          <w:p w14:paraId="40EC00D7" w14:textId="7376649A"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1800" w:type="dxa"/>
          </w:tcPr>
          <w:p w14:paraId="38E90296" w14:textId="313BB6FE"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25</w:t>
            </w:r>
          </w:p>
        </w:tc>
        <w:tc>
          <w:tcPr>
            <w:tcW w:w="1692" w:type="dxa"/>
          </w:tcPr>
          <w:p w14:paraId="5E14FD19" w14:textId="181AC241"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r>
      <w:tr w:rsidR="00AE5E6D" w:rsidRPr="00AE5E6D" w14:paraId="459D2632" w14:textId="77777777" w:rsidTr="00AE5E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07196BC3" w14:textId="01AE631E" w:rsidR="00F27C5A" w:rsidRPr="00AE5E6D" w:rsidRDefault="00AE5E6D" w:rsidP="00717E46">
            <w:pPr>
              <w:spacing w:line="276" w:lineRule="auto"/>
              <w:jc w:val="both"/>
              <w:rPr>
                <w:b w:val="0"/>
                <w:bCs w:val="0"/>
                <w:color w:val="auto"/>
                <w:sz w:val="18"/>
                <w:szCs w:val="18"/>
              </w:rPr>
            </w:pPr>
            <w:r w:rsidRPr="00AE5E6D">
              <w:rPr>
                <w:b w:val="0"/>
                <w:bCs w:val="0"/>
                <w:color w:val="auto"/>
                <w:sz w:val="18"/>
                <w:szCs w:val="18"/>
              </w:rPr>
              <w:t>GTB only</w:t>
            </w:r>
          </w:p>
        </w:tc>
        <w:tc>
          <w:tcPr>
            <w:tcW w:w="270" w:type="dxa"/>
          </w:tcPr>
          <w:p w14:paraId="7547DC9F" w14:textId="0B62B2C7" w:rsidR="00F27C5A" w:rsidRPr="00AE5E6D" w:rsidRDefault="00AE5E6D"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8</w:t>
            </w:r>
          </w:p>
        </w:tc>
        <w:tc>
          <w:tcPr>
            <w:tcW w:w="720" w:type="dxa"/>
          </w:tcPr>
          <w:p w14:paraId="60E7B639" w14:textId="3D294EB0"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1440" w:type="dxa"/>
          </w:tcPr>
          <w:p w14:paraId="3446894A" w14:textId="05F8C151"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260" w:type="dxa"/>
          </w:tcPr>
          <w:p w14:paraId="110DBAE5" w14:textId="021276DB"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630" w:type="dxa"/>
          </w:tcPr>
          <w:p w14:paraId="56C7A2F4" w14:textId="12780F00"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1800" w:type="dxa"/>
          </w:tcPr>
          <w:p w14:paraId="43C35A95" w14:textId="5AE80CC2"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692" w:type="dxa"/>
          </w:tcPr>
          <w:p w14:paraId="3876EE35" w14:textId="4AC5AC04" w:rsidR="00F27C5A" w:rsidRPr="00AE5E6D" w:rsidRDefault="00FA7114" w:rsidP="00AE5E6D">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250</w:t>
            </w:r>
          </w:p>
        </w:tc>
      </w:tr>
      <w:tr w:rsidR="00AE5E6D" w:rsidRPr="00AE5E6D" w14:paraId="7FBFF8A1" w14:textId="77777777" w:rsidTr="00AE5E6D">
        <w:tc>
          <w:tcPr>
            <w:cnfStyle w:val="001000000000" w:firstRow="0" w:lastRow="0" w:firstColumn="1" w:lastColumn="0" w:oddVBand="0" w:evenVBand="0" w:oddHBand="0" w:evenHBand="0" w:firstRowFirstColumn="0" w:firstRowLastColumn="0" w:lastRowFirstColumn="0" w:lastRowLastColumn="0"/>
            <w:tcW w:w="2160" w:type="dxa"/>
          </w:tcPr>
          <w:p w14:paraId="38CF15D2" w14:textId="07F70F7C" w:rsidR="00F27C5A" w:rsidRPr="00AE5E6D" w:rsidRDefault="00AE5E6D" w:rsidP="00AE5E6D">
            <w:pPr>
              <w:spacing w:line="276" w:lineRule="auto"/>
              <w:rPr>
                <w:b w:val="0"/>
                <w:bCs w:val="0"/>
                <w:color w:val="auto"/>
                <w:sz w:val="18"/>
                <w:szCs w:val="18"/>
              </w:rPr>
            </w:pPr>
            <w:r w:rsidRPr="00AE5E6D">
              <w:rPr>
                <w:b w:val="0"/>
                <w:bCs w:val="0"/>
                <w:color w:val="auto"/>
                <w:sz w:val="18"/>
                <w:szCs w:val="18"/>
              </w:rPr>
              <w:t>GTB + siFLT3 complexes</w:t>
            </w:r>
          </w:p>
        </w:tc>
        <w:tc>
          <w:tcPr>
            <w:tcW w:w="270" w:type="dxa"/>
          </w:tcPr>
          <w:p w14:paraId="7B84E1F7" w14:textId="6471249A" w:rsidR="00F27C5A" w:rsidRPr="00AE5E6D" w:rsidRDefault="00AE5E6D"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5</w:t>
            </w:r>
          </w:p>
        </w:tc>
        <w:tc>
          <w:tcPr>
            <w:tcW w:w="720" w:type="dxa"/>
          </w:tcPr>
          <w:p w14:paraId="33DDC847" w14:textId="74BC8F53"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1440" w:type="dxa"/>
          </w:tcPr>
          <w:p w14:paraId="5E5915E5" w14:textId="43CA8EE1"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100</w:t>
            </w:r>
          </w:p>
        </w:tc>
        <w:tc>
          <w:tcPr>
            <w:tcW w:w="1260" w:type="dxa"/>
          </w:tcPr>
          <w:p w14:paraId="1AA9E4AF" w14:textId="19665015"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630" w:type="dxa"/>
          </w:tcPr>
          <w:p w14:paraId="02B6D609" w14:textId="40017C2C"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100</w:t>
            </w:r>
          </w:p>
        </w:tc>
        <w:tc>
          <w:tcPr>
            <w:tcW w:w="1800" w:type="dxa"/>
          </w:tcPr>
          <w:p w14:paraId="3B3DBD2F" w14:textId="57B0F9DD"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25</w:t>
            </w:r>
          </w:p>
        </w:tc>
        <w:tc>
          <w:tcPr>
            <w:tcW w:w="1692" w:type="dxa"/>
          </w:tcPr>
          <w:p w14:paraId="4A8F8A78" w14:textId="7029B41C" w:rsidR="00F27C5A" w:rsidRPr="00AE5E6D" w:rsidRDefault="00FA7114" w:rsidP="00AE5E6D">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250</w:t>
            </w:r>
          </w:p>
        </w:tc>
      </w:tr>
    </w:tbl>
    <w:p w14:paraId="57D47253" w14:textId="77777777" w:rsidR="009C7167" w:rsidRPr="00AE5E6D" w:rsidRDefault="009C7167" w:rsidP="00717E46">
      <w:pPr>
        <w:spacing w:line="276" w:lineRule="auto"/>
        <w:jc w:val="both"/>
        <w:rPr>
          <w:sz w:val="18"/>
          <w:szCs w:val="18"/>
        </w:rPr>
      </w:pPr>
    </w:p>
    <w:p w14:paraId="460FD174" w14:textId="625B9525" w:rsidR="000D4E2E" w:rsidRDefault="000D4E2E" w:rsidP="000D4E2E">
      <w:pPr>
        <w:spacing w:line="276" w:lineRule="auto"/>
        <w:jc w:val="both"/>
        <w:rPr>
          <w:sz w:val="22"/>
          <w:szCs w:val="22"/>
        </w:rPr>
      </w:pPr>
      <w:r w:rsidRPr="00267A1E">
        <w:rPr>
          <w:b/>
          <w:bCs/>
          <w:sz w:val="22"/>
          <w:szCs w:val="22"/>
        </w:rPr>
        <w:t>Table S</w:t>
      </w:r>
      <w:r>
        <w:rPr>
          <w:b/>
          <w:bCs/>
          <w:sz w:val="22"/>
          <w:szCs w:val="22"/>
        </w:rPr>
        <w:t>3</w:t>
      </w:r>
      <w:r w:rsidRPr="00267A1E">
        <w:rPr>
          <w:b/>
          <w:bCs/>
          <w:sz w:val="22"/>
          <w:szCs w:val="22"/>
        </w:rPr>
        <w:t>.</w:t>
      </w:r>
      <w:r>
        <w:rPr>
          <w:sz w:val="22"/>
          <w:szCs w:val="22"/>
        </w:rPr>
        <w:t xml:space="preserve"> Details of </w:t>
      </w:r>
      <w:r w:rsidRPr="00267A1E">
        <w:rPr>
          <w:i/>
          <w:iCs/>
          <w:sz w:val="22"/>
          <w:szCs w:val="22"/>
        </w:rPr>
        <w:t>in vivo</w:t>
      </w:r>
      <w:r>
        <w:rPr>
          <w:sz w:val="22"/>
          <w:szCs w:val="22"/>
        </w:rPr>
        <w:t xml:space="preserve"> study assessing PEI-LA/siFLT3 complexes in combination with low-dose GTB</w:t>
      </w:r>
    </w:p>
    <w:tbl>
      <w:tblPr>
        <w:tblStyle w:val="ListTable6Colorful-Accent2"/>
        <w:tblW w:w="0" w:type="auto"/>
        <w:tblLayout w:type="fixed"/>
        <w:tblLook w:val="04A0" w:firstRow="1" w:lastRow="0" w:firstColumn="1" w:lastColumn="0" w:noHBand="0" w:noVBand="1"/>
      </w:tblPr>
      <w:tblGrid>
        <w:gridCol w:w="2160"/>
        <w:gridCol w:w="270"/>
        <w:gridCol w:w="720"/>
        <w:gridCol w:w="1440"/>
        <w:gridCol w:w="1260"/>
        <w:gridCol w:w="630"/>
        <w:gridCol w:w="1800"/>
        <w:gridCol w:w="1692"/>
      </w:tblGrid>
      <w:tr w:rsidR="000D4E2E" w:rsidRPr="00AE5E6D" w14:paraId="3DACA10E" w14:textId="77777777" w:rsidTr="00420B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67E327EE" w14:textId="77777777" w:rsidR="000D4E2E" w:rsidRPr="00AE5E6D" w:rsidRDefault="000D4E2E" w:rsidP="00420B0F">
            <w:pPr>
              <w:spacing w:line="276" w:lineRule="auto"/>
              <w:jc w:val="center"/>
              <w:rPr>
                <w:color w:val="auto"/>
                <w:sz w:val="18"/>
                <w:szCs w:val="18"/>
              </w:rPr>
            </w:pPr>
            <w:r w:rsidRPr="00AE5E6D">
              <w:rPr>
                <w:color w:val="auto"/>
                <w:sz w:val="18"/>
                <w:szCs w:val="18"/>
              </w:rPr>
              <w:t>Group</w:t>
            </w:r>
          </w:p>
        </w:tc>
        <w:tc>
          <w:tcPr>
            <w:tcW w:w="270" w:type="dxa"/>
          </w:tcPr>
          <w:p w14:paraId="107FB8AB" w14:textId="77777777"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n</w:t>
            </w:r>
          </w:p>
        </w:tc>
        <w:tc>
          <w:tcPr>
            <w:tcW w:w="720" w:type="dxa"/>
          </w:tcPr>
          <w:p w14:paraId="0EDC3E7B" w14:textId="581C2C73"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RPMI (µ</w:t>
            </w:r>
            <w:r w:rsidR="00C45C47">
              <w:rPr>
                <w:color w:val="auto"/>
                <w:sz w:val="18"/>
                <w:szCs w:val="18"/>
              </w:rPr>
              <w:t>l</w:t>
            </w:r>
            <w:r w:rsidRPr="00AE5E6D">
              <w:rPr>
                <w:color w:val="auto"/>
                <w:sz w:val="18"/>
                <w:szCs w:val="18"/>
              </w:rPr>
              <w:t>)</w:t>
            </w:r>
          </w:p>
        </w:tc>
        <w:tc>
          <w:tcPr>
            <w:tcW w:w="1440" w:type="dxa"/>
          </w:tcPr>
          <w:p w14:paraId="3255BDAA" w14:textId="3EBB9EAD"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siFLT3 complexes (µ</w:t>
            </w:r>
            <w:r w:rsidR="00C45C47">
              <w:rPr>
                <w:color w:val="auto"/>
                <w:sz w:val="18"/>
                <w:szCs w:val="18"/>
              </w:rPr>
              <w:t>l</w:t>
            </w:r>
            <w:r w:rsidRPr="00AE5E6D">
              <w:rPr>
                <w:color w:val="auto"/>
                <w:sz w:val="18"/>
                <w:szCs w:val="18"/>
              </w:rPr>
              <w:t>)</w:t>
            </w:r>
          </w:p>
        </w:tc>
        <w:tc>
          <w:tcPr>
            <w:tcW w:w="1260" w:type="dxa"/>
          </w:tcPr>
          <w:p w14:paraId="1E59F974" w14:textId="6236FADB"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GTB carrier (µ</w:t>
            </w:r>
            <w:r w:rsidR="00C45C47">
              <w:rPr>
                <w:color w:val="auto"/>
                <w:sz w:val="18"/>
                <w:szCs w:val="18"/>
              </w:rPr>
              <w:t>l</w:t>
            </w:r>
            <w:r w:rsidRPr="00AE5E6D">
              <w:rPr>
                <w:color w:val="auto"/>
                <w:sz w:val="18"/>
                <w:szCs w:val="18"/>
              </w:rPr>
              <w:t>)</w:t>
            </w:r>
          </w:p>
        </w:tc>
        <w:tc>
          <w:tcPr>
            <w:tcW w:w="630" w:type="dxa"/>
          </w:tcPr>
          <w:p w14:paraId="7CC390AF" w14:textId="7E30086F"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GTB (µ</w:t>
            </w:r>
            <w:r w:rsidR="00C45C47">
              <w:rPr>
                <w:color w:val="auto"/>
                <w:sz w:val="18"/>
                <w:szCs w:val="18"/>
              </w:rPr>
              <w:t>l</w:t>
            </w:r>
            <w:r w:rsidRPr="00AE5E6D">
              <w:rPr>
                <w:color w:val="auto"/>
                <w:sz w:val="18"/>
                <w:szCs w:val="18"/>
              </w:rPr>
              <w:t>)</w:t>
            </w:r>
          </w:p>
        </w:tc>
        <w:tc>
          <w:tcPr>
            <w:tcW w:w="1800" w:type="dxa"/>
          </w:tcPr>
          <w:p w14:paraId="75927698" w14:textId="77777777"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siFLT3 dose/injection (µg)</w:t>
            </w:r>
          </w:p>
        </w:tc>
        <w:tc>
          <w:tcPr>
            <w:tcW w:w="1692" w:type="dxa"/>
          </w:tcPr>
          <w:p w14:paraId="0EDC8A27" w14:textId="77777777" w:rsidR="000D4E2E" w:rsidRPr="00AE5E6D" w:rsidRDefault="000D4E2E"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GTB dose/injection (µg)</w:t>
            </w:r>
          </w:p>
        </w:tc>
      </w:tr>
      <w:tr w:rsidR="000D4E2E" w:rsidRPr="00AE5E6D" w14:paraId="3921E660" w14:textId="77777777" w:rsidTr="00420B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22AB7A58" w14:textId="77777777" w:rsidR="000D4E2E" w:rsidRPr="00AE5E6D" w:rsidRDefault="000D4E2E" w:rsidP="00420B0F">
            <w:pPr>
              <w:spacing w:line="276" w:lineRule="auto"/>
              <w:jc w:val="both"/>
              <w:rPr>
                <w:b w:val="0"/>
                <w:bCs w:val="0"/>
                <w:color w:val="auto"/>
                <w:sz w:val="18"/>
                <w:szCs w:val="18"/>
              </w:rPr>
            </w:pPr>
            <w:r w:rsidRPr="00AE5E6D">
              <w:rPr>
                <w:b w:val="0"/>
                <w:bCs w:val="0"/>
                <w:color w:val="auto"/>
                <w:sz w:val="18"/>
                <w:szCs w:val="18"/>
              </w:rPr>
              <w:t>Vehicle</w:t>
            </w:r>
          </w:p>
        </w:tc>
        <w:tc>
          <w:tcPr>
            <w:tcW w:w="270" w:type="dxa"/>
          </w:tcPr>
          <w:p w14:paraId="278136CC" w14:textId="3100238D"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7</w:t>
            </w:r>
          </w:p>
        </w:tc>
        <w:tc>
          <w:tcPr>
            <w:tcW w:w="720" w:type="dxa"/>
          </w:tcPr>
          <w:p w14:paraId="231FE5C3"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1440" w:type="dxa"/>
          </w:tcPr>
          <w:p w14:paraId="19BE1F6B"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260" w:type="dxa"/>
          </w:tcPr>
          <w:p w14:paraId="2DC7FA7A"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630" w:type="dxa"/>
          </w:tcPr>
          <w:p w14:paraId="6BE0F368"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800" w:type="dxa"/>
          </w:tcPr>
          <w:p w14:paraId="2FE6DBDC"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692" w:type="dxa"/>
          </w:tcPr>
          <w:p w14:paraId="468D6329"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r>
      <w:tr w:rsidR="000D4E2E" w:rsidRPr="00AE5E6D" w14:paraId="74CC7F9A" w14:textId="77777777" w:rsidTr="00420B0F">
        <w:tc>
          <w:tcPr>
            <w:cnfStyle w:val="001000000000" w:firstRow="0" w:lastRow="0" w:firstColumn="1" w:lastColumn="0" w:oddVBand="0" w:evenVBand="0" w:oddHBand="0" w:evenHBand="0" w:firstRowFirstColumn="0" w:firstRowLastColumn="0" w:lastRowFirstColumn="0" w:lastRowLastColumn="0"/>
            <w:tcW w:w="2160" w:type="dxa"/>
          </w:tcPr>
          <w:p w14:paraId="6DB5530B" w14:textId="77777777" w:rsidR="000D4E2E" w:rsidRPr="00AE5E6D" w:rsidRDefault="000D4E2E" w:rsidP="00420B0F">
            <w:pPr>
              <w:spacing w:line="276" w:lineRule="auto"/>
              <w:jc w:val="both"/>
              <w:rPr>
                <w:b w:val="0"/>
                <w:bCs w:val="0"/>
                <w:color w:val="auto"/>
                <w:sz w:val="18"/>
                <w:szCs w:val="18"/>
              </w:rPr>
            </w:pPr>
            <w:r w:rsidRPr="00AE5E6D">
              <w:rPr>
                <w:b w:val="0"/>
                <w:bCs w:val="0"/>
                <w:color w:val="auto"/>
                <w:sz w:val="18"/>
                <w:szCs w:val="18"/>
              </w:rPr>
              <w:t>GTB only</w:t>
            </w:r>
          </w:p>
        </w:tc>
        <w:tc>
          <w:tcPr>
            <w:tcW w:w="270" w:type="dxa"/>
          </w:tcPr>
          <w:p w14:paraId="603FB1EC" w14:textId="7777777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8</w:t>
            </w:r>
          </w:p>
        </w:tc>
        <w:tc>
          <w:tcPr>
            <w:tcW w:w="720" w:type="dxa"/>
          </w:tcPr>
          <w:p w14:paraId="06999E5A" w14:textId="7777777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100</w:t>
            </w:r>
          </w:p>
        </w:tc>
        <w:tc>
          <w:tcPr>
            <w:tcW w:w="1440" w:type="dxa"/>
          </w:tcPr>
          <w:p w14:paraId="4E5CA096" w14:textId="7777777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1260" w:type="dxa"/>
          </w:tcPr>
          <w:p w14:paraId="528975AE" w14:textId="7777777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630" w:type="dxa"/>
          </w:tcPr>
          <w:p w14:paraId="7E747038" w14:textId="7777777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100</w:t>
            </w:r>
          </w:p>
        </w:tc>
        <w:tc>
          <w:tcPr>
            <w:tcW w:w="1800" w:type="dxa"/>
          </w:tcPr>
          <w:p w14:paraId="540216A5" w14:textId="7777777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w:t>
            </w:r>
          </w:p>
        </w:tc>
        <w:tc>
          <w:tcPr>
            <w:tcW w:w="1692" w:type="dxa"/>
          </w:tcPr>
          <w:p w14:paraId="6F2B8CFC" w14:textId="0563F237" w:rsidR="000D4E2E" w:rsidRPr="00AE5E6D" w:rsidRDefault="000D4E2E"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125</w:t>
            </w:r>
          </w:p>
        </w:tc>
      </w:tr>
      <w:tr w:rsidR="000D4E2E" w:rsidRPr="00AE5E6D" w14:paraId="754C46A2" w14:textId="77777777" w:rsidTr="00420B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6448320D" w14:textId="77777777" w:rsidR="000D4E2E" w:rsidRPr="00AE5E6D" w:rsidRDefault="000D4E2E" w:rsidP="00420B0F">
            <w:pPr>
              <w:spacing w:line="276" w:lineRule="auto"/>
              <w:rPr>
                <w:b w:val="0"/>
                <w:bCs w:val="0"/>
                <w:color w:val="auto"/>
                <w:sz w:val="18"/>
                <w:szCs w:val="18"/>
              </w:rPr>
            </w:pPr>
            <w:r w:rsidRPr="00AE5E6D">
              <w:rPr>
                <w:b w:val="0"/>
                <w:bCs w:val="0"/>
                <w:color w:val="auto"/>
                <w:sz w:val="18"/>
                <w:szCs w:val="18"/>
              </w:rPr>
              <w:t>GTB + siFLT3 complexes</w:t>
            </w:r>
          </w:p>
        </w:tc>
        <w:tc>
          <w:tcPr>
            <w:tcW w:w="270" w:type="dxa"/>
          </w:tcPr>
          <w:p w14:paraId="40B50759" w14:textId="2CFB96C5"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7</w:t>
            </w:r>
          </w:p>
        </w:tc>
        <w:tc>
          <w:tcPr>
            <w:tcW w:w="720" w:type="dxa"/>
          </w:tcPr>
          <w:p w14:paraId="7BE7A703"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1440" w:type="dxa"/>
          </w:tcPr>
          <w:p w14:paraId="00FF1B73"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1260" w:type="dxa"/>
          </w:tcPr>
          <w:p w14:paraId="55CCB9E8"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w:t>
            </w:r>
          </w:p>
        </w:tc>
        <w:tc>
          <w:tcPr>
            <w:tcW w:w="630" w:type="dxa"/>
          </w:tcPr>
          <w:p w14:paraId="2A04DCCA"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100</w:t>
            </w:r>
          </w:p>
        </w:tc>
        <w:tc>
          <w:tcPr>
            <w:tcW w:w="1800" w:type="dxa"/>
          </w:tcPr>
          <w:p w14:paraId="1796F8B8" w14:textId="77777777"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25</w:t>
            </w:r>
          </w:p>
        </w:tc>
        <w:tc>
          <w:tcPr>
            <w:tcW w:w="1692" w:type="dxa"/>
          </w:tcPr>
          <w:p w14:paraId="15D05B53" w14:textId="61A811A0" w:rsidR="000D4E2E" w:rsidRPr="00AE5E6D" w:rsidRDefault="000D4E2E"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125</w:t>
            </w:r>
          </w:p>
        </w:tc>
      </w:tr>
    </w:tbl>
    <w:p w14:paraId="22050176" w14:textId="77777777" w:rsidR="009C7167" w:rsidRDefault="009C7167" w:rsidP="00717E46">
      <w:pPr>
        <w:spacing w:line="276" w:lineRule="auto"/>
        <w:jc w:val="both"/>
        <w:rPr>
          <w:sz w:val="22"/>
          <w:szCs w:val="22"/>
        </w:rPr>
      </w:pPr>
    </w:p>
    <w:p w14:paraId="7EE31D03" w14:textId="6456DFC1" w:rsidR="00F87116" w:rsidRDefault="00F87116" w:rsidP="00F87116">
      <w:pPr>
        <w:spacing w:line="276" w:lineRule="auto"/>
        <w:jc w:val="both"/>
        <w:rPr>
          <w:sz w:val="22"/>
          <w:szCs w:val="22"/>
        </w:rPr>
      </w:pPr>
      <w:r w:rsidRPr="00267A1E">
        <w:rPr>
          <w:b/>
          <w:bCs/>
          <w:sz w:val="22"/>
          <w:szCs w:val="22"/>
        </w:rPr>
        <w:t>Table S</w:t>
      </w:r>
      <w:r>
        <w:rPr>
          <w:b/>
          <w:bCs/>
          <w:sz w:val="22"/>
          <w:szCs w:val="22"/>
        </w:rPr>
        <w:t>4</w:t>
      </w:r>
      <w:r w:rsidRPr="00267A1E">
        <w:rPr>
          <w:b/>
          <w:bCs/>
          <w:sz w:val="22"/>
          <w:szCs w:val="22"/>
        </w:rPr>
        <w:t>.</w:t>
      </w:r>
      <w:r>
        <w:rPr>
          <w:sz w:val="22"/>
          <w:szCs w:val="22"/>
        </w:rPr>
        <w:t xml:space="preserve"> Details of </w:t>
      </w:r>
      <w:r w:rsidRPr="00267A1E">
        <w:rPr>
          <w:i/>
          <w:iCs/>
          <w:sz w:val="22"/>
          <w:szCs w:val="22"/>
        </w:rPr>
        <w:t>in vivo</w:t>
      </w:r>
      <w:r>
        <w:rPr>
          <w:sz w:val="22"/>
          <w:szCs w:val="22"/>
        </w:rPr>
        <w:t xml:space="preserve"> study assessing PEI-Lau/siBCR-A</w:t>
      </w:r>
      <w:r w:rsidR="005E62F9">
        <w:rPr>
          <w:sz w:val="22"/>
          <w:szCs w:val="22"/>
        </w:rPr>
        <w:t>BL</w:t>
      </w:r>
      <w:r>
        <w:rPr>
          <w:sz w:val="22"/>
          <w:szCs w:val="22"/>
        </w:rPr>
        <w:t xml:space="preserve"> complexes</w:t>
      </w:r>
      <w:r w:rsidR="005E58CB">
        <w:rPr>
          <w:sz w:val="22"/>
          <w:szCs w:val="22"/>
        </w:rPr>
        <w:t xml:space="preserve"> </w:t>
      </w:r>
      <w:r w:rsidR="00536798">
        <w:rPr>
          <w:sz w:val="22"/>
          <w:szCs w:val="22"/>
        </w:rPr>
        <w:t>in a subcutaneous CML model</w:t>
      </w:r>
      <w:r>
        <w:rPr>
          <w:sz w:val="22"/>
          <w:szCs w:val="22"/>
        </w:rPr>
        <w:t xml:space="preserve"> </w:t>
      </w:r>
    </w:p>
    <w:tbl>
      <w:tblPr>
        <w:tblStyle w:val="ListTable6Colorful-Accent2"/>
        <w:tblW w:w="0" w:type="auto"/>
        <w:tblLook w:val="04A0" w:firstRow="1" w:lastRow="0" w:firstColumn="1" w:lastColumn="0" w:noHBand="0" w:noVBand="1"/>
      </w:tblPr>
      <w:tblGrid>
        <w:gridCol w:w="2070"/>
        <w:gridCol w:w="720"/>
        <w:gridCol w:w="1980"/>
        <w:gridCol w:w="2970"/>
        <w:gridCol w:w="2222"/>
      </w:tblGrid>
      <w:tr w:rsidR="00F87116" w:rsidRPr="009C7167" w14:paraId="4B10CC24" w14:textId="77777777" w:rsidTr="00B360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69DCFAB7" w14:textId="77777777" w:rsidR="00F87116" w:rsidRPr="00AE5E6D" w:rsidRDefault="00F87116" w:rsidP="00420B0F">
            <w:pPr>
              <w:spacing w:line="276" w:lineRule="auto"/>
              <w:jc w:val="center"/>
              <w:rPr>
                <w:color w:val="auto"/>
                <w:sz w:val="18"/>
                <w:szCs w:val="18"/>
              </w:rPr>
            </w:pPr>
            <w:r w:rsidRPr="00AE5E6D">
              <w:rPr>
                <w:color w:val="auto"/>
                <w:sz w:val="18"/>
                <w:szCs w:val="18"/>
              </w:rPr>
              <w:t>Group</w:t>
            </w:r>
          </w:p>
        </w:tc>
        <w:tc>
          <w:tcPr>
            <w:tcW w:w="720" w:type="dxa"/>
          </w:tcPr>
          <w:p w14:paraId="5D8B3DC8" w14:textId="77777777" w:rsidR="00F87116" w:rsidRPr="00AE5E6D" w:rsidRDefault="00F87116"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n</w:t>
            </w:r>
          </w:p>
        </w:tc>
        <w:tc>
          <w:tcPr>
            <w:tcW w:w="1980" w:type="dxa"/>
          </w:tcPr>
          <w:p w14:paraId="41CE12CC" w14:textId="5E6C5952" w:rsidR="00F87116" w:rsidRPr="00AE5E6D" w:rsidRDefault="00F87116"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RPMI (µ</w:t>
            </w:r>
            <w:r w:rsidR="00C45C47">
              <w:rPr>
                <w:color w:val="auto"/>
                <w:sz w:val="18"/>
                <w:szCs w:val="18"/>
              </w:rPr>
              <w:t>l</w:t>
            </w:r>
            <w:r w:rsidRPr="00AE5E6D">
              <w:rPr>
                <w:color w:val="auto"/>
                <w:sz w:val="18"/>
                <w:szCs w:val="18"/>
              </w:rPr>
              <w:t>)</w:t>
            </w:r>
          </w:p>
        </w:tc>
        <w:tc>
          <w:tcPr>
            <w:tcW w:w="2970" w:type="dxa"/>
          </w:tcPr>
          <w:p w14:paraId="19B40097" w14:textId="3830D3CA" w:rsidR="00F87116" w:rsidRPr="00AE5E6D" w:rsidRDefault="00F87116"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siRNA complexes (µ</w:t>
            </w:r>
            <w:r w:rsidR="00C45C47">
              <w:rPr>
                <w:color w:val="auto"/>
                <w:sz w:val="18"/>
                <w:szCs w:val="18"/>
              </w:rPr>
              <w:t>l</w:t>
            </w:r>
            <w:r w:rsidRPr="00AE5E6D">
              <w:rPr>
                <w:color w:val="auto"/>
                <w:sz w:val="18"/>
                <w:szCs w:val="18"/>
              </w:rPr>
              <w:t>)</w:t>
            </w:r>
          </w:p>
        </w:tc>
        <w:tc>
          <w:tcPr>
            <w:tcW w:w="2222" w:type="dxa"/>
          </w:tcPr>
          <w:p w14:paraId="29876A96" w14:textId="77777777" w:rsidR="00F87116" w:rsidRPr="00AE5E6D" w:rsidRDefault="00F87116"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siRNA dose/injection (µg)</w:t>
            </w:r>
          </w:p>
        </w:tc>
      </w:tr>
      <w:tr w:rsidR="00F87116" w14:paraId="75FA20F5" w14:textId="77777777" w:rsidTr="00B360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70" w:type="dxa"/>
          </w:tcPr>
          <w:p w14:paraId="1BA21FD7" w14:textId="77777777" w:rsidR="00F87116" w:rsidRPr="00AE5E6D" w:rsidRDefault="00F87116" w:rsidP="00420B0F">
            <w:pPr>
              <w:spacing w:line="276" w:lineRule="auto"/>
              <w:jc w:val="both"/>
              <w:rPr>
                <w:b w:val="0"/>
                <w:bCs w:val="0"/>
                <w:color w:val="auto"/>
                <w:sz w:val="18"/>
                <w:szCs w:val="18"/>
              </w:rPr>
            </w:pPr>
            <w:r w:rsidRPr="00AE5E6D">
              <w:rPr>
                <w:b w:val="0"/>
                <w:bCs w:val="0"/>
                <w:color w:val="auto"/>
                <w:sz w:val="18"/>
                <w:szCs w:val="18"/>
              </w:rPr>
              <w:t>siNC complexes</w:t>
            </w:r>
          </w:p>
        </w:tc>
        <w:tc>
          <w:tcPr>
            <w:tcW w:w="720" w:type="dxa"/>
          </w:tcPr>
          <w:p w14:paraId="35AC3361" w14:textId="688CCD1E" w:rsidR="00F87116" w:rsidRPr="00AE5E6D" w:rsidRDefault="00536798"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5</w:t>
            </w:r>
          </w:p>
        </w:tc>
        <w:tc>
          <w:tcPr>
            <w:tcW w:w="1980" w:type="dxa"/>
          </w:tcPr>
          <w:p w14:paraId="2A3BD387" w14:textId="77777777" w:rsidR="00F87116" w:rsidRPr="00AE5E6D" w:rsidRDefault="00F87116"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w:t>
            </w:r>
          </w:p>
        </w:tc>
        <w:tc>
          <w:tcPr>
            <w:tcW w:w="2970" w:type="dxa"/>
          </w:tcPr>
          <w:p w14:paraId="542E99DD" w14:textId="77777777" w:rsidR="00F87116" w:rsidRPr="00AE5E6D" w:rsidRDefault="00F87116"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w:t>
            </w:r>
            <w:r w:rsidRPr="00AE5E6D">
              <w:rPr>
                <w:color w:val="auto"/>
                <w:sz w:val="18"/>
                <w:szCs w:val="18"/>
              </w:rPr>
              <w:t>00</w:t>
            </w:r>
          </w:p>
        </w:tc>
        <w:tc>
          <w:tcPr>
            <w:tcW w:w="2222" w:type="dxa"/>
          </w:tcPr>
          <w:p w14:paraId="1AD1997D" w14:textId="77777777" w:rsidR="00F87116" w:rsidRPr="00AE5E6D" w:rsidRDefault="00F87116"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25</w:t>
            </w:r>
          </w:p>
        </w:tc>
      </w:tr>
      <w:tr w:rsidR="00F87116" w14:paraId="5609C414" w14:textId="77777777" w:rsidTr="00B360D9">
        <w:tc>
          <w:tcPr>
            <w:cnfStyle w:val="001000000000" w:firstRow="0" w:lastRow="0" w:firstColumn="1" w:lastColumn="0" w:oddVBand="0" w:evenVBand="0" w:oddHBand="0" w:evenHBand="0" w:firstRowFirstColumn="0" w:firstRowLastColumn="0" w:lastRowFirstColumn="0" w:lastRowLastColumn="0"/>
            <w:tcW w:w="2070" w:type="dxa"/>
          </w:tcPr>
          <w:p w14:paraId="17CF3AF6" w14:textId="5F1E1C1D" w:rsidR="00F87116" w:rsidRPr="00AE5E6D" w:rsidRDefault="00F87116" w:rsidP="00420B0F">
            <w:pPr>
              <w:spacing w:line="276" w:lineRule="auto"/>
              <w:jc w:val="both"/>
              <w:rPr>
                <w:b w:val="0"/>
                <w:bCs w:val="0"/>
                <w:color w:val="auto"/>
                <w:sz w:val="18"/>
                <w:szCs w:val="18"/>
              </w:rPr>
            </w:pPr>
            <w:r w:rsidRPr="00AE5E6D">
              <w:rPr>
                <w:b w:val="0"/>
                <w:bCs w:val="0"/>
                <w:color w:val="auto"/>
                <w:sz w:val="18"/>
                <w:szCs w:val="18"/>
              </w:rPr>
              <w:t>si</w:t>
            </w:r>
            <w:r w:rsidR="000A2B42">
              <w:rPr>
                <w:b w:val="0"/>
                <w:bCs w:val="0"/>
                <w:color w:val="auto"/>
                <w:sz w:val="18"/>
                <w:szCs w:val="18"/>
              </w:rPr>
              <w:t>BCR-A</w:t>
            </w:r>
            <w:r w:rsidR="00B360D9">
              <w:rPr>
                <w:b w:val="0"/>
                <w:bCs w:val="0"/>
                <w:color w:val="auto"/>
                <w:sz w:val="18"/>
                <w:szCs w:val="18"/>
              </w:rPr>
              <w:t>BL</w:t>
            </w:r>
            <w:r w:rsidRPr="00AE5E6D">
              <w:rPr>
                <w:b w:val="0"/>
                <w:bCs w:val="0"/>
                <w:color w:val="auto"/>
                <w:sz w:val="18"/>
                <w:szCs w:val="18"/>
              </w:rPr>
              <w:t xml:space="preserve"> complexes</w:t>
            </w:r>
          </w:p>
        </w:tc>
        <w:tc>
          <w:tcPr>
            <w:tcW w:w="720" w:type="dxa"/>
          </w:tcPr>
          <w:p w14:paraId="0415AED6" w14:textId="01CAC18F" w:rsidR="00F87116" w:rsidRPr="00AE5E6D" w:rsidRDefault="00536798"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6</w:t>
            </w:r>
          </w:p>
        </w:tc>
        <w:tc>
          <w:tcPr>
            <w:tcW w:w="1980" w:type="dxa"/>
          </w:tcPr>
          <w:p w14:paraId="4EE0F573" w14:textId="77777777" w:rsidR="00F87116" w:rsidRPr="00AE5E6D" w:rsidRDefault="00F87116"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w:t>
            </w:r>
          </w:p>
        </w:tc>
        <w:tc>
          <w:tcPr>
            <w:tcW w:w="2970" w:type="dxa"/>
          </w:tcPr>
          <w:p w14:paraId="27350EFA" w14:textId="77777777" w:rsidR="00F87116" w:rsidRPr="00AE5E6D" w:rsidRDefault="00F87116"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2</w:t>
            </w:r>
            <w:r w:rsidRPr="00AE5E6D">
              <w:rPr>
                <w:color w:val="auto"/>
                <w:sz w:val="18"/>
                <w:szCs w:val="18"/>
              </w:rPr>
              <w:t>00</w:t>
            </w:r>
          </w:p>
        </w:tc>
        <w:tc>
          <w:tcPr>
            <w:tcW w:w="2222" w:type="dxa"/>
          </w:tcPr>
          <w:p w14:paraId="398C4A43" w14:textId="77777777" w:rsidR="00F87116" w:rsidRPr="00AE5E6D" w:rsidRDefault="00F87116"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25</w:t>
            </w:r>
          </w:p>
        </w:tc>
      </w:tr>
    </w:tbl>
    <w:p w14:paraId="22F20FC0" w14:textId="77777777" w:rsidR="009C7167" w:rsidRDefault="009C7167" w:rsidP="00717E46">
      <w:pPr>
        <w:spacing w:line="276" w:lineRule="auto"/>
        <w:jc w:val="both"/>
        <w:rPr>
          <w:sz w:val="22"/>
          <w:szCs w:val="22"/>
        </w:rPr>
      </w:pPr>
    </w:p>
    <w:p w14:paraId="0962C059" w14:textId="7AE1CA19" w:rsidR="005E58CB" w:rsidRDefault="005E58CB" w:rsidP="005E58CB">
      <w:pPr>
        <w:spacing w:line="276" w:lineRule="auto"/>
        <w:jc w:val="both"/>
        <w:rPr>
          <w:sz w:val="22"/>
          <w:szCs w:val="22"/>
        </w:rPr>
      </w:pPr>
      <w:r w:rsidRPr="00267A1E">
        <w:rPr>
          <w:b/>
          <w:bCs/>
          <w:sz w:val="22"/>
          <w:szCs w:val="22"/>
        </w:rPr>
        <w:t>Table S</w:t>
      </w:r>
      <w:r>
        <w:rPr>
          <w:b/>
          <w:bCs/>
          <w:sz w:val="22"/>
          <w:szCs w:val="22"/>
        </w:rPr>
        <w:t>5</w:t>
      </w:r>
      <w:r w:rsidRPr="00267A1E">
        <w:rPr>
          <w:b/>
          <w:bCs/>
          <w:sz w:val="22"/>
          <w:szCs w:val="22"/>
        </w:rPr>
        <w:t>.</w:t>
      </w:r>
      <w:r>
        <w:rPr>
          <w:sz w:val="22"/>
          <w:szCs w:val="22"/>
        </w:rPr>
        <w:t xml:space="preserve"> Details of </w:t>
      </w:r>
      <w:r w:rsidRPr="00267A1E">
        <w:rPr>
          <w:i/>
          <w:iCs/>
          <w:sz w:val="22"/>
          <w:szCs w:val="22"/>
        </w:rPr>
        <w:t>in vivo</w:t>
      </w:r>
      <w:r>
        <w:rPr>
          <w:sz w:val="22"/>
          <w:szCs w:val="22"/>
        </w:rPr>
        <w:t xml:space="preserve"> study assessing PEI-Lau/siBCR-A</w:t>
      </w:r>
      <w:r w:rsidR="005E62F9">
        <w:rPr>
          <w:sz w:val="22"/>
          <w:szCs w:val="22"/>
        </w:rPr>
        <w:t>BL</w:t>
      </w:r>
      <w:r>
        <w:rPr>
          <w:sz w:val="22"/>
          <w:szCs w:val="22"/>
        </w:rPr>
        <w:t xml:space="preserve"> complexes in a systemic CML model </w:t>
      </w:r>
    </w:p>
    <w:tbl>
      <w:tblPr>
        <w:tblStyle w:val="ListTable6Colorful-Accent2"/>
        <w:tblW w:w="0" w:type="auto"/>
        <w:tblLook w:val="04A0" w:firstRow="1" w:lastRow="0" w:firstColumn="1" w:lastColumn="0" w:noHBand="0" w:noVBand="1"/>
      </w:tblPr>
      <w:tblGrid>
        <w:gridCol w:w="2160"/>
        <w:gridCol w:w="720"/>
        <w:gridCol w:w="2070"/>
        <w:gridCol w:w="2520"/>
        <w:gridCol w:w="2492"/>
      </w:tblGrid>
      <w:tr w:rsidR="005E58CB" w:rsidRPr="009C7167" w14:paraId="7B380DB2" w14:textId="77777777" w:rsidTr="00B360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2C79C829" w14:textId="77777777" w:rsidR="005E58CB" w:rsidRPr="00AE5E6D" w:rsidRDefault="005E58CB" w:rsidP="00420B0F">
            <w:pPr>
              <w:spacing w:line="276" w:lineRule="auto"/>
              <w:jc w:val="center"/>
              <w:rPr>
                <w:color w:val="auto"/>
                <w:sz w:val="18"/>
                <w:szCs w:val="18"/>
              </w:rPr>
            </w:pPr>
            <w:r w:rsidRPr="00AE5E6D">
              <w:rPr>
                <w:color w:val="auto"/>
                <w:sz w:val="18"/>
                <w:szCs w:val="18"/>
              </w:rPr>
              <w:t>Group</w:t>
            </w:r>
          </w:p>
        </w:tc>
        <w:tc>
          <w:tcPr>
            <w:tcW w:w="720" w:type="dxa"/>
          </w:tcPr>
          <w:p w14:paraId="57009EB7" w14:textId="77777777" w:rsidR="005E58CB" w:rsidRPr="00AE5E6D" w:rsidRDefault="005E58CB"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n</w:t>
            </w:r>
          </w:p>
        </w:tc>
        <w:tc>
          <w:tcPr>
            <w:tcW w:w="2070" w:type="dxa"/>
          </w:tcPr>
          <w:p w14:paraId="4DD5B9CE" w14:textId="740C71B1" w:rsidR="005E58CB" w:rsidRPr="00AE5E6D" w:rsidRDefault="005E58CB"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RPMI (µ</w:t>
            </w:r>
            <w:r w:rsidR="00C45C47">
              <w:rPr>
                <w:color w:val="auto"/>
                <w:sz w:val="18"/>
                <w:szCs w:val="18"/>
              </w:rPr>
              <w:t>l</w:t>
            </w:r>
            <w:r w:rsidRPr="00AE5E6D">
              <w:rPr>
                <w:color w:val="auto"/>
                <w:sz w:val="18"/>
                <w:szCs w:val="18"/>
              </w:rPr>
              <w:t>)</w:t>
            </w:r>
          </w:p>
        </w:tc>
        <w:tc>
          <w:tcPr>
            <w:tcW w:w="2520" w:type="dxa"/>
          </w:tcPr>
          <w:p w14:paraId="1B46002F" w14:textId="70866525" w:rsidR="005E58CB" w:rsidRPr="00AE5E6D" w:rsidRDefault="005E58CB"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siRNA complexes (µ</w:t>
            </w:r>
            <w:r w:rsidR="00C45C47">
              <w:rPr>
                <w:color w:val="auto"/>
                <w:sz w:val="18"/>
                <w:szCs w:val="18"/>
              </w:rPr>
              <w:t>l</w:t>
            </w:r>
            <w:r w:rsidRPr="00AE5E6D">
              <w:rPr>
                <w:color w:val="auto"/>
                <w:sz w:val="18"/>
                <w:szCs w:val="18"/>
              </w:rPr>
              <w:t>)</w:t>
            </w:r>
          </w:p>
        </w:tc>
        <w:tc>
          <w:tcPr>
            <w:tcW w:w="2492" w:type="dxa"/>
          </w:tcPr>
          <w:p w14:paraId="6781D793" w14:textId="77777777" w:rsidR="005E58CB" w:rsidRPr="00AE5E6D" w:rsidRDefault="005E58CB" w:rsidP="00420B0F">
            <w:pPr>
              <w:spacing w:line="276" w:lineRule="auto"/>
              <w:jc w:val="center"/>
              <w:cnfStyle w:val="100000000000" w:firstRow="1"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siRNA dose/injection (µg)</w:t>
            </w:r>
          </w:p>
        </w:tc>
      </w:tr>
      <w:tr w:rsidR="005E58CB" w14:paraId="31F6C5A9" w14:textId="77777777" w:rsidTr="00B360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60" w:type="dxa"/>
          </w:tcPr>
          <w:p w14:paraId="30726A10" w14:textId="77777777" w:rsidR="005E58CB" w:rsidRPr="00AE5E6D" w:rsidRDefault="005E58CB" w:rsidP="00420B0F">
            <w:pPr>
              <w:spacing w:line="276" w:lineRule="auto"/>
              <w:jc w:val="both"/>
              <w:rPr>
                <w:b w:val="0"/>
                <w:bCs w:val="0"/>
                <w:color w:val="auto"/>
                <w:sz w:val="18"/>
                <w:szCs w:val="18"/>
              </w:rPr>
            </w:pPr>
            <w:r w:rsidRPr="00AE5E6D">
              <w:rPr>
                <w:b w:val="0"/>
                <w:bCs w:val="0"/>
                <w:color w:val="auto"/>
                <w:sz w:val="18"/>
                <w:szCs w:val="18"/>
              </w:rPr>
              <w:t>siNC complexes</w:t>
            </w:r>
          </w:p>
        </w:tc>
        <w:tc>
          <w:tcPr>
            <w:tcW w:w="720" w:type="dxa"/>
          </w:tcPr>
          <w:p w14:paraId="305BC027" w14:textId="3CC70405" w:rsidR="005E58CB" w:rsidRPr="00AE5E6D" w:rsidRDefault="00465521"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10</w:t>
            </w:r>
          </w:p>
        </w:tc>
        <w:tc>
          <w:tcPr>
            <w:tcW w:w="2070" w:type="dxa"/>
          </w:tcPr>
          <w:p w14:paraId="4AE777ED" w14:textId="77777777" w:rsidR="005E58CB" w:rsidRPr="00AE5E6D" w:rsidRDefault="005E58CB"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w:t>
            </w:r>
          </w:p>
        </w:tc>
        <w:tc>
          <w:tcPr>
            <w:tcW w:w="2520" w:type="dxa"/>
          </w:tcPr>
          <w:p w14:paraId="2CF09E2F" w14:textId="77777777" w:rsidR="005E58CB" w:rsidRPr="00AE5E6D" w:rsidRDefault="005E58CB"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Pr>
                <w:color w:val="auto"/>
                <w:sz w:val="18"/>
                <w:szCs w:val="18"/>
              </w:rPr>
              <w:t>2</w:t>
            </w:r>
            <w:r w:rsidRPr="00AE5E6D">
              <w:rPr>
                <w:color w:val="auto"/>
                <w:sz w:val="18"/>
                <w:szCs w:val="18"/>
              </w:rPr>
              <w:t>00</w:t>
            </w:r>
          </w:p>
        </w:tc>
        <w:tc>
          <w:tcPr>
            <w:tcW w:w="2492" w:type="dxa"/>
          </w:tcPr>
          <w:p w14:paraId="25F137CF" w14:textId="77777777" w:rsidR="005E58CB" w:rsidRPr="00AE5E6D" w:rsidRDefault="005E58CB" w:rsidP="00420B0F">
            <w:pPr>
              <w:spacing w:line="276" w:lineRule="auto"/>
              <w:jc w:val="center"/>
              <w:cnfStyle w:val="000000100000" w:firstRow="0" w:lastRow="0" w:firstColumn="0" w:lastColumn="0" w:oddVBand="0" w:evenVBand="0" w:oddHBand="1" w:evenHBand="0" w:firstRowFirstColumn="0" w:firstRowLastColumn="0" w:lastRowFirstColumn="0" w:lastRowLastColumn="0"/>
              <w:rPr>
                <w:color w:val="auto"/>
                <w:sz w:val="18"/>
                <w:szCs w:val="18"/>
              </w:rPr>
            </w:pPr>
            <w:r w:rsidRPr="00AE5E6D">
              <w:rPr>
                <w:color w:val="auto"/>
                <w:sz w:val="18"/>
                <w:szCs w:val="18"/>
              </w:rPr>
              <w:t>25</w:t>
            </w:r>
          </w:p>
        </w:tc>
      </w:tr>
      <w:tr w:rsidR="005E58CB" w14:paraId="173C4936" w14:textId="77777777" w:rsidTr="00B360D9">
        <w:tc>
          <w:tcPr>
            <w:cnfStyle w:val="001000000000" w:firstRow="0" w:lastRow="0" w:firstColumn="1" w:lastColumn="0" w:oddVBand="0" w:evenVBand="0" w:oddHBand="0" w:evenHBand="0" w:firstRowFirstColumn="0" w:firstRowLastColumn="0" w:lastRowFirstColumn="0" w:lastRowLastColumn="0"/>
            <w:tcW w:w="2160" w:type="dxa"/>
          </w:tcPr>
          <w:p w14:paraId="6309A67B" w14:textId="69EB2073" w:rsidR="005E58CB" w:rsidRPr="00AE5E6D" w:rsidRDefault="005E58CB" w:rsidP="00420B0F">
            <w:pPr>
              <w:spacing w:line="276" w:lineRule="auto"/>
              <w:jc w:val="both"/>
              <w:rPr>
                <w:b w:val="0"/>
                <w:bCs w:val="0"/>
                <w:color w:val="auto"/>
                <w:sz w:val="18"/>
                <w:szCs w:val="18"/>
              </w:rPr>
            </w:pPr>
            <w:r w:rsidRPr="00AE5E6D">
              <w:rPr>
                <w:b w:val="0"/>
                <w:bCs w:val="0"/>
                <w:color w:val="auto"/>
                <w:sz w:val="18"/>
                <w:szCs w:val="18"/>
              </w:rPr>
              <w:t>si</w:t>
            </w:r>
            <w:r w:rsidR="002E4ADB">
              <w:rPr>
                <w:b w:val="0"/>
                <w:bCs w:val="0"/>
                <w:color w:val="auto"/>
                <w:sz w:val="18"/>
                <w:szCs w:val="18"/>
              </w:rPr>
              <w:t>BCR-A</w:t>
            </w:r>
            <w:r w:rsidR="00B360D9">
              <w:rPr>
                <w:b w:val="0"/>
                <w:bCs w:val="0"/>
                <w:color w:val="auto"/>
                <w:sz w:val="18"/>
                <w:szCs w:val="18"/>
              </w:rPr>
              <w:t>BL</w:t>
            </w:r>
            <w:r w:rsidRPr="00AE5E6D">
              <w:rPr>
                <w:b w:val="0"/>
                <w:bCs w:val="0"/>
                <w:color w:val="auto"/>
                <w:sz w:val="18"/>
                <w:szCs w:val="18"/>
              </w:rPr>
              <w:t xml:space="preserve"> complexes</w:t>
            </w:r>
          </w:p>
        </w:tc>
        <w:tc>
          <w:tcPr>
            <w:tcW w:w="720" w:type="dxa"/>
          </w:tcPr>
          <w:p w14:paraId="04449E78" w14:textId="09A48CAE" w:rsidR="005E58CB" w:rsidRPr="00AE5E6D" w:rsidRDefault="00465521"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10</w:t>
            </w:r>
          </w:p>
        </w:tc>
        <w:tc>
          <w:tcPr>
            <w:tcW w:w="2070" w:type="dxa"/>
          </w:tcPr>
          <w:p w14:paraId="578016A4" w14:textId="77777777" w:rsidR="005E58CB" w:rsidRPr="00AE5E6D" w:rsidRDefault="005E58CB"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w:t>
            </w:r>
          </w:p>
        </w:tc>
        <w:tc>
          <w:tcPr>
            <w:tcW w:w="2520" w:type="dxa"/>
          </w:tcPr>
          <w:p w14:paraId="67F1827E" w14:textId="77777777" w:rsidR="005E58CB" w:rsidRPr="00AE5E6D" w:rsidRDefault="005E58CB"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Pr>
                <w:color w:val="auto"/>
                <w:sz w:val="18"/>
                <w:szCs w:val="18"/>
              </w:rPr>
              <w:t>2</w:t>
            </w:r>
            <w:r w:rsidRPr="00AE5E6D">
              <w:rPr>
                <w:color w:val="auto"/>
                <w:sz w:val="18"/>
                <w:szCs w:val="18"/>
              </w:rPr>
              <w:t>00</w:t>
            </w:r>
          </w:p>
        </w:tc>
        <w:tc>
          <w:tcPr>
            <w:tcW w:w="2492" w:type="dxa"/>
          </w:tcPr>
          <w:p w14:paraId="372811B6" w14:textId="77777777" w:rsidR="005E58CB" w:rsidRPr="00AE5E6D" w:rsidRDefault="005E58CB" w:rsidP="00420B0F">
            <w:pPr>
              <w:spacing w:line="276" w:lineRule="auto"/>
              <w:jc w:val="center"/>
              <w:cnfStyle w:val="000000000000" w:firstRow="0" w:lastRow="0" w:firstColumn="0" w:lastColumn="0" w:oddVBand="0" w:evenVBand="0" w:oddHBand="0" w:evenHBand="0" w:firstRowFirstColumn="0" w:firstRowLastColumn="0" w:lastRowFirstColumn="0" w:lastRowLastColumn="0"/>
              <w:rPr>
                <w:color w:val="auto"/>
                <w:sz w:val="18"/>
                <w:szCs w:val="18"/>
              </w:rPr>
            </w:pPr>
            <w:r w:rsidRPr="00AE5E6D">
              <w:rPr>
                <w:color w:val="auto"/>
                <w:sz w:val="18"/>
                <w:szCs w:val="18"/>
              </w:rPr>
              <w:t>25</w:t>
            </w:r>
          </w:p>
        </w:tc>
      </w:tr>
    </w:tbl>
    <w:p w14:paraId="778ADB3F" w14:textId="77777777" w:rsidR="009C7167" w:rsidRDefault="009C7167" w:rsidP="00717E46">
      <w:pPr>
        <w:spacing w:line="276" w:lineRule="auto"/>
        <w:jc w:val="both"/>
        <w:rPr>
          <w:sz w:val="22"/>
          <w:szCs w:val="22"/>
        </w:rPr>
      </w:pPr>
    </w:p>
    <w:p w14:paraId="58D4EB1C" w14:textId="3EE53A4A" w:rsidR="009A0737" w:rsidRDefault="009A0737" w:rsidP="009A0737">
      <w:pPr>
        <w:spacing w:line="276" w:lineRule="auto"/>
        <w:jc w:val="both"/>
        <w:rPr>
          <w:sz w:val="22"/>
          <w:szCs w:val="22"/>
        </w:rPr>
      </w:pPr>
      <w:r w:rsidRPr="00267A1E">
        <w:rPr>
          <w:b/>
          <w:bCs/>
          <w:sz w:val="22"/>
          <w:szCs w:val="22"/>
        </w:rPr>
        <w:t>Table S</w:t>
      </w:r>
      <w:r>
        <w:rPr>
          <w:b/>
          <w:bCs/>
          <w:sz w:val="22"/>
          <w:szCs w:val="22"/>
        </w:rPr>
        <w:t>6</w:t>
      </w:r>
      <w:r w:rsidRPr="00267A1E">
        <w:rPr>
          <w:b/>
          <w:bCs/>
          <w:sz w:val="22"/>
          <w:szCs w:val="22"/>
        </w:rPr>
        <w:t>.</w:t>
      </w:r>
      <w:r>
        <w:rPr>
          <w:sz w:val="22"/>
          <w:szCs w:val="22"/>
        </w:rPr>
        <w:t xml:space="preserve"> </w:t>
      </w:r>
      <w:r w:rsidR="00851FDB">
        <w:rPr>
          <w:sz w:val="22"/>
          <w:szCs w:val="22"/>
        </w:rPr>
        <w:t>Source and sequence information of siRNAs used in this study</w:t>
      </w:r>
    </w:p>
    <w:tbl>
      <w:tblPr>
        <w:tblStyle w:val="ListTable2-Accent2"/>
        <w:tblW w:w="0" w:type="auto"/>
        <w:tblLook w:val="04A0" w:firstRow="1" w:lastRow="0" w:firstColumn="1" w:lastColumn="0" w:noHBand="0" w:noVBand="1"/>
      </w:tblPr>
      <w:tblGrid>
        <w:gridCol w:w="1260"/>
        <w:gridCol w:w="2160"/>
        <w:gridCol w:w="6542"/>
      </w:tblGrid>
      <w:tr w:rsidR="009A0737" w:rsidRPr="00717E46" w14:paraId="01D9FA8F" w14:textId="77777777" w:rsidTr="005E62F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tcPr>
          <w:p w14:paraId="31C4B87D" w14:textId="77777777" w:rsidR="009A0737" w:rsidRPr="00795535" w:rsidRDefault="009A0737" w:rsidP="00420B0F">
            <w:pPr>
              <w:spacing w:line="276" w:lineRule="auto"/>
              <w:jc w:val="center"/>
              <w:rPr>
                <w:rStyle w:val="PlaceholderText"/>
                <w:b w:val="0"/>
                <w:bCs w:val="0"/>
                <w:color w:val="000000" w:themeColor="text1"/>
                <w:sz w:val="18"/>
                <w:szCs w:val="18"/>
              </w:rPr>
            </w:pPr>
            <w:r w:rsidRPr="00795535">
              <w:rPr>
                <w:rStyle w:val="PlaceholderText"/>
                <w:color w:val="000000" w:themeColor="text1"/>
                <w:sz w:val="18"/>
                <w:szCs w:val="18"/>
              </w:rPr>
              <w:t>siRNA</w:t>
            </w:r>
          </w:p>
        </w:tc>
        <w:tc>
          <w:tcPr>
            <w:tcW w:w="2160" w:type="dxa"/>
          </w:tcPr>
          <w:p w14:paraId="62E6635B" w14:textId="77777777" w:rsidR="009A0737" w:rsidRPr="00795535" w:rsidRDefault="009A0737" w:rsidP="00420B0F">
            <w:pPr>
              <w:spacing w:line="276" w:lineRule="auto"/>
              <w:jc w:val="center"/>
              <w:cnfStyle w:val="100000000000" w:firstRow="1" w:lastRow="0" w:firstColumn="0" w:lastColumn="0" w:oddVBand="0" w:evenVBand="0" w:oddHBand="0" w:evenHBand="0" w:firstRowFirstColumn="0" w:firstRowLastColumn="0" w:lastRowFirstColumn="0" w:lastRowLastColumn="0"/>
              <w:rPr>
                <w:rStyle w:val="PlaceholderText"/>
                <w:b w:val="0"/>
                <w:bCs w:val="0"/>
                <w:color w:val="000000" w:themeColor="text1"/>
                <w:sz w:val="18"/>
                <w:szCs w:val="18"/>
              </w:rPr>
            </w:pPr>
            <w:r w:rsidRPr="00795535">
              <w:rPr>
                <w:rStyle w:val="PlaceholderText"/>
                <w:color w:val="000000" w:themeColor="text1"/>
                <w:sz w:val="18"/>
                <w:szCs w:val="18"/>
              </w:rPr>
              <w:t>Source</w:t>
            </w:r>
          </w:p>
        </w:tc>
        <w:tc>
          <w:tcPr>
            <w:tcW w:w="6542" w:type="dxa"/>
          </w:tcPr>
          <w:p w14:paraId="3B7E92FE" w14:textId="77777777" w:rsidR="009A0737" w:rsidRPr="00795535" w:rsidRDefault="009A0737" w:rsidP="00420B0F">
            <w:pPr>
              <w:spacing w:line="276" w:lineRule="auto"/>
              <w:jc w:val="center"/>
              <w:cnfStyle w:val="100000000000" w:firstRow="1" w:lastRow="0" w:firstColumn="0" w:lastColumn="0" w:oddVBand="0" w:evenVBand="0" w:oddHBand="0" w:evenHBand="0" w:firstRowFirstColumn="0" w:firstRowLastColumn="0" w:lastRowFirstColumn="0" w:lastRowLastColumn="0"/>
              <w:rPr>
                <w:rStyle w:val="PlaceholderText"/>
                <w:b w:val="0"/>
                <w:bCs w:val="0"/>
                <w:color w:val="000000" w:themeColor="text1"/>
                <w:sz w:val="18"/>
                <w:szCs w:val="18"/>
              </w:rPr>
            </w:pPr>
            <w:r w:rsidRPr="00795535">
              <w:rPr>
                <w:rStyle w:val="PlaceholderText"/>
                <w:color w:val="000000" w:themeColor="text1"/>
                <w:sz w:val="18"/>
                <w:szCs w:val="18"/>
              </w:rPr>
              <w:t>Sequence</w:t>
            </w:r>
          </w:p>
        </w:tc>
      </w:tr>
      <w:tr w:rsidR="009A0737" w:rsidRPr="00717E46" w14:paraId="7CEC961B" w14:textId="77777777" w:rsidTr="005E62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tcPr>
          <w:p w14:paraId="226E0316" w14:textId="77777777" w:rsidR="009A0737" w:rsidRPr="00795535" w:rsidRDefault="009A0737" w:rsidP="00420B0F">
            <w:pPr>
              <w:spacing w:line="276" w:lineRule="auto"/>
              <w:rPr>
                <w:rStyle w:val="PlaceholderText"/>
                <w:b w:val="0"/>
                <w:bCs w:val="0"/>
                <w:color w:val="000000" w:themeColor="text1"/>
                <w:sz w:val="18"/>
                <w:szCs w:val="18"/>
              </w:rPr>
            </w:pPr>
            <w:r w:rsidRPr="00795535">
              <w:rPr>
                <w:rStyle w:val="PlaceholderText"/>
                <w:b w:val="0"/>
                <w:bCs w:val="0"/>
                <w:color w:val="000000" w:themeColor="text1"/>
                <w:sz w:val="18"/>
                <w:szCs w:val="18"/>
              </w:rPr>
              <w:t>siFLT3</w:t>
            </w:r>
          </w:p>
        </w:tc>
        <w:tc>
          <w:tcPr>
            <w:tcW w:w="2160" w:type="dxa"/>
          </w:tcPr>
          <w:p w14:paraId="7179333D" w14:textId="32EB9B03" w:rsidR="009A0737" w:rsidRPr="00795535" w:rsidRDefault="009A0737" w:rsidP="00420B0F">
            <w:pPr>
              <w:spacing w:line="276" w:lineRule="auto"/>
              <w:jc w:val="center"/>
              <w:cnfStyle w:val="000000100000" w:firstRow="0" w:lastRow="0" w:firstColumn="0" w:lastColumn="0" w:oddVBand="0" w:evenVBand="0" w:oddHBand="1"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IDT</w:t>
            </w:r>
            <w:r w:rsidR="00C45C47">
              <w:rPr>
                <w:rStyle w:val="PlaceholderText"/>
                <w:color w:val="000000" w:themeColor="text1"/>
                <w:sz w:val="18"/>
                <w:szCs w:val="18"/>
              </w:rPr>
              <w:t xml:space="preserve"> (Coralville, IA)</w:t>
            </w:r>
          </w:p>
        </w:tc>
        <w:tc>
          <w:tcPr>
            <w:tcW w:w="6542" w:type="dxa"/>
          </w:tcPr>
          <w:p w14:paraId="51AFB09B" w14:textId="77777777" w:rsidR="009A0737" w:rsidRPr="00795535" w:rsidRDefault="009A0737" w:rsidP="00420B0F">
            <w:pPr>
              <w:spacing w:line="276" w:lineRule="auto"/>
              <w:cnfStyle w:val="000000100000" w:firstRow="0" w:lastRow="0" w:firstColumn="0" w:lastColumn="0" w:oddVBand="0" w:evenVBand="0" w:oddHBand="1" w:evenHBand="0" w:firstRowFirstColumn="0" w:firstRowLastColumn="0" w:lastRowFirstColumn="0" w:lastRowLastColumn="0"/>
              <w:rPr>
                <w:rStyle w:val="PlaceholderText"/>
                <w:color w:val="auto"/>
                <w:sz w:val="18"/>
                <w:szCs w:val="18"/>
              </w:rPr>
            </w:pPr>
            <w:r w:rsidRPr="00795535">
              <w:rPr>
                <w:rStyle w:val="PlaceholderText"/>
                <w:color w:val="auto"/>
                <w:sz w:val="18"/>
                <w:szCs w:val="18"/>
              </w:rPr>
              <w:t>Sense: rArUrGrCrUrArCrCrArArUrUrCrArArGrUrGrArArGrArUdTdA</w:t>
            </w:r>
          </w:p>
          <w:p w14:paraId="5C17177A" w14:textId="77777777" w:rsidR="009A0737" w:rsidRPr="00795535" w:rsidRDefault="009A0737" w:rsidP="00420B0F">
            <w:pPr>
              <w:spacing w:line="276" w:lineRule="auto"/>
              <w:cnfStyle w:val="000000100000" w:firstRow="0" w:lastRow="0" w:firstColumn="0" w:lastColumn="0" w:oddVBand="0" w:evenVBand="0" w:oddHBand="1" w:evenHBand="0" w:firstRowFirstColumn="0" w:firstRowLastColumn="0" w:lastRowFirstColumn="0" w:lastRowLastColumn="0"/>
              <w:rPr>
                <w:rStyle w:val="PlaceholderText"/>
                <w:color w:val="auto"/>
                <w:sz w:val="18"/>
                <w:szCs w:val="18"/>
              </w:rPr>
            </w:pPr>
            <w:r w:rsidRPr="00795535">
              <w:rPr>
                <w:rStyle w:val="PlaceholderText"/>
                <w:color w:val="auto"/>
                <w:sz w:val="18"/>
                <w:szCs w:val="18"/>
              </w:rPr>
              <w:t>Antisense: rUrUrUrArCrGrArUrGrGrUrUrArArGrUrUrCrArCrUrUrCrUrArArU</w:t>
            </w:r>
          </w:p>
        </w:tc>
      </w:tr>
      <w:tr w:rsidR="009A0737" w:rsidRPr="00717E46" w14:paraId="5B654802" w14:textId="77777777" w:rsidTr="005E62F9">
        <w:tc>
          <w:tcPr>
            <w:cnfStyle w:val="001000000000" w:firstRow="0" w:lastRow="0" w:firstColumn="1" w:lastColumn="0" w:oddVBand="0" w:evenVBand="0" w:oddHBand="0" w:evenHBand="0" w:firstRowFirstColumn="0" w:firstRowLastColumn="0" w:lastRowFirstColumn="0" w:lastRowLastColumn="0"/>
            <w:tcW w:w="1260" w:type="dxa"/>
          </w:tcPr>
          <w:p w14:paraId="1B479481" w14:textId="0395C1D0" w:rsidR="009A0737" w:rsidRPr="00795535" w:rsidRDefault="009A0737" w:rsidP="00420B0F">
            <w:pPr>
              <w:spacing w:line="276" w:lineRule="auto"/>
              <w:rPr>
                <w:rStyle w:val="PlaceholderText"/>
                <w:b w:val="0"/>
                <w:bCs w:val="0"/>
                <w:color w:val="000000" w:themeColor="text1"/>
                <w:sz w:val="18"/>
                <w:szCs w:val="18"/>
              </w:rPr>
            </w:pPr>
            <w:r w:rsidRPr="00795535">
              <w:rPr>
                <w:rStyle w:val="PlaceholderText"/>
                <w:b w:val="0"/>
                <w:bCs w:val="0"/>
                <w:color w:val="000000" w:themeColor="text1"/>
                <w:sz w:val="18"/>
                <w:szCs w:val="18"/>
              </w:rPr>
              <w:t>siBCR-A</w:t>
            </w:r>
            <w:r w:rsidR="005E62F9">
              <w:rPr>
                <w:rStyle w:val="PlaceholderText"/>
                <w:b w:val="0"/>
                <w:bCs w:val="0"/>
                <w:color w:val="000000" w:themeColor="text1"/>
                <w:sz w:val="18"/>
                <w:szCs w:val="18"/>
              </w:rPr>
              <w:t>BL</w:t>
            </w:r>
          </w:p>
        </w:tc>
        <w:tc>
          <w:tcPr>
            <w:tcW w:w="2160" w:type="dxa"/>
          </w:tcPr>
          <w:p w14:paraId="2418D4BC" w14:textId="6379FDF2" w:rsidR="009A0737" w:rsidRPr="00795535" w:rsidRDefault="009A0737" w:rsidP="00420B0F">
            <w:pPr>
              <w:spacing w:line="276" w:lineRule="auto"/>
              <w:jc w:val="center"/>
              <w:cnfStyle w:val="000000000000" w:firstRow="0" w:lastRow="0" w:firstColumn="0" w:lastColumn="0" w:oddVBand="0" w:evenVBand="0" w:oddHBand="0"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IDT and Biosprin</w:t>
            </w:r>
            <w:r w:rsidR="00C45C47">
              <w:rPr>
                <w:rStyle w:val="PlaceholderText"/>
                <w:color w:val="000000" w:themeColor="text1"/>
                <w:sz w:val="18"/>
                <w:szCs w:val="18"/>
              </w:rPr>
              <w:t>g GmbH (Frankfurt, Germany)</w:t>
            </w:r>
          </w:p>
        </w:tc>
        <w:tc>
          <w:tcPr>
            <w:tcW w:w="6542" w:type="dxa"/>
          </w:tcPr>
          <w:p w14:paraId="67A5E8CA" w14:textId="77777777" w:rsidR="009A0737" w:rsidRPr="00795535" w:rsidRDefault="009A0737" w:rsidP="00420B0F">
            <w:pPr>
              <w:spacing w:line="276" w:lineRule="auto"/>
              <w:cnfStyle w:val="000000000000" w:firstRow="0" w:lastRow="0" w:firstColumn="0" w:lastColumn="0" w:oddVBand="0" w:evenVBand="0" w:oddHBand="0"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Sense: rGrCrGrUrArUrUrArUrArCrGrCrGrArUrUrArAdCdG</w:t>
            </w:r>
          </w:p>
          <w:p w14:paraId="62E08BEF" w14:textId="77777777" w:rsidR="009A0737" w:rsidRPr="00795535" w:rsidRDefault="009A0737" w:rsidP="00420B0F">
            <w:pPr>
              <w:spacing w:line="276" w:lineRule="auto"/>
              <w:cnfStyle w:val="000000000000" w:firstRow="0" w:lastRow="0" w:firstColumn="0" w:lastColumn="0" w:oddVBand="0" w:evenVBand="0" w:oddHBand="0"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Antisense: rArArGrGrGrCrUrUrUrUrGrArArCrUrCrUrGrCdTdT</w:t>
            </w:r>
          </w:p>
        </w:tc>
      </w:tr>
      <w:tr w:rsidR="009A0737" w:rsidRPr="00717E46" w14:paraId="49F0387F" w14:textId="77777777" w:rsidTr="005E62F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60" w:type="dxa"/>
          </w:tcPr>
          <w:p w14:paraId="57885C0D" w14:textId="77777777" w:rsidR="009A0737" w:rsidRPr="00795535" w:rsidRDefault="009A0737" w:rsidP="00420B0F">
            <w:pPr>
              <w:spacing w:line="276" w:lineRule="auto"/>
              <w:rPr>
                <w:rStyle w:val="PlaceholderText"/>
                <w:b w:val="0"/>
                <w:bCs w:val="0"/>
                <w:color w:val="000000" w:themeColor="text1"/>
                <w:sz w:val="18"/>
                <w:szCs w:val="18"/>
              </w:rPr>
            </w:pPr>
            <w:r w:rsidRPr="00795535">
              <w:rPr>
                <w:rStyle w:val="PlaceholderText"/>
                <w:b w:val="0"/>
                <w:bCs w:val="0"/>
                <w:color w:val="000000" w:themeColor="text1"/>
                <w:sz w:val="18"/>
                <w:szCs w:val="18"/>
              </w:rPr>
              <w:t>siNC</w:t>
            </w:r>
          </w:p>
        </w:tc>
        <w:tc>
          <w:tcPr>
            <w:tcW w:w="2160" w:type="dxa"/>
          </w:tcPr>
          <w:p w14:paraId="25404B12" w14:textId="77777777" w:rsidR="009A0737" w:rsidRPr="00795535" w:rsidRDefault="009A0737" w:rsidP="00420B0F">
            <w:pPr>
              <w:spacing w:line="276" w:lineRule="auto"/>
              <w:jc w:val="center"/>
              <w:cnfStyle w:val="000000100000" w:firstRow="0" w:lastRow="0" w:firstColumn="0" w:lastColumn="0" w:oddVBand="0" w:evenVBand="0" w:oddHBand="1"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Biospring</w:t>
            </w:r>
          </w:p>
        </w:tc>
        <w:tc>
          <w:tcPr>
            <w:tcW w:w="6542" w:type="dxa"/>
          </w:tcPr>
          <w:p w14:paraId="2E8CBE0B" w14:textId="77777777" w:rsidR="009A0737" w:rsidRPr="00795535" w:rsidRDefault="009A0737" w:rsidP="00420B0F">
            <w:pPr>
              <w:spacing w:line="276" w:lineRule="auto"/>
              <w:cnfStyle w:val="000000100000" w:firstRow="0" w:lastRow="0" w:firstColumn="0" w:lastColumn="0" w:oddVBand="0" w:evenVBand="0" w:oddHBand="1"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Sense: rGrCrGrUrArUrUrArUrArCrGrCrGrArUrUrArAdCdG</w:t>
            </w:r>
          </w:p>
          <w:p w14:paraId="686370EE" w14:textId="77777777" w:rsidR="009A0737" w:rsidRPr="00795535" w:rsidRDefault="009A0737" w:rsidP="00420B0F">
            <w:pPr>
              <w:spacing w:line="276" w:lineRule="auto"/>
              <w:cnfStyle w:val="000000100000" w:firstRow="0" w:lastRow="0" w:firstColumn="0" w:lastColumn="0" w:oddVBand="0" w:evenVBand="0" w:oddHBand="1" w:evenHBand="0" w:firstRowFirstColumn="0" w:firstRowLastColumn="0" w:lastRowFirstColumn="0" w:lastRowLastColumn="0"/>
              <w:rPr>
                <w:rStyle w:val="PlaceholderText"/>
                <w:color w:val="000000" w:themeColor="text1"/>
                <w:sz w:val="18"/>
                <w:szCs w:val="18"/>
              </w:rPr>
            </w:pPr>
            <w:r w:rsidRPr="00795535">
              <w:rPr>
                <w:rStyle w:val="PlaceholderText"/>
                <w:color w:val="000000" w:themeColor="text1"/>
                <w:sz w:val="18"/>
                <w:szCs w:val="18"/>
              </w:rPr>
              <w:t>Antisense: rCrGrUrUrArArUrCrGrCrGrUrArUrArArUrArCdGdC</w:t>
            </w:r>
          </w:p>
        </w:tc>
      </w:tr>
    </w:tbl>
    <w:p w14:paraId="2BBF3B2B" w14:textId="77777777" w:rsidR="009A0737" w:rsidRDefault="009A0737" w:rsidP="00717E46">
      <w:pPr>
        <w:spacing w:line="276" w:lineRule="auto"/>
        <w:jc w:val="both"/>
        <w:rPr>
          <w:sz w:val="22"/>
          <w:szCs w:val="22"/>
        </w:rPr>
      </w:pPr>
    </w:p>
    <w:p w14:paraId="79C7956F" w14:textId="77777777" w:rsidR="00EB7F0F" w:rsidRDefault="00F443A9" w:rsidP="00B52739">
      <w:pPr>
        <w:spacing w:after="160" w:line="259" w:lineRule="auto"/>
        <w:rPr>
          <w:sz w:val="22"/>
          <w:szCs w:val="22"/>
        </w:rPr>
      </w:pPr>
      <w:r>
        <w:rPr>
          <w:sz w:val="22"/>
          <w:szCs w:val="22"/>
        </w:rPr>
        <w:br w:type="page"/>
      </w:r>
    </w:p>
    <w:p w14:paraId="4AB5B550" w14:textId="174B55F0" w:rsidR="00FD2A5D" w:rsidRPr="00EE423D" w:rsidRDefault="00FD2A5D" w:rsidP="00FD2A5D">
      <w:pPr>
        <w:rPr>
          <w:b/>
          <w:bCs/>
          <w:sz w:val="22"/>
          <w:szCs w:val="22"/>
        </w:rPr>
      </w:pPr>
      <w:r>
        <w:rPr>
          <w:b/>
          <w:bCs/>
          <w:sz w:val="22"/>
          <w:szCs w:val="22"/>
        </w:rPr>
        <w:lastRenderedPageBreak/>
        <w:t xml:space="preserve">Supplemental </w:t>
      </w:r>
      <w:r>
        <w:rPr>
          <w:b/>
          <w:bCs/>
          <w:sz w:val="22"/>
          <w:szCs w:val="22"/>
        </w:rPr>
        <w:t>Figure</w:t>
      </w:r>
      <w:r>
        <w:rPr>
          <w:b/>
          <w:bCs/>
          <w:sz w:val="22"/>
          <w:szCs w:val="22"/>
        </w:rPr>
        <w:t>s</w:t>
      </w:r>
    </w:p>
    <w:p w14:paraId="2A08C61F" w14:textId="7C1F71DF" w:rsidR="00C25BC5" w:rsidRDefault="00C25BC5" w:rsidP="00B52739">
      <w:pPr>
        <w:spacing w:after="160" w:line="259" w:lineRule="auto"/>
        <w:rPr>
          <w:sz w:val="22"/>
          <w:szCs w:val="22"/>
        </w:rPr>
      </w:pPr>
      <w:r>
        <w:rPr>
          <w:noProof/>
          <w:color w:val="000000" w:themeColor="text1"/>
        </w:rPr>
        <mc:AlternateContent>
          <mc:Choice Requires="wps">
            <w:drawing>
              <wp:anchor distT="0" distB="0" distL="114300" distR="114300" simplePos="0" relativeHeight="251662336" behindDoc="0" locked="0" layoutInCell="1" allowOverlap="1" wp14:anchorId="1901257D" wp14:editId="52376E9E">
                <wp:simplePos x="0" y="0"/>
                <wp:positionH relativeFrom="column">
                  <wp:posOffset>0</wp:posOffset>
                </wp:positionH>
                <wp:positionV relativeFrom="paragraph">
                  <wp:posOffset>83820</wp:posOffset>
                </wp:positionV>
                <wp:extent cx="257175" cy="266700"/>
                <wp:effectExtent l="0" t="0" r="9525" b="0"/>
                <wp:wrapNone/>
                <wp:docPr id="854423067"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17336152" w14:textId="77777777" w:rsidR="00B30853" w:rsidRPr="00B30853" w:rsidRDefault="00B30853" w:rsidP="00B30853">
                            <w:pPr>
                              <w:rPr>
                                <w:rFonts w:asciiTheme="minorHAnsi" w:hAnsiTheme="minorHAnsi" w:cstheme="minorHAnsi"/>
                                <w:b/>
                                <w:bCs/>
                              </w:rPr>
                            </w:pPr>
                            <w:r w:rsidRPr="00B30853">
                              <w:rPr>
                                <w:rFonts w:asciiTheme="minorHAnsi" w:hAnsiTheme="minorHAnsi" w:cstheme="minorHAnsi"/>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type w14:anchorId="1901257D" id="_x0000_t202" coordsize="21600,21600" o:spt="202" path="m,l,21600r21600,l21600,xe">
                <v:stroke joinstyle="miter"/>
                <v:path gradientshapeok="t" o:connecttype="rect"/>
              </v:shapetype>
              <v:shape id="Text Box 3" o:spid="_x0000_s1026" type="#_x0000_t202" style="position:absolute;margin-left:0;margin-top:6.6pt;width:20.25pt;height:2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" fillcolor="white [3201]" stroked="f" strokeweight=".5pt">
                <v:textbox>
                  <w:txbxContent>
                    <w:p w14:paraId="17336152" w14:textId="77777777" w:rsidR="00B30853" w:rsidRPr="00B30853" w:rsidRDefault="00B30853" w:rsidP="00B30853">
                      <w:pPr>
                        <w:rPr>
                          <w:rFonts w:asciiTheme="minorHAnsi" w:hAnsiTheme="minorHAnsi" w:cstheme="minorHAnsi"/>
                          <w:b/>
                          <w:bCs/>
                        </w:rPr>
                      </w:pPr>
                      <w:r w:rsidRPr="00B30853">
                        <w:rPr>
                          <w:rFonts w:asciiTheme="minorHAnsi" w:hAnsiTheme="minorHAnsi" w:cstheme="minorHAnsi"/>
                          <w:b/>
                          <w:bCs/>
                        </w:rPr>
                        <w:t>A</w:t>
                      </w:r>
                    </w:p>
                  </w:txbxContent>
                </v:textbox>
              </v:shape>
            </w:pict>
          </mc:Fallback>
        </mc:AlternateContent>
      </w:r>
    </w:p>
    <w:p w14:paraId="6AE434C5" w14:textId="30CD2C9C" w:rsidR="00C25BC5" w:rsidRDefault="00470DA1" w:rsidP="00C25BC5">
      <w:pPr>
        <w:spacing w:after="160" w:line="480" w:lineRule="auto"/>
        <w:jc w:val="center"/>
        <w:rPr>
          <w:sz w:val="22"/>
          <w:szCs w:val="22"/>
        </w:rPr>
      </w:pPr>
      <w:r>
        <w:rPr>
          <w:noProof/>
          <w:color w:val="000000" w:themeColor="text1"/>
        </w:rPr>
        <mc:AlternateContent>
          <mc:Choice Requires="wps">
            <w:drawing>
              <wp:anchor distT="0" distB="0" distL="114300" distR="114300" simplePos="0" relativeHeight="251682816" behindDoc="0" locked="0" layoutInCell="1" allowOverlap="1" wp14:anchorId="1F8349DD" wp14:editId="4EF67234">
                <wp:simplePos x="0" y="0"/>
                <wp:positionH relativeFrom="column">
                  <wp:posOffset>556260</wp:posOffset>
                </wp:positionH>
                <wp:positionV relativeFrom="paragraph">
                  <wp:posOffset>1519555</wp:posOffset>
                </wp:positionV>
                <wp:extent cx="257175" cy="266700"/>
                <wp:effectExtent l="0" t="0" r="9525" b="0"/>
                <wp:wrapNone/>
                <wp:docPr id="989065880"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56836A90" w14:textId="76483375" w:rsidR="00470DA1" w:rsidRPr="00B30853" w:rsidRDefault="00470DA1" w:rsidP="00470DA1">
                            <w:pPr>
                              <w:rPr>
                                <w:rFonts w:asciiTheme="minorHAnsi" w:hAnsiTheme="minorHAnsi" w:cstheme="minorHAnsi"/>
                                <w:b/>
                                <w:bCs/>
                              </w:rPr>
                            </w:pPr>
                            <w:r>
                              <w:rPr>
                                <w:rFonts w:asciiTheme="minorHAnsi" w:hAnsiTheme="minorHAnsi" w:cstheme="minorHAnsi"/>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type w14:anchorId="1F8349DD" id="_x0000_t202" coordsize="21600,21600" o:spt="202" path="m,l,21600r21600,l21600,xe">
                <v:stroke joinstyle="miter"/>
                <v:path gradientshapeok="t" o:connecttype="rect"/>
              </v:shapetype>
              <v:shape id="_x0000_s1027" type="#_x0000_t202" style="position:absolute;left:0;text-align:left;margin-left:43.8pt;margin-top:119.65pt;width:20.25pt;height:21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xzLLg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" fillcolor="white [3201]" stroked="f" strokeweight=".5pt">
                <v:textbox>
                  <w:txbxContent>
                    <w:p w14:paraId="56836A90" w14:textId="76483375" w:rsidR="00470DA1" w:rsidRPr="00B30853" w:rsidRDefault="00470DA1" w:rsidP="00470DA1">
                      <w:pPr>
                        <w:rPr>
                          <w:rFonts w:asciiTheme="minorHAnsi" w:hAnsiTheme="minorHAnsi" w:cstheme="minorHAnsi"/>
                          <w:b/>
                          <w:bCs/>
                        </w:rPr>
                      </w:pPr>
                      <w:r>
                        <w:rPr>
                          <w:rFonts w:asciiTheme="minorHAnsi" w:hAnsiTheme="minorHAnsi" w:cstheme="minorHAnsi"/>
                          <w:b/>
                          <w:bCs/>
                        </w:rPr>
                        <w:t>B</w:t>
                      </w:r>
                    </w:p>
                  </w:txbxContent>
                </v:textbox>
              </v:shape>
            </w:pict>
          </mc:Fallback>
        </mc:AlternateContent>
      </w:r>
      <w:r w:rsidR="00C25BC5">
        <w:rPr>
          <w:noProof/>
          <w:sz w:val="22"/>
          <w:szCs w:val="22"/>
        </w:rPr>
        <w:drawing>
          <wp:inline distT="0" distB="0" distL="0" distR="0" wp14:anchorId="72B07960" wp14:editId="7EC1BBA1">
            <wp:extent cx="6257925" cy="1357111"/>
            <wp:effectExtent l="0" t="0" r="0" b="0"/>
            <wp:docPr id="5813954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17931" cy="1370124"/>
                    </a:xfrm>
                    <a:prstGeom prst="rect">
                      <a:avLst/>
                    </a:prstGeom>
                    <a:noFill/>
                  </pic:spPr>
                </pic:pic>
              </a:graphicData>
            </a:graphic>
          </wp:inline>
        </w:drawing>
      </w:r>
    </w:p>
    <w:p w14:paraId="3C58B847" w14:textId="1217325E" w:rsidR="0065108A" w:rsidRDefault="00470DA1" w:rsidP="00C25BC5">
      <w:pPr>
        <w:spacing w:after="160" w:line="480" w:lineRule="auto"/>
        <w:jc w:val="center"/>
        <w:rPr>
          <w:sz w:val="22"/>
          <w:szCs w:val="22"/>
        </w:rPr>
      </w:pPr>
      <w:r>
        <w:rPr>
          <w:noProof/>
          <w:color w:val="000000" w:themeColor="text1"/>
        </w:rPr>
        <mc:AlternateContent>
          <mc:Choice Requires="wps">
            <w:drawing>
              <wp:anchor distT="0" distB="0" distL="114300" distR="114300" simplePos="0" relativeHeight="251684864" behindDoc="0" locked="0" layoutInCell="1" allowOverlap="1" wp14:anchorId="4CDFDFBD" wp14:editId="31F6A46E">
                <wp:simplePos x="0" y="0"/>
                <wp:positionH relativeFrom="column">
                  <wp:posOffset>556260</wp:posOffset>
                </wp:positionH>
                <wp:positionV relativeFrom="paragraph">
                  <wp:posOffset>2348230</wp:posOffset>
                </wp:positionV>
                <wp:extent cx="257175" cy="266700"/>
                <wp:effectExtent l="0" t="0" r="9525" b="0"/>
                <wp:wrapNone/>
                <wp:docPr id="271902638"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345A2F0A" w14:textId="7E4022BA" w:rsidR="00470DA1" w:rsidRPr="00B30853" w:rsidRDefault="00470DA1" w:rsidP="00470DA1">
                            <w:pPr>
                              <w:rPr>
                                <w:rFonts w:asciiTheme="minorHAnsi" w:hAnsiTheme="minorHAnsi" w:cstheme="minorHAnsi"/>
                                <w:b/>
                                <w:bCs/>
                              </w:rPr>
                            </w:pPr>
                            <w:r>
                              <w:rPr>
                                <w:rFonts w:asciiTheme="minorHAnsi" w:hAnsiTheme="minorHAnsi" w:cstheme="minorHAnsi"/>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4CDFDFBD" id="_x0000_s1028" type="#_x0000_t202" style="position:absolute;left:0;text-align:left;margin-left:43.8pt;margin-top:184.9pt;width:20.25pt;height:21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71vMA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" fillcolor="white [3201]" stroked="f" strokeweight=".5pt">
                <v:textbox>
                  <w:txbxContent>
                    <w:p w14:paraId="345A2F0A" w14:textId="7E4022BA" w:rsidR="00470DA1" w:rsidRPr="00B30853" w:rsidRDefault="00470DA1" w:rsidP="00470DA1">
                      <w:pPr>
                        <w:rPr>
                          <w:rFonts w:asciiTheme="minorHAnsi" w:hAnsiTheme="minorHAnsi" w:cstheme="minorHAnsi"/>
                          <w:b/>
                          <w:bCs/>
                        </w:rPr>
                      </w:pPr>
                      <w:r>
                        <w:rPr>
                          <w:rFonts w:asciiTheme="minorHAnsi" w:hAnsiTheme="minorHAnsi" w:cstheme="minorHAnsi"/>
                          <w:b/>
                          <w:bCs/>
                        </w:rPr>
                        <w:t>C</w:t>
                      </w:r>
                    </w:p>
                  </w:txbxContent>
                </v:textbox>
              </v:shape>
            </w:pict>
          </mc:Fallback>
        </mc:AlternateContent>
      </w:r>
      <w:r w:rsidR="0065108A">
        <w:rPr>
          <w:noProof/>
          <w:sz w:val="22"/>
          <w:szCs w:val="22"/>
        </w:rPr>
        <w:drawing>
          <wp:inline distT="0" distB="0" distL="0" distR="0" wp14:anchorId="21556EC5" wp14:editId="3CFB64F1">
            <wp:extent cx="5095875" cy="2235134"/>
            <wp:effectExtent l="0" t="0" r="0" b="0"/>
            <wp:docPr id="119670135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23147" cy="2247096"/>
                    </a:xfrm>
                    <a:prstGeom prst="rect">
                      <a:avLst/>
                    </a:prstGeom>
                    <a:noFill/>
                  </pic:spPr>
                </pic:pic>
              </a:graphicData>
            </a:graphic>
          </wp:inline>
        </w:drawing>
      </w:r>
    </w:p>
    <w:p w14:paraId="548626DD" w14:textId="7D5A73BE" w:rsidR="0065108A" w:rsidRDefault="0065108A" w:rsidP="00C25BC5">
      <w:pPr>
        <w:spacing w:after="160" w:line="480" w:lineRule="auto"/>
        <w:jc w:val="center"/>
        <w:rPr>
          <w:sz w:val="22"/>
          <w:szCs w:val="22"/>
        </w:rPr>
      </w:pPr>
      <w:r>
        <w:rPr>
          <w:noProof/>
          <w:sz w:val="22"/>
          <w:szCs w:val="22"/>
        </w:rPr>
        <w:drawing>
          <wp:inline distT="0" distB="0" distL="0" distR="0" wp14:anchorId="3FD5861F" wp14:editId="6B549AA6">
            <wp:extent cx="5219700" cy="2115259"/>
            <wp:effectExtent l="0" t="0" r="0" b="0"/>
            <wp:docPr id="124281552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36054" cy="2121886"/>
                    </a:xfrm>
                    <a:prstGeom prst="rect">
                      <a:avLst/>
                    </a:prstGeom>
                    <a:noFill/>
                  </pic:spPr>
                </pic:pic>
              </a:graphicData>
            </a:graphic>
          </wp:inline>
        </w:drawing>
      </w:r>
    </w:p>
    <w:p w14:paraId="1E06921A" w14:textId="5EAB16F6" w:rsidR="00C25BC5" w:rsidRDefault="00C25BC5" w:rsidP="00C25BC5">
      <w:pPr>
        <w:spacing w:after="160" w:line="276" w:lineRule="auto"/>
        <w:jc w:val="both"/>
        <w:rPr>
          <w:sz w:val="22"/>
          <w:szCs w:val="22"/>
        </w:rPr>
      </w:pPr>
      <w:r w:rsidRPr="00C25BC5">
        <w:rPr>
          <w:b/>
          <w:bCs/>
          <w:sz w:val="22"/>
          <w:szCs w:val="22"/>
        </w:rPr>
        <w:t>Fig</w:t>
      </w:r>
      <w:r>
        <w:rPr>
          <w:b/>
          <w:bCs/>
          <w:sz w:val="22"/>
          <w:szCs w:val="22"/>
        </w:rPr>
        <w:t>ure</w:t>
      </w:r>
      <w:r w:rsidRPr="00C25BC5">
        <w:rPr>
          <w:b/>
          <w:bCs/>
          <w:sz w:val="22"/>
          <w:szCs w:val="22"/>
        </w:rPr>
        <w:t xml:space="preserve"> </w:t>
      </w:r>
      <w:r>
        <w:rPr>
          <w:b/>
          <w:bCs/>
          <w:sz w:val="22"/>
          <w:szCs w:val="22"/>
        </w:rPr>
        <w:t>S</w:t>
      </w:r>
      <w:r w:rsidRPr="00C25BC5">
        <w:rPr>
          <w:b/>
          <w:bCs/>
          <w:sz w:val="22"/>
          <w:szCs w:val="22"/>
        </w:rPr>
        <w:t>1</w:t>
      </w:r>
      <w:r>
        <w:rPr>
          <w:b/>
          <w:bCs/>
          <w:sz w:val="22"/>
          <w:szCs w:val="22"/>
        </w:rPr>
        <w:t>.</w:t>
      </w:r>
      <w:r w:rsidRPr="00C25BC5">
        <w:rPr>
          <w:b/>
          <w:bCs/>
          <w:sz w:val="22"/>
          <w:szCs w:val="22"/>
        </w:rPr>
        <w:t xml:space="preserve"> Lipopolymer </w:t>
      </w:r>
      <w:r>
        <w:rPr>
          <w:b/>
          <w:bCs/>
          <w:sz w:val="22"/>
          <w:szCs w:val="22"/>
        </w:rPr>
        <w:t>s</w:t>
      </w:r>
      <w:r w:rsidR="005F2906">
        <w:rPr>
          <w:b/>
          <w:bCs/>
          <w:sz w:val="22"/>
          <w:szCs w:val="22"/>
        </w:rPr>
        <w:t>ynthesis</w:t>
      </w:r>
      <w:r>
        <w:rPr>
          <w:b/>
          <w:bCs/>
          <w:sz w:val="22"/>
          <w:szCs w:val="22"/>
        </w:rPr>
        <w:t xml:space="preserve"> and characterization.</w:t>
      </w:r>
      <w:r w:rsidRPr="00C25BC5">
        <w:rPr>
          <w:b/>
          <w:bCs/>
          <w:sz w:val="22"/>
          <w:szCs w:val="22"/>
        </w:rPr>
        <w:t xml:space="preserve"> </w:t>
      </w:r>
      <w:r>
        <w:rPr>
          <w:sz w:val="22"/>
          <w:szCs w:val="22"/>
        </w:rPr>
        <w:t xml:space="preserve">(A) </w:t>
      </w:r>
      <w:r w:rsidR="005F2906">
        <w:rPr>
          <w:sz w:val="22"/>
          <w:szCs w:val="22"/>
        </w:rPr>
        <w:t>Schematic illustration of lipopolymer synthesis u</w:t>
      </w:r>
      <w:r w:rsidRPr="00C25BC5">
        <w:rPr>
          <w:sz w:val="22"/>
          <w:szCs w:val="22"/>
        </w:rPr>
        <w:t>sed in this study.</w:t>
      </w:r>
      <w:r w:rsidR="005F2906">
        <w:rPr>
          <w:sz w:val="22"/>
          <w:szCs w:val="22"/>
        </w:rPr>
        <w:t xml:space="preserve"> </w:t>
      </w:r>
      <w:r w:rsidR="00BB0AC4">
        <w:rPr>
          <w:sz w:val="22"/>
          <w:szCs w:val="22"/>
        </w:rPr>
        <w:t xml:space="preserve">Typical </w:t>
      </w:r>
      <w:r w:rsidR="00BB0AC4" w:rsidRPr="00BB0AC4">
        <w:rPr>
          <w:sz w:val="22"/>
          <w:szCs w:val="22"/>
          <w:vertAlign w:val="superscript"/>
        </w:rPr>
        <w:t>1</w:t>
      </w:r>
      <w:r w:rsidR="00BB0AC4">
        <w:rPr>
          <w:sz w:val="22"/>
          <w:szCs w:val="22"/>
        </w:rPr>
        <w:t xml:space="preserve">H-NMR spectra of </w:t>
      </w:r>
      <w:r w:rsidR="00EB64C0">
        <w:rPr>
          <w:sz w:val="22"/>
          <w:szCs w:val="22"/>
        </w:rPr>
        <w:t xml:space="preserve">(B) </w:t>
      </w:r>
      <w:r w:rsidR="00BB0AC4">
        <w:rPr>
          <w:sz w:val="22"/>
          <w:szCs w:val="22"/>
        </w:rPr>
        <w:t>PEI-LA and (C) PEI-Lau in deuterated water (D</w:t>
      </w:r>
      <w:r w:rsidR="00BB0AC4" w:rsidRPr="00BB0AC4">
        <w:rPr>
          <w:sz w:val="22"/>
          <w:szCs w:val="22"/>
          <w:vertAlign w:val="subscript"/>
        </w:rPr>
        <w:t>2</w:t>
      </w:r>
      <w:r w:rsidR="00BB0AC4">
        <w:rPr>
          <w:sz w:val="22"/>
          <w:szCs w:val="22"/>
        </w:rPr>
        <w:t>O), where the resonances a-d correspond to lipid moieties.</w:t>
      </w:r>
    </w:p>
    <w:p w14:paraId="67E41099" w14:textId="335D9D31" w:rsidR="00015E7B" w:rsidRDefault="00015E7B">
      <w:pPr>
        <w:spacing w:after="160" w:line="259" w:lineRule="auto"/>
        <w:rPr>
          <w:sz w:val="22"/>
          <w:szCs w:val="22"/>
        </w:rPr>
      </w:pPr>
      <w:r>
        <w:rPr>
          <w:sz w:val="22"/>
          <w:szCs w:val="22"/>
        </w:rPr>
        <w:br w:type="page"/>
      </w:r>
    </w:p>
    <w:p w14:paraId="296431F3" w14:textId="3D52A47A" w:rsidR="00015E7B" w:rsidRDefault="00EB64C0" w:rsidP="00015E7B">
      <w:pPr>
        <w:spacing w:after="160" w:line="276" w:lineRule="auto"/>
        <w:jc w:val="center"/>
        <w:rPr>
          <w:sz w:val="22"/>
          <w:szCs w:val="22"/>
        </w:rPr>
      </w:pPr>
      <w:r>
        <w:rPr>
          <w:noProof/>
          <w:color w:val="000000" w:themeColor="text1"/>
        </w:rPr>
        <w:lastRenderedPageBreak/>
        <mc:AlternateContent>
          <mc:Choice Requires="wps">
            <w:drawing>
              <wp:anchor distT="0" distB="0" distL="114300" distR="114300" simplePos="0" relativeHeight="251666432" behindDoc="0" locked="0" layoutInCell="1" allowOverlap="1" wp14:anchorId="267CB82F" wp14:editId="72F567BE">
                <wp:simplePos x="0" y="0"/>
                <wp:positionH relativeFrom="column">
                  <wp:posOffset>3118485</wp:posOffset>
                </wp:positionH>
                <wp:positionV relativeFrom="paragraph">
                  <wp:posOffset>-139065</wp:posOffset>
                </wp:positionV>
                <wp:extent cx="257175" cy="266700"/>
                <wp:effectExtent l="0" t="0" r="9525" b="0"/>
                <wp:wrapNone/>
                <wp:docPr id="2119606966"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779BC0E9" w14:textId="66CD39BC" w:rsidR="00EB64C0" w:rsidRPr="00B30853" w:rsidRDefault="00EB64C0" w:rsidP="00EB64C0">
                            <w:pPr>
                              <w:rPr>
                                <w:rFonts w:asciiTheme="minorHAnsi" w:hAnsiTheme="minorHAnsi" w:cstheme="minorHAnsi"/>
                                <w:b/>
                                <w:bCs/>
                              </w:rPr>
                            </w:pPr>
                            <w:r>
                              <w:rPr>
                                <w:rFonts w:asciiTheme="minorHAnsi" w:hAnsiTheme="minorHAnsi" w:cstheme="minorHAnsi"/>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267CB82F" id="_x0000_s1027" type="#_x0000_t202" style="position:absolute;left:0;text-align:left;margin-left:245.55pt;margin-top:-10.95pt;width:20.25pt;height:21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xzLLg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" fillcolor="white [3201]" stroked="f" strokeweight=".5pt">
                <v:textbox>
                  <w:txbxContent>
                    <w:p w14:paraId="779BC0E9" w14:textId="66CD39BC" w:rsidR="00EB64C0" w:rsidRPr="00B30853" w:rsidRDefault="00EB64C0" w:rsidP="00EB64C0">
                      <w:pPr>
                        <w:rPr>
                          <w:rFonts w:asciiTheme="minorHAnsi" w:hAnsiTheme="minorHAnsi" w:cstheme="minorHAnsi"/>
                          <w:b/>
                          <w:bCs/>
                        </w:rPr>
                      </w:pPr>
                      <w:r>
                        <w:rPr>
                          <w:rFonts w:asciiTheme="minorHAnsi" w:hAnsiTheme="minorHAnsi" w:cstheme="minorHAnsi"/>
                          <w:b/>
                          <w:bCs/>
                        </w:rPr>
                        <w:t>B</w:t>
                      </w:r>
                    </w:p>
                  </w:txbxContent>
                </v:textbox>
              </v:shape>
            </w:pict>
          </mc:Fallback>
        </mc:AlternateContent>
      </w:r>
      <w:r>
        <w:rPr>
          <w:noProof/>
          <w:color w:val="000000" w:themeColor="text1"/>
        </w:rPr>
        <mc:AlternateContent>
          <mc:Choice Requires="wps">
            <w:drawing>
              <wp:anchor distT="0" distB="0" distL="114300" distR="114300" simplePos="0" relativeHeight="251664384" behindDoc="0" locked="0" layoutInCell="1" allowOverlap="1" wp14:anchorId="45B9EBD3" wp14:editId="6E4E48B8">
                <wp:simplePos x="0" y="0"/>
                <wp:positionH relativeFrom="column">
                  <wp:posOffset>1438275</wp:posOffset>
                </wp:positionH>
                <wp:positionV relativeFrom="paragraph">
                  <wp:posOffset>-143510</wp:posOffset>
                </wp:positionV>
                <wp:extent cx="257175" cy="266700"/>
                <wp:effectExtent l="0" t="0" r="9525" b="0"/>
                <wp:wrapNone/>
                <wp:docPr id="2052143947"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48896D8A" w14:textId="77777777" w:rsidR="00EB64C0" w:rsidRPr="00B30853" w:rsidRDefault="00EB64C0" w:rsidP="00EB64C0">
                            <w:pPr>
                              <w:rPr>
                                <w:rFonts w:asciiTheme="minorHAnsi" w:hAnsiTheme="minorHAnsi" w:cstheme="minorHAnsi"/>
                                <w:b/>
                                <w:bCs/>
                              </w:rPr>
                            </w:pPr>
                            <w:r w:rsidRPr="00B30853">
                              <w:rPr>
                                <w:rFonts w:asciiTheme="minorHAnsi" w:hAnsiTheme="minorHAnsi" w:cstheme="minorHAnsi"/>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45B9EBD3" id="_x0000_s1028" type="#_x0000_t202" style="position:absolute;left:0;text-align:left;margin-left:113.25pt;margin-top:-11.3pt;width:20.25pt;height:21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71vMA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" fillcolor="white [3201]" stroked="f" strokeweight=".5pt">
                <v:textbox>
                  <w:txbxContent>
                    <w:p w14:paraId="48896D8A" w14:textId="77777777" w:rsidR="00EB64C0" w:rsidRPr="00B30853" w:rsidRDefault="00EB64C0" w:rsidP="00EB64C0">
                      <w:pPr>
                        <w:rPr>
                          <w:rFonts w:asciiTheme="minorHAnsi" w:hAnsiTheme="minorHAnsi" w:cstheme="minorHAnsi"/>
                          <w:b/>
                          <w:bCs/>
                        </w:rPr>
                      </w:pPr>
                      <w:r w:rsidRPr="00B30853">
                        <w:rPr>
                          <w:rFonts w:asciiTheme="minorHAnsi" w:hAnsiTheme="minorHAnsi" w:cstheme="minorHAnsi"/>
                          <w:b/>
                          <w:bCs/>
                        </w:rPr>
                        <w:t>A</w:t>
                      </w:r>
                    </w:p>
                  </w:txbxContent>
                </v:textbox>
              </v:shape>
            </w:pict>
          </mc:Fallback>
        </mc:AlternateContent>
      </w:r>
      <w:r w:rsidR="00015E7B">
        <w:rPr>
          <w:noProof/>
          <w:sz w:val="22"/>
          <w:szCs w:val="22"/>
        </w:rPr>
        <w:drawing>
          <wp:inline distT="0" distB="0" distL="0" distR="0" wp14:anchorId="1456F460" wp14:editId="3EA6580F">
            <wp:extent cx="2886075" cy="2482380"/>
            <wp:effectExtent l="0" t="0" r="0" b="0"/>
            <wp:docPr id="11479244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98548" cy="2493109"/>
                    </a:xfrm>
                    <a:prstGeom prst="rect">
                      <a:avLst/>
                    </a:prstGeom>
                    <a:noFill/>
                  </pic:spPr>
                </pic:pic>
              </a:graphicData>
            </a:graphic>
          </wp:inline>
        </w:drawing>
      </w:r>
    </w:p>
    <w:p w14:paraId="62A11D54" w14:textId="0B010FB1" w:rsidR="00EB64C0" w:rsidRDefault="00EB64C0" w:rsidP="00EB64C0">
      <w:pPr>
        <w:spacing w:line="276" w:lineRule="auto"/>
        <w:jc w:val="both"/>
        <w:rPr>
          <w:sz w:val="22"/>
          <w:szCs w:val="22"/>
        </w:rPr>
      </w:pPr>
      <w:bookmarkStart w:id="0" w:name="OLE_LINK5"/>
      <w:r w:rsidRPr="00EB64C0">
        <w:rPr>
          <w:b/>
          <w:bCs/>
          <w:sz w:val="22"/>
          <w:szCs w:val="22"/>
        </w:rPr>
        <w:t>Fig</w:t>
      </w:r>
      <w:r>
        <w:rPr>
          <w:b/>
          <w:bCs/>
          <w:sz w:val="22"/>
          <w:szCs w:val="22"/>
        </w:rPr>
        <w:t>ure</w:t>
      </w:r>
      <w:r w:rsidRPr="00EB64C0">
        <w:rPr>
          <w:b/>
          <w:bCs/>
          <w:sz w:val="22"/>
          <w:szCs w:val="22"/>
        </w:rPr>
        <w:t xml:space="preserve"> </w:t>
      </w:r>
      <w:r>
        <w:rPr>
          <w:b/>
          <w:bCs/>
          <w:sz w:val="22"/>
          <w:szCs w:val="22"/>
        </w:rPr>
        <w:t>S2.</w:t>
      </w:r>
      <w:r w:rsidRPr="00EB64C0">
        <w:rPr>
          <w:b/>
          <w:bCs/>
          <w:sz w:val="22"/>
          <w:szCs w:val="22"/>
        </w:rPr>
        <w:t xml:space="preserve"> Lipopolymer mediated uptake of siRNA in </w:t>
      </w:r>
      <w:r>
        <w:rPr>
          <w:b/>
          <w:bCs/>
          <w:sz w:val="22"/>
          <w:szCs w:val="22"/>
        </w:rPr>
        <w:t>MV4-11</w:t>
      </w:r>
      <w:r w:rsidRPr="00EB64C0">
        <w:rPr>
          <w:b/>
          <w:bCs/>
          <w:sz w:val="22"/>
          <w:szCs w:val="22"/>
        </w:rPr>
        <w:t xml:space="preserve"> cells. </w:t>
      </w:r>
      <w:r w:rsidRPr="00EB64C0">
        <w:rPr>
          <w:sz w:val="22"/>
          <w:szCs w:val="22"/>
        </w:rPr>
        <w:t>Comparison of cellular uptake of FAM-siRNA by Lipofectamine</w:t>
      </w:r>
      <w:r w:rsidRPr="00EB64C0">
        <w:rPr>
          <w:sz w:val="22"/>
          <w:szCs w:val="22"/>
          <w:vertAlign w:val="superscript"/>
        </w:rPr>
        <w:t>TM</w:t>
      </w:r>
      <w:r w:rsidRPr="00EB64C0">
        <w:rPr>
          <w:sz w:val="22"/>
          <w:szCs w:val="22"/>
        </w:rPr>
        <w:t xml:space="preserve"> RNAiMAX and PEI-LA in </w:t>
      </w:r>
      <w:r>
        <w:rPr>
          <w:sz w:val="22"/>
          <w:szCs w:val="22"/>
        </w:rPr>
        <w:t>AML MV4-11</w:t>
      </w:r>
      <w:r w:rsidRPr="00EB64C0">
        <w:rPr>
          <w:sz w:val="22"/>
          <w:szCs w:val="22"/>
        </w:rPr>
        <w:t xml:space="preserve"> cells detected by flow cytometry 24 h</w:t>
      </w:r>
      <w:r>
        <w:rPr>
          <w:sz w:val="22"/>
          <w:szCs w:val="22"/>
        </w:rPr>
        <w:t>ours</w:t>
      </w:r>
      <w:r w:rsidRPr="00EB64C0">
        <w:rPr>
          <w:sz w:val="22"/>
          <w:szCs w:val="22"/>
        </w:rPr>
        <w:t xml:space="preserve"> after treatment with complexes</w:t>
      </w:r>
      <w:r>
        <w:rPr>
          <w:sz w:val="22"/>
          <w:szCs w:val="22"/>
        </w:rPr>
        <w:t>, shown as (A)</w:t>
      </w:r>
      <w:r w:rsidRPr="00EB64C0">
        <w:rPr>
          <w:sz w:val="22"/>
          <w:szCs w:val="22"/>
        </w:rPr>
        <w:t xml:space="preserve"> mean fluorescence intensity normalized to that of the untreated control</w:t>
      </w:r>
      <w:r>
        <w:rPr>
          <w:sz w:val="22"/>
          <w:szCs w:val="22"/>
        </w:rPr>
        <w:t>, and (B)</w:t>
      </w:r>
      <w:r w:rsidRPr="00EB64C0">
        <w:rPr>
          <w:sz w:val="22"/>
          <w:szCs w:val="22"/>
        </w:rPr>
        <w:t xml:space="preserve"> percentage of FAM-positive cell population.</w:t>
      </w:r>
      <w:r>
        <w:rPr>
          <w:sz w:val="22"/>
          <w:szCs w:val="22"/>
        </w:rPr>
        <w:t xml:space="preserve"> </w:t>
      </w:r>
      <w:r w:rsidR="000E0E05">
        <w:rPr>
          <w:sz w:val="22"/>
          <w:szCs w:val="22"/>
        </w:rPr>
        <w:t xml:space="preserve">Bars show mean + SD. </w:t>
      </w:r>
      <w:r>
        <w:rPr>
          <w:sz w:val="22"/>
          <w:szCs w:val="22"/>
        </w:rPr>
        <w:t>MFI – mean fluorescence intensity.</w:t>
      </w:r>
      <w:r w:rsidRPr="00EB64C0">
        <w:rPr>
          <w:sz w:val="22"/>
          <w:szCs w:val="22"/>
        </w:rPr>
        <w:t xml:space="preserve"> </w:t>
      </w:r>
    </w:p>
    <w:bookmarkEnd w:id="0"/>
    <w:p w14:paraId="38FFE3F1" w14:textId="4BD86938" w:rsidR="00B5006B" w:rsidRDefault="00B5006B">
      <w:pPr>
        <w:spacing w:after="160" w:line="259" w:lineRule="auto"/>
        <w:rPr>
          <w:sz w:val="22"/>
          <w:szCs w:val="22"/>
        </w:rPr>
      </w:pPr>
      <w:r>
        <w:rPr>
          <w:sz w:val="22"/>
          <w:szCs w:val="22"/>
        </w:rPr>
        <w:br w:type="page"/>
      </w:r>
    </w:p>
    <w:p w14:paraId="48496CEC" w14:textId="5659DEE2" w:rsidR="00B5006B" w:rsidRPr="00EB64C0" w:rsidRDefault="00815143" w:rsidP="00EB64C0">
      <w:pPr>
        <w:spacing w:line="276" w:lineRule="auto"/>
        <w:jc w:val="both"/>
        <w:rPr>
          <w:sz w:val="22"/>
          <w:szCs w:val="22"/>
        </w:rPr>
      </w:pPr>
      <w:r>
        <w:rPr>
          <w:noProof/>
          <w:sz w:val="22"/>
          <w:szCs w:val="22"/>
        </w:rPr>
        <w:lastRenderedPageBreak/>
        <w:drawing>
          <wp:inline distT="0" distB="0" distL="0" distR="0" wp14:anchorId="06B51E7A" wp14:editId="1E73AA52">
            <wp:extent cx="5919470" cy="2212975"/>
            <wp:effectExtent l="0" t="0" r="0" b="0"/>
            <wp:docPr id="110637963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9470" cy="2212975"/>
                    </a:xfrm>
                    <a:prstGeom prst="rect">
                      <a:avLst/>
                    </a:prstGeom>
                    <a:noFill/>
                  </pic:spPr>
                </pic:pic>
              </a:graphicData>
            </a:graphic>
          </wp:inline>
        </w:drawing>
      </w:r>
    </w:p>
    <w:p w14:paraId="68334D7E" w14:textId="25BA0FDF" w:rsidR="00815143" w:rsidRPr="001F3721" w:rsidRDefault="00815143" w:rsidP="00815143">
      <w:pPr>
        <w:spacing w:line="276" w:lineRule="auto"/>
        <w:jc w:val="both"/>
        <w:rPr>
          <w:sz w:val="22"/>
          <w:szCs w:val="22"/>
        </w:rPr>
      </w:pPr>
      <w:r w:rsidRPr="001F3721">
        <w:rPr>
          <w:b/>
          <w:bCs/>
          <w:sz w:val="22"/>
          <w:szCs w:val="22"/>
        </w:rPr>
        <w:t xml:space="preserve">Figure S3. Leukemic cell burden in subcutaneous tumors and mouse organs in an AML xenograft model. </w:t>
      </w:r>
      <w:r w:rsidRPr="001F3721">
        <w:rPr>
          <w:sz w:val="22"/>
          <w:szCs w:val="22"/>
        </w:rPr>
        <w:t>Average C</w:t>
      </w:r>
      <w:r w:rsidRPr="001F3721">
        <w:rPr>
          <w:sz w:val="22"/>
          <w:szCs w:val="22"/>
          <w:vertAlign w:val="subscript"/>
        </w:rPr>
        <w:t>t</w:t>
      </w:r>
      <w:r w:rsidRPr="001F3721">
        <w:rPr>
          <w:sz w:val="22"/>
          <w:szCs w:val="22"/>
        </w:rPr>
        <w:t xml:space="preserve"> values of human </w:t>
      </w:r>
      <w:r w:rsidRPr="001F3721">
        <w:rPr>
          <w:i/>
          <w:iCs/>
          <w:sz w:val="22"/>
          <w:szCs w:val="22"/>
        </w:rPr>
        <w:t>Flt3</w:t>
      </w:r>
      <w:r w:rsidRPr="001F3721">
        <w:rPr>
          <w:sz w:val="22"/>
          <w:szCs w:val="22"/>
        </w:rPr>
        <w:t xml:space="preserve"> (hFLT3), human </w:t>
      </w:r>
      <w:r w:rsidRPr="001F3721">
        <w:rPr>
          <w:i/>
          <w:iCs/>
          <w:sz w:val="22"/>
          <w:szCs w:val="22"/>
        </w:rPr>
        <w:t>β2M</w:t>
      </w:r>
      <w:r w:rsidRPr="001F3721">
        <w:rPr>
          <w:sz w:val="22"/>
          <w:szCs w:val="22"/>
        </w:rPr>
        <w:t xml:space="preserve"> (hβ2M), and mouse </w:t>
      </w:r>
      <w:r w:rsidRPr="001F3721">
        <w:rPr>
          <w:i/>
          <w:iCs/>
          <w:sz w:val="22"/>
          <w:szCs w:val="22"/>
        </w:rPr>
        <w:t>Actβ</w:t>
      </w:r>
      <w:r w:rsidRPr="001F3721">
        <w:rPr>
          <w:sz w:val="22"/>
          <w:szCs w:val="22"/>
        </w:rPr>
        <w:t xml:space="preserve"> (mActβ) genes in tumors and indicated mouse organs from animals in each group as assessed by qPCR. Tumors and mouse organs were harvested four days after last intravenous administration of PEI-LA/siRNA complexes.</w:t>
      </w:r>
    </w:p>
    <w:p w14:paraId="7D9C10A8" w14:textId="4017CD7B" w:rsidR="005C5A1C" w:rsidRDefault="005C5A1C">
      <w:pPr>
        <w:spacing w:after="160" w:line="259" w:lineRule="auto"/>
        <w:rPr>
          <w:sz w:val="22"/>
          <w:szCs w:val="22"/>
        </w:rPr>
      </w:pPr>
      <w:r>
        <w:rPr>
          <w:sz w:val="22"/>
          <w:szCs w:val="22"/>
        </w:rPr>
        <w:br w:type="page"/>
      </w:r>
    </w:p>
    <w:p w14:paraId="6C32B96E" w14:textId="1A17938C" w:rsidR="00015E7B" w:rsidRDefault="00B439E8" w:rsidP="00B439E8">
      <w:pPr>
        <w:spacing w:after="160" w:line="276" w:lineRule="auto"/>
        <w:jc w:val="center"/>
        <w:rPr>
          <w:sz w:val="22"/>
          <w:szCs w:val="22"/>
        </w:rPr>
      </w:pPr>
      <w:r w:rsidRPr="00B439E8">
        <w:rPr>
          <w:noProof/>
        </w:rPr>
        <w:lastRenderedPageBreak/>
        <w:drawing>
          <wp:inline distT="0" distB="0" distL="0" distR="0" wp14:anchorId="1F8CC713" wp14:editId="54E6289B">
            <wp:extent cx="4429125" cy="2626191"/>
            <wp:effectExtent l="0" t="0" r="0" b="0"/>
            <wp:docPr id="5650167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33146" cy="2628575"/>
                    </a:xfrm>
                    <a:prstGeom prst="rect">
                      <a:avLst/>
                    </a:prstGeom>
                    <a:noFill/>
                    <a:ln>
                      <a:noFill/>
                    </a:ln>
                  </pic:spPr>
                </pic:pic>
              </a:graphicData>
            </a:graphic>
          </wp:inline>
        </w:drawing>
      </w:r>
    </w:p>
    <w:p w14:paraId="407F972A" w14:textId="384EE566" w:rsidR="00B439E8" w:rsidRPr="001F3721" w:rsidRDefault="00B439E8" w:rsidP="00B439E8">
      <w:pPr>
        <w:spacing w:line="276" w:lineRule="auto"/>
        <w:jc w:val="both"/>
        <w:rPr>
          <w:sz w:val="22"/>
          <w:szCs w:val="22"/>
        </w:rPr>
      </w:pPr>
      <w:r w:rsidRPr="001F3721">
        <w:rPr>
          <w:b/>
          <w:bCs/>
          <w:sz w:val="22"/>
          <w:szCs w:val="22"/>
        </w:rPr>
        <w:t xml:space="preserve">Figure S4. Combining PEI-LA/siFLT3 complexes with high-dose gilteritinib in MV4-11 subcutaneous xenograft model. </w:t>
      </w:r>
      <w:bookmarkStart w:id="1" w:name="OLE_LINK8"/>
      <w:r w:rsidRPr="001F3721">
        <w:rPr>
          <w:sz w:val="22"/>
          <w:szCs w:val="22"/>
        </w:rPr>
        <w:t>Kaplan-Meier analysis curve of survival (endpoint defined as attainment of subcutaneous tumor volume ≥1000 mm</w:t>
      </w:r>
      <w:r w:rsidRPr="001F3721">
        <w:rPr>
          <w:sz w:val="22"/>
          <w:szCs w:val="22"/>
          <w:vertAlign w:val="superscript"/>
        </w:rPr>
        <w:t>3</w:t>
      </w:r>
      <w:r w:rsidRPr="001F3721">
        <w:rPr>
          <w:sz w:val="22"/>
          <w:szCs w:val="22"/>
        </w:rPr>
        <w:t>) in mice treated with 10 mg/kg gilteritinib intraperitoneally daily for 11 days, either with or without intravenous administration of PEI-LA/siRNA complexes (p&lt;0.03, p=ns, Mantel-Cox test). GTB – gilteritinib.</w:t>
      </w:r>
    </w:p>
    <w:bookmarkEnd w:id="1"/>
    <w:p w14:paraId="37CB0F65" w14:textId="041A5CE1" w:rsidR="001F3721" w:rsidRDefault="001F3721">
      <w:pPr>
        <w:spacing w:after="160" w:line="259" w:lineRule="auto"/>
      </w:pPr>
      <w:r>
        <w:br w:type="page"/>
      </w:r>
    </w:p>
    <w:p w14:paraId="0269C649" w14:textId="1AD502C2" w:rsidR="001F3721" w:rsidRDefault="00AF7107" w:rsidP="001F3721">
      <w:pPr>
        <w:spacing w:line="276" w:lineRule="auto"/>
        <w:jc w:val="center"/>
      </w:pPr>
      <w:r>
        <w:rPr>
          <w:noProof/>
          <w:color w:val="000000" w:themeColor="text1"/>
        </w:rPr>
        <w:lastRenderedPageBreak/>
        <mc:AlternateContent>
          <mc:Choice Requires="wps">
            <w:drawing>
              <wp:anchor distT="0" distB="0" distL="114300" distR="114300" simplePos="0" relativeHeight="251670528" behindDoc="0" locked="0" layoutInCell="1" allowOverlap="1" wp14:anchorId="78D793A8" wp14:editId="4F06AA54">
                <wp:simplePos x="0" y="0"/>
                <wp:positionH relativeFrom="column">
                  <wp:posOffset>3051810</wp:posOffset>
                </wp:positionH>
                <wp:positionV relativeFrom="paragraph">
                  <wp:posOffset>-177165</wp:posOffset>
                </wp:positionV>
                <wp:extent cx="257175" cy="266700"/>
                <wp:effectExtent l="0" t="0" r="9525" b="0"/>
                <wp:wrapNone/>
                <wp:docPr id="948475870"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75F63C89" w14:textId="09EEC521" w:rsidR="00AF7107" w:rsidRPr="00B30853" w:rsidRDefault="00AF7107" w:rsidP="00AF7107">
                            <w:pPr>
                              <w:rPr>
                                <w:rFonts w:asciiTheme="minorHAnsi" w:hAnsiTheme="minorHAnsi" w:cstheme="minorHAnsi"/>
                                <w:b/>
                                <w:bCs/>
                              </w:rPr>
                            </w:pPr>
                            <w:r>
                              <w:rPr>
                                <w:rFonts w:asciiTheme="minorHAnsi" w:hAnsiTheme="minorHAnsi" w:cstheme="minorHAnsi"/>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78D793A8" id="_x0000_s1029" type="#_x0000_t202" style="position:absolute;left:0;text-align:left;margin-left:240.3pt;margin-top:-13.95pt;width:20.25pt;height:21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" fillcolor="white [3201]" stroked="f" strokeweight=".5pt">
                <v:textbox>
                  <w:txbxContent>
                    <w:p w14:paraId="75F63C89" w14:textId="09EEC521" w:rsidR="00AF7107" w:rsidRPr="00B30853" w:rsidRDefault="00AF7107" w:rsidP="00AF7107">
                      <w:pPr>
                        <w:rPr>
                          <w:rFonts w:asciiTheme="minorHAnsi" w:hAnsiTheme="minorHAnsi" w:cstheme="minorHAnsi"/>
                          <w:b/>
                          <w:bCs/>
                        </w:rPr>
                      </w:pPr>
                      <w:r>
                        <w:rPr>
                          <w:rFonts w:asciiTheme="minorHAnsi" w:hAnsiTheme="minorHAnsi" w:cstheme="minorHAnsi"/>
                          <w:b/>
                          <w:bCs/>
                        </w:rPr>
                        <w:t>B</w:t>
                      </w:r>
                    </w:p>
                  </w:txbxContent>
                </v:textbox>
              </v:shape>
            </w:pict>
          </mc:Fallback>
        </mc:AlternateContent>
      </w:r>
      <w:r>
        <w:rPr>
          <w:noProof/>
          <w:color w:val="000000" w:themeColor="text1"/>
        </w:rPr>
        <mc:AlternateContent>
          <mc:Choice Requires="wps">
            <w:drawing>
              <wp:anchor distT="0" distB="0" distL="114300" distR="114300" simplePos="0" relativeHeight="251668480" behindDoc="0" locked="0" layoutInCell="1" allowOverlap="1" wp14:anchorId="5693D1B7" wp14:editId="3EC9D513">
                <wp:simplePos x="0" y="0"/>
                <wp:positionH relativeFrom="column">
                  <wp:posOffset>1527810</wp:posOffset>
                </wp:positionH>
                <wp:positionV relativeFrom="paragraph">
                  <wp:posOffset>-177165</wp:posOffset>
                </wp:positionV>
                <wp:extent cx="257175" cy="266700"/>
                <wp:effectExtent l="0" t="0" r="9525" b="0"/>
                <wp:wrapNone/>
                <wp:docPr id="2105205398"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69990BF2" w14:textId="77777777" w:rsidR="00AF7107" w:rsidRPr="00B30853" w:rsidRDefault="00AF7107" w:rsidP="00AF7107">
                            <w:pPr>
                              <w:rPr>
                                <w:rFonts w:asciiTheme="minorHAnsi" w:hAnsiTheme="minorHAnsi" w:cstheme="minorHAnsi"/>
                                <w:b/>
                                <w:bCs/>
                              </w:rPr>
                            </w:pPr>
                            <w:r w:rsidRPr="00B30853">
                              <w:rPr>
                                <w:rFonts w:asciiTheme="minorHAnsi" w:hAnsiTheme="minorHAnsi" w:cstheme="minorHAnsi"/>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5693D1B7" id="_x0000_s1030" type="#_x0000_t202" style="position:absolute;left:0;text-align:left;margin-left:120.3pt;margin-top:-13.95pt;width:20.25pt;height:21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I/9MA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" fillcolor="white [3201]" stroked="f" strokeweight=".5pt">
                <v:textbox>
                  <w:txbxContent>
                    <w:p w14:paraId="69990BF2" w14:textId="77777777" w:rsidR="00AF7107" w:rsidRPr="00B30853" w:rsidRDefault="00AF7107" w:rsidP="00AF7107">
                      <w:pPr>
                        <w:rPr>
                          <w:rFonts w:asciiTheme="minorHAnsi" w:hAnsiTheme="minorHAnsi" w:cstheme="minorHAnsi"/>
                          <w:b/>
                          <w:bCs/>
                        </w:rPr>
                      </w:pPr>
                      <w:r w:rsidRPr="00B30853">
                        <w:rPr>
                          <w:rFonts w:asciiTheme="minorHAnsi" w:hAnsiTheme="minorHAnsi" w:cstheme="minorHAnsi"/>
                          <w:b/>
                          <w:bCs/>
                        </w:rPr>
                        <w:t>A</w:t>
                      </w:r>
                    </w:p>
                  </w:txbxContent>
                </v:textbox>
              </v:shape>
            </w:pict>
          </mc:Fallback>
        </mc:AlternateContent>
      </w:r>
      <w:r w:rsidR="001F3721">
        <w:rPr>
          <w:noProof/>
        </w:rPr>
        <w:drawing>
          <wp:inline distT="0" distB="0" distL="0" distR="0" wp14:anchorId="29178707" wp14:editId="25F6B970">
            <wp:extent cx="2868295" cy="2500277"/>
            <wp:effectExtent l="0" t="0" r="0" b="0"/>
            <wp:docPr id="19402073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79572" cy="2510107"/>
                    </a:xfrm>
                    <a:prstGeom prst="rect">
                      <a:avLst/>
                    </a:prstGeom>
                    <a:noFill/>
                  </pic:spPr>
                </pic:pic>
              </a:graphicData>
            </a:graphic>
          </wp:inline>
        </w:drawing>
      </w:r>
    </w:p>
    <w:p w14:paraId="0D9A7864" w14:textId="5D94361F" w:rsidR="001F3721" w:rsidRDefault="001F3721" w:rsidP="001F3721">
      <w:pPr>
        <w:spacing w:line="276" w:lineRule="auto"/>
        <w:jc w:val="both"/>
        <w:rPr>
          <w:sz w:val="22"/>
          <w:szCs w:val="22"/>
        </w:rPr>
      </w:pPr>
      <w:bookmarkStart w:id="2" w:name="OLE_LINK6"/>
      <w:r w:rsidRPr="00EB64C0">
        <w:rPr>
          <w:b/>
          <w:bCs/>
          <w:sz w:val="22"/>
          <w:szCs w:val="22"/>
        </w:rPr>
        <w:t>Fig</w:t>
      </w:r>
      <w:r>
        <w:rPr>
          <w:b/>
          <w:bCs/>
          <w:sz w:val="22"/>
          <w:szCs w:val="22"/>
        </w:rPr>
        <w:t>ure</w:t>
      </w:r>
      <w:r w:rsidRPr="00EB64C0">
        <w:rPr>
          <w:b/>
          <w:bCs/>
          <w:sz w:val="22"/>
          <w:szCs w:val="22"/>
        </w:rPr>
        <w:t xml:space="preserve"> </w:t>
      </w:r>
      <w:r>
        <w:rPr>
          <w:b/>
          <w:bCs/>
          <w:sz w:val="22"/>
          <w:szCs w:val="22"/>
        </w:rPr>
        <w:t>S5.</w:t>
      </w:r>
      <w:r w:rsidRPr="00EB64C0">
        <w:rPr>
          <w:b/>
          <w:bCs/>
          <w:sz w:val="22"/>
          <w:szCs w:val="22"/>
        </w:rPr>
        <w:t xml:space="preserve"> Lipopolymer mediated uptake of siRNA in </w:t>
      </w:r>
      <w:r>
        <w:rPr>
          <w:b/>
          <w:bCs/>
          <w:sz w:val="22"/>
          <w:szCs w:val="22"/>
        </w:rPr>
        <w:t>K562</w:t>
      </w:r>
      <w:r w:rsidRPr="00EB64C0">
        <w:rPr>
          <w:b/>
          <w:bCs/>
          <w:sz w:val="22"/>
          <w:szCs w:val="22"/>
        </w:rPr>
        <w:t xml:space="preserve"> cells. </w:t>
      </w:r>
      <w:r w:rsidRPr="00EB64C0">
        <w:rPr>
          <w:sz w:val="22"/>
          <w:szCs w:val="22"/>
        </w:rPr>
        <w:t>Comparison of cellular uptake of FAM-siRNA by Lipofectamine</w:t>
      </w:r>
      <w:r w:rsidRPr="00EB64C0">
        <w:rPr>
          <w:sz w:val="22"/>
          <w:szCs w:val="22"/>
          <w:vertAlign w:val="superscript"/>
        </w:rPr>
        <w:t>TM</w:t>
      </w:r>
      <w:r w:rsidRPr="00EB64C0">
        <w:rPr>
          <w:sz w:val="22"/>
          <w:szCs w:val="22"/>
        </w:rPr>
        <w:t xml:space="preserve"> RNAiMAX and PEI-L</w:t>
      </w:r>
      <w:r>
        <w:rPr>
          <w:sz w:val="22"/>
          <w:szCs w:val="22"/>
        </w:rPr>
        <w:t>au</w:t>
      </w:r>
      <w:r w:rsidRPr="00EB64C0">
        <w:rPr>
          <w:sz w:val="22"/>
          <w:szCs w:val="22"/>
        </w:rPr>
        <w:t xml:space="preserve"> in </w:t>
      </w:r>
      <w:r>
        <w:rPr>
          <w:sz w:val="22"/>
          <w:szCs w:val="22"/>
        </w:rPr>
        <w:t>CML K562</w:t>
      </w:r>
      <w:r w:rsidRPr="00EB64C0">
        <w:rPr>
          <w:sz w:val="22"/>
          <w:szCs w:val="22"/>
        </w:rPr>
        <w:t xml:space="preserve"> cells detected by flow cytometry 24 h</w:t>
      </w:r>
      <w:r>
        <w:rPr>
          <w:sz w:val="22"/>
          <w:szCs w:val="22"/>
        </w:rPr>
        <w:t>ours</w:t>
      </w:r>
      <w:r w:rsidRPr="00EB64C0">
        <w:rPr>
          <w:sz w:val="22"/>
          <w:szCs w:val="22"/>
        </w:rPr>
        <w:t xml:space="preserve"> after treatment with complexes</w:t>
      </w:r>
      <w:r>
        <w:rPr>
          <w:sz w:val="22"/>
          <w:szCs w:val="22"/>
        </w:rPr>
        <w:t>, shown as (A)</w:t>
      </w:r>
      <w:r w:rsidRPr="00EB64C0">
        <w:rPr>
          <w:sz w:val="22"/>
          <w:szCs w:val="22"/>
        </w:rPr>
        <w:t xml:space="preserve"> mean fluorescence intensity normalized to that of the untreated control</w:t>
      </w:r>
      <w:r>
        <w:rPr>
          <w:sz w:val="22"/>
          <w:szCs w:val="22"/>
        </w:rPr>
        <w:t>, and (B)</w:t>
      </w:r>
      <w:r w:rsidRPr="00EB64C0">
        <w:rPr>
          <w:sz w:val="22"/>
          <w:szCs w:val="22"/>
        </w:rPr>
        <w:t xml:space="preserve"> percentage of FAM-positive cell population.</w:t>
      </w:r>
      <w:r>
        <w:rPr>
          <w:sz w:val="22"/>
          <w:szCs w:val="22"/>
        </w:rPr>
        <w:t xml:space="preserve"> Bars show mean + SD. MFI – mean fluorescence intensity.</w:t>
      </w:r>
      <w:r w:rsidRPr="00EB64C0">
        <w:rPr>
          <w:sz w:val="22"/>
          <w:szCs w:val="22"/>
        </w:rPr>
        <w:t xml:space="preserve"> </w:t>
      </w:r>
    </w:p>
    <w:bookmarkEnd w:id="2"/>
    <w:p w14:paraId="3AFD8389" w14:textId="2AAC0220" w:rsidR="001F3721" w:rsidRDefault="001F3721">
      <w:pPr>
        <w:spacing w:after="160" w:line="259" w:lineRule="auto"/>
        <w:rPr>
          <w:sz w:val="22"/>
          <w:szCs w:val="22"/>
        </w:rPr>
      </w:pPr>
      <w:r>
        <w:rPr>
          <w:sz w:val="22"/>
          <w:szCs w:val="22"/>
        </w:rPr>
        <w:br w:type="page"/>
      </w:r>
    </w:p>
    <w:p w14:paraId="23DA59EC" w14:textId="1957443B" w:rsidR="001F3721" w:rsidRDefault="00941A59" w:rsidP="00AB0BFD">
      <w:pPr>
        <w:spacing w:line="276" w:lineRule="auto"/>
        <w:jc w:val="center"/>
        <w:rPr>
          <w:sz w:val="22"/>
          <w:szCs w:val="22"/>
        </w:rPr>
      </w:pPr>
      <w:r w:rsidRPr="00941A59">
        <w:rPr>
          <w:noProof/>
        </w:rPr>
        <w:lastRenderedPageBreak/>
        <w:drawing>
          <wp:inline distT="0" distB="0" distL="0" distR="0" wp14:anchorId="67F1E15A" wp14:editId="10B8240A">
            <wp:extent cx="3352800" cy="2349927"/>
            <wp:effectExtent l="0" t="0" r="0" b="0"/>
            <wp:docPr id="11769873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361882" cy="2356292"/>
                    </a:xfrm>
                    <a:prstGeom prst="rect">
                      <a:avLst/>
                    </a:prstGeom>
                    <a:noFill/>
                    <a:ln>
                      <a:noFill/>
                    </a:ln>
                  </pic:spPr>
                </pic:pic>
              </a:graphicData>
            </a:graphic>
          </wp:inline>
        </w:drawing>
      </w:r>
    </w:p>
    <w:p w14:paraId="40BAC651" w14:textId="52330066" w:rsidR="00F527FB" w:rsidRDefault="00F527FB" w:rsidP="00F527FB">
      <w:pPr>
        <w:spacing w:line="276" w:lineRule="auto"/>
        <w:jc w:val="both"/>
        <w:rPr>
          <w:sz w:val="22"/>
          <w:szCs w:val="22"/>
        </w:rPr>
      </w:pPr>
      <w:r w:rsidRPr="00EB64C0">
        <w:rPr>
          <w:b/>
          <w:bCs/>
          <w:sz w:val="22"/>
          <w:szCs w:val="22"/>
        </w:rPr>
        <w:t>Fig</w:t>
      </w:r>
      <w:r>
        <w:rPr>
          <w:b/>
          <w:bCs/>
          <w:sz w:val="22"/>
          <w:szCs w:val="22"/>
        </w:rPr>
        <w:t>ure</w:t>
      </w:r>
      <w:r w:rsidRPr="00EB64C0">
        <w:rPr>
          <w:b/>
          <w:bCs/>
          <w:sz w:val="22"/>
          <w:szCs w:val="22"/>
        </w:rPr>
        <w:t xml:space="preserve"> </w:t>
      </w:r>
      <w:r>
        <w:rPr>
          <w:b/>
          <w:bCs/>
          <w:sz w:val="22"/>
          <w:szCs w:val="22"/>
        </w:rPr>
        <w:t>S6.</w:t>
      </w:r>
      <w:r w:rsidRPr="00EB64C0">
        <w:rPr>
          <w:b/>
          <w:bCs/>
          <w:sz w:val="22"/>
          <w:szCs w:val="22"/>
        </w:rPr>
        <w:t xml:space="preserve"> </w:t>
      </w:r>
      <w:r>
        <w:rPr>
          <w:b/>
          <w:bCs/>
          <w:sz w:val="22"/>
          <w:szCs w:val="22"/>
        </w:rPr>
        <w:t>BCR-A</w:t>
      </w:r>
      <w:r w:rsidR="00C67F87">
        <w:rPr>
          <w:b/>
          <w:bCs/>
          <w:sz w:val="22"/>
          <w:szCs w:val="22"/>
        </w:rPr>
        <w:t>BL</w:t>
      </w:r>
      <w:r>
        <w:rPr>
          <w:b/>
          <w:bCs/>
          <w:sz w:val="22"/>
          <w:szCs w:val="22"/>
        </w:rPr>
        <w:t xml:space="preserve"> silencing in K562</w:t>
      </w:r>
      <w:r w:rsidRPr="00EB64C0">
        <w:rPr>
          <w:b/>
          <w:bCs/>
          <w:sz w:val="22"/>
          <w:szCs w:val="22"/>
        </w:rPr>
        <w:t xml:space="preserve"> cells</w:t>
      </w:r>
      <w:r>
        <w:rPr>
          <w:b/>
          <w:bCs/>
          <w:sz w:val="22"/>
          <w:szCs w:val="22"/>
        </w:rPr>
        <w:t xml:space="preserve"> via siBCR-A</w:t>
      </w:r>
      <w:r w:rsidR="00C67F87">
        <w:rPr>
          <w:b/>
          <w:bCs/>
          <w:sz w:val="22"/>
          <w:szCs w:val="22"/>
        </w:rPr>
        <w:t>BL</w:t>
      </w:r>
      <w:r>
        <w:rPr>
          <w:b/>
          <w:bCs/>
          <w:sz w:val="22"/>
          <w:szCs w:val="22"/>
        </w:rPr>
        <w:t xml:space="preserve"> delivered by Lipofectamine RNAiMAX and PEI-Lau</w:t>
      </w:r>
      <w:r w:rsidRPr="00EB64C0">
        <w:rPr>
          <w:b/>
          <w:bCs/>
          <w:sz w:val="22"/>
          <w:szCs w:val="22"/>
        </w:rPr>
        <w:t xml:space="preserve">. </w:t>
      </w:r>
      <w:r w:rsidRPr="00EB64C0">
        <w:rPr>
          <w:sz w:val="22"/>
          <w:szCs w:val="22"/>
        </w:rPr>
        <w:t xml:space="preserve">Comparison of </w:t>
      </w:r>
      <w:r>
        <w:rPr>
          <w:sz w:val="22"/>
          <w:szCs w:val="22"/>
        </w:rPr>
        <w:t>BCR-A</w:t>
      </w:r>
      <w:r w:rsidR="00C67F87">
        <w:rPr>
          <w:sz w:val="22"/>
          <w:szCs w:val="22"/>
        </w:rPr>
        <w:t>BL</w:t>
      </w:r>
      <w:r>
        <w:rPr>
          <w:sz w:val="22"/>
          <w:szCs w:val="22"/>
        </w:rPr>
        <w:t xml:space="preserve"> gene silencing brought about by siBCR-A</w:t>
      </w:r>
      <w:r w:rsidR="00C67F87">
        <w:rPr>
          <w:sz w:val="22"/>
          <w:szCs w:val="22"/>
        </w:rPr>
        <w:t>BL</w:t>
      </w:r>
      <w:r>
        <w:rPr>
          <w:sz w:val="22"/>
          <w:szCs w:val="22"/>
        </w:rPr>
        <w:t xml:space="preserve"> complexes formulated with Lipofectamine RNAiMAX and PEI-Lau, measured by qPCR three days after treatment of K562 cells (****</w:t>
      </w:r>
      <w:r w:rsidRPr="00F527FB">
        <w:rPr>
          <w:i/>
          <w:iCs/>
          <w:sz w:val="22"/>
          <w:szCs w:val="22"/>
        </w:rPr>
        <w:t xml:space="preserve">p </w:t>
      </w:r>
      <w:r>
        <w:rPr>
          <w:sz w:val="22"/>
          <w:szCs w:val="22"/>
        </w:rPr>
        <w:t>&lt; 0.0001, ***</w:t>
      </w:r>
      <w:r w:rsidRPr="00F527FB">
        <w:rPr>
          <w:i/>
          <w:iCs/>
          <w:sz w:val="22"/>
          <w:szCs w:val="22"/>
        </w:rPr>
        <w:t>p</w:t>
      </w:r>
      <w:r>
        <w:rPr>
          <w:sz w:val="22"/>
          <w:szCs w:val="22"/>
        </w:rPr>
        <w:t xml:space="preserve"> &lt; 0.0003; two-way ANOVA with Sidak’s multiple comparisons test). Bars show mean + SD. </w:t>
      </w:r>
    </w:p>
    <w:p w14:paraId="38E47DE3" w14:textId="30BE456F" w:rsidR="00735C56" w:rsidRDefault="00735C56">
      <w:pPr>
        <w:spacing w:after="160" w:line="259" w:lineRule="auto"/>
        <w:rPr>
          <w:sz w:val="22"/>
          <w:szCs w:val="22"/>
        </w:rPr>
      </w:pPr>
      <w:r>
        <w:rPr>
          <w:sz w:val="22"/>
          <w:szCs w:val="22"/>
        </w:rPr>
        <w:br w:type="page"/>
      </w:r>
    </w:p>
    <w:p w14:paraId="0E7A703F" w14:textId="7AE15B80" w:rsidR="00735C56" w:rsidRDefault="00BD18A0" w:rsidP="00486C6E">
      <w:pPr>
        <w:spacing w:line="276" w:lineRule="auto"/>
        <w:jc w:val="center"/>
        <w:rPr>
          <w:sz w:val="22"/>
          <w:szCs w:val="22"/>
        </w:rPr>
      </w:pPr>
      <w:r>
        <w:rPr>
          <w:noProof/>
          <w:color w:val="000000" w:themeColor="text1"/>
        </w:rPr>
        <w:lastRenderedPageBreak/>
        <mc:AlternateContent>
          <mc:Choice Requires="wps">
            <w:drawing>
              <wp:anchor distT="0" distB="0" distL="114300" distR="114300" simplePos="0" relativeHeight="251676672" behindDoc="0" locked="0" layoutInCell="1" allowOverlap="1" wp14:anchorId="14B708E6" wp14:editId="76F854C3">
                <wp:simplePos x="0" y="0"/>
                <wp:positionH relativeFrom="column">
                  <wp:posOffset>1804035</wp:posOffset>
                </wp:positionH>
                <wp:positionV relativeFrom="paragraph">
                  <wp:posOffset>2413635</wp:posOffset>
                </wp:positionV>
                <wp:extent cx="257175" cy="266700"/>
                <wp:effectExtent l="0" t="0" r="9525" b="0"/>
                <wp:wrapNone/>
                <wp:docPr id="1427145024"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4B072886" w14:textId="24A12CE2" w:rsidR="00486C6E" w:rsidRPr="00B30853" w:rsidRDefault="00486C6E" w:rsidP="00486C6E">
                            <w:pPr>
                              <w:rPr>
                                <w:rFonts w:asciiTheme="minorHAnsi" w:hAnsiTheme="minorHAnsi" w:cstheme="minorHAnsi"/>
                                <w:b/>
                                <w:bCs/>
                              </w:rPr>
                            </w:pPr>
                            <w:r>
                              <w:rPr>
                                <w:rFonts w:asciiTheme="minorHAnsi" w:hAnsiTheme="minorHAnsi" w:cstheme="minorHAnsi"/>
                                <w:b/>
                                <w:bCs/>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14B708E6" id="_x0000_s1031" type="#_x0000_t202" style="position:absolute;left:0;text-align:left;margin-left:142.05pt;margin-top:190.05pt;width:20.25pt;height:21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sAoMA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" fillcolor="white [3201]" stroked="f" strokeweight=".5pt">
                <v:textbox>
                  <w:txbxContent>
                    <w:p w14:paraId="4B072886" w14:textId="24A12CE2" w:rsidR="00486C6E" w:rsidRPr="00B30853" w:rsidRDefault="00486C6E" w:rsidP="00486C6E">
                      <w:pPr>
                        <w:rPr>
                          <w:rFonts w:asciiTheme="minorHAnsi" w:hAnsiTheme="minorHAnsi" w:cstheme="minorHAnsi"/>
                          <w:b/>
                          <w:bCs/>
                        </w:rPr>
                      </w:pPr>
                      <w:r>
                        <w:rPr>
                          <w:rFonts w:asciiTheme="minorHAnsi" w:hAnsiTheme="minorHAnsi" w:cstheme="minorHAnsi"/>
                          <w:b/>
                          <w:bCs/>
                        </w:rPr>
                        <w:t>C</w:t>
                      </w:r>
                    </w:p>
                  </w:txbxContent>
                </v:textbox>
              </v:shape>
            </w:pict>
          </mc:Fallback>
        </mc:AlternateContent>
      </w:r>
      <w:r w:rsidR="00486C6E">
        <w:rPr>
          <w:noProof/>
          <w:color w:val="000000" w:themeColor="text1"/>
        </w:rPr>
        <mc:AlternateContent>
          <mc:Choice Requires="wps">
            <w:drawing>
              <wp:anchor distT="0" distB="0" distL="114300" distR="114300" simplePos="0" relativeHeight="251672576" behindDoc="0" locked="0" layoutInCell="1" allowOverlap="1" wp14:anchorId="4CDD326A" wp14:editId="1FB5A849">
                <wp:simplePos x="0" y="0"/>
                <wp:positionH relativeFrom="column">
                  <wp:posOffset>880110</wp:posOffset>
                </wp:positionH>
                <wp:positionV relativeFrom="paragraph">
                  <wp:posOffset>-53340</wp:posOffset>
                </wp:positionV>
                <wp:extent cx="257175" cy="266700"/>
                <wp:effectExtent l="0" t="0" r="9525" b="0"/>
                <wp:wrapNone/>
                <wp:docPr id="1059440049"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46F7EFB7" w14:textId="77777777" w:rsidR="00486C6E" w:rsidRPr="00B30853" w:rsidRDefault="00486C6E" w:rsidP="00486C6E">
                            <w:pPr>
                              <w:rPr>
                                <w:rFonts w:asciiTheme="minorHAnsi" w:hAnsiTheme="minorHAnsi" w:cstheme="minorHAnsi"/>
                                <w:b/>
                                <w:bCs/>
                              </w:rPr>
                            </w:pPr>
                            <w:r w:rsidRPr="00B30853">
                              <w:rPr>
                                <w:rFonts w:asciiTheme="minorHAnsi" w:hAnsiTheme="minorHAnsi" w:cstheme="minorHAnsi"/>
                                <w:b/>
                                <w:bCs/>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4CDD326A" id="_x0000_s1032" type="#_x0000_t202" style="position:absolute;left:0;text-align:left;margin-left:69.3pt;margin-top:-4.2pt;width:20.25pt;height:21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mGMMA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" fillcolor="white [3201]" stroked="f" strokeweight=".5pt">
                <v:textbox>
                  <w:txbxContent>
                    <w:p w14:paraId="46F7EFB7" w14:textId="77777777" w:rsidR="00486C6E" w:rsidRPr="00B30853" w:rsidRDefault="00486C6E" w:rsidP="00486C6E">
                      <w:pPr>
                        <w:rPr>
                          <w:rFonts w:asciiTheme="minorHAnsi" w:hAnsiTheme="minorHAnsi" w:cstheme="minorHAnsi"/>
                          <w:b/>
                          <w:bCs/>
                        </w:rPr>
                      </w:pPr>
                      <w:r w:rsidRPr="00B30853">
                        <w:rPr>
                          <w:rFonts w:asciiTheme="minorHAnsi" w:hAnsiTheme="minorHAnsi" w:cstheme="minorHAnsi"/>
                          <w:b/>
                          <w:bCs/>
                        </w:rPr>
                        <w:t>A</w:t>
                      </w:r>
                    </w:p>
                  </w:txbxContent>
                </v:textbox>
              </v:shape>
            </w:pict>
          </mc:Fallback>
        </mc:AlternateContent>
      </w:r>
      <w:r w:rsidR="00486C6E">
        <w:rPr>
          <w:noProof/>
          <w:color w:val="000000" w:themeColor="text1"/>
        </w:rPr>
        <mc:AlternateContent>
          <mc:Choice Requires="wps">
            <w:drawing>
              <wp:anchor distT="0" distB="0" distL="114300" distR="114300" simplePos="0" relativeHeight="251674624" behindDoc="0" locked="0" layoutInCell="1" allowOverlap="1" wp14:anchorId="5ADB9DF2" wp14:editId="07A525BE">
                <wp:simplePos x="0" y="0"/>
                <wp:positionH relativeFrom="column">
                  <wp:posOffset>3775710</wp:posOffset>
                </wp:positionH>
                <wp:positionV relativeFrom="paragraph">
                  <wp:posOffset>-53340</wp:posOffset>
                </wp:positionV>
                <wp:extent cx="257175" cy="266700"/>
                <wp:effectExtent l="0" t="0" r="9525" b="0"/>
                <wp:wrapNone/>
                <wp:docPr id="178280859"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5CEFAAC2" w14:textId="5E77F126" w:rsidR="00486C6E" w:rsidRPr="00B30853" w:rsidRDefault="00486C6E" w:rsidP="00486C6E">
                            <w:pPr>
                              <w:rPr>
                                <w:rFonts w:asciiTheme="minorHAnsi" w:hAnsiTheme="minorHAnsi" w:cstheme="minorHAnsi"/>
                                <w:b/>
                                <w:bCs/>
                              </w:rPr>
                            </w:pPr>
                            <w:r>
                              <w:rPr>
                                <w:rFonts w:asciiTheme="minorHAnsi" w:hAnsiTheme="minorHAnsi" w:cstheme="minorHAnsi"/>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5ADB9DF2" id="_x0000_s1033" type="#_x0000_t202" style="position:absolute;left:0;text-align:left;margin-left:297.3pt;margin-top:-4.2pt;width:20.25pt;height:21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" fillcolor="white [3201]" stroked="f" strokeweight=".5pt">
                <v:textbox>
                  <w:txbxContent>
                    <w:p w14:paraId="5CEFAAC2" w14:textId="5E77F126" w:rsidR="00486C6E" w:rsidRPr="00B30853" w:rsidRDefault="00486C6E" w:rsidP="00486C6E">
                      <w:pPr>
                        <w:rPr>
                          <w:rFonts w:asciiTheme="minorHAnsi" w:hAnsiTheme="minorHAnsi" w:cstheme="minorHAnsi"/>
                          <w:b/>
                          <w:bCs/>
                        </w:rPr>
                      </w:pPr>
                      <w:r>
                        <w:rPr>
                          <w:rFonts w:asciiTheme="minorHAnsi" w:hAnsiTheme="minorHAnsi" w:cstheme="minorHAnsi"/>
                          <w:b/>
                          <w:bCs/>
                        </w:rPr>
                        <w:t>B</w:t>
                      </w:r>
                    </w:p>
                  </w:txbxContent>
                </v:textbox>
              </v:shape>
            </w:pict>
          </mc:Fallback>
        </mc:AlternateContent>
      </w:r>
      <w:r>
        <w:rPr>
          <w:noProof/>
          <w:sz w:val="22"/>
          <w:szCs w:val="22"/>
        </w:rPr>
        <w:drawing>
          <wp:inline distT="0" distB="0" distL="0" distR="0" wp14:anchorId="39A54B68" wp14:editId="6A1CB81F">
            <wp:extent cx="4552950" cy="2512003"/>
            <wp:effectExtent l="0" t="0" r="0" b="0"/>
            <wp:docPr id="7767273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1866" cy="2522439"/>
                    </a:xfrm>
                    <a:prstGeom prst="rect">
                      <a:avLst/>
                    </a:prstGeom>
                    <a:noFill/>
                  </pic:spPr>
                </pic:pic>
              </a:graphicData>
            </a:graphic>
          </wp:inline>
        </w:drawing>
      </w:r>
    </w:p>
    <w:p w14:paraId="666B1374" w14:textId="6ABC7EF0" w:rsidR="00B439E8" w:rsidRDefault="00BD18A0" w:rsidP="00B439E8">
      <w:pPr>
        <w:spacing w:after="160" w:line="276" w:lineRule="auto"/>
        <w:jc w:val="center"/>
        <w:rPr>
          <w:sz w:val="22"/>
          <w:szCs w:val="22"/>
        </w:rPr>
      </w:pPr>
      <w:r w:rsidRPr="00BD18A0">
        <w:rPr>
          <w:noProof/>
        </w:rPr>
        <w:drawing>
          <wp:inline distT="0" distB="0" distL="0" distR="0" wp14:anchorId="7D4ACCA0" wp14:editId="3CE36005">
            <wp:extent cx="2628900" cy="2099096"/>
            <wp:effectExtent l="0" t="0" r="0" b="0"/>
            <wp:docPr id="12403103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36805" cy="2105408"/>
                    </a:xfrm>
                    <a:prstGeom prst="rect">
                      <a:avLst/>
                    </a:prstGeom>
                    <a:noFill/>
                    <a:ln>
                      <a:noFill/>
                    </a:ln>
                  </pic:spPr>
                </pic:pic>
              </a:graphicData>
            </a:graphic>
          </wp:inline>
        </w:drawing>
      </w:r>
    </w:p>
    <w:p w14:paraId="5332D40E" w14:textId="6A6CFAD2" w:rsidR="00CC6060" w:rsidRDefault="00CC6060" w:rsidP="00CC6060">
      <w:pPr>
        <w:spacing w:line="276" w:lineRule="auto"/>
        <w:jc w:val="both"/>
        <w:rPr>
          <w:sz w:val="22"/>
          <w:szCs w:val="22"/>
        </w:rPr>
      </w:pPr>
      <w:r w:rsidRPr="00EB64C0">
        <w:rPr>
          <w:b/>
          <w:bCs/>
          <w:sz w:val="22"/>
          <w:szCs w:val="22"/>
        </w:rPr>
        <w:t>Fig</w:t>
      </w:r>
      <w:r>
        <w:rPr>
          <w:b/>
          <w:bCs/>
          <w:sz w:val="22"/>
          <w:szCs w:val="22"/>
        </w:rPr>
        <w:t>ure</w:t>
      </w:r>
      <w:r w:rsidRPr="00EB64C0">
        <w:rPr>
          <w:b/>
          <w:bCs/>
          <w:sz w:val="22"/>
          <w:szCs w:val="22"/>
        </w:rPr>
        <w:t xml:space="preserve"> </w:t>
      </w:r>
      <w:r>
        <w:rPr>
          <w:b/>
          <w:bCs/>
          <w:sz w:val="22"/>
          <w:szCs w:val="22"/>
        </w:rPr>
        <w:t>S7.</w:t>
      </w:r>
      <w:r w:rsidRPr="00EB64C0">
        <w:rPr>
          <w:b/>
          <w:bCs/>
          <w:sz w:val="22"/>
          <w:szCs w:val="22"/>
        </w:rPr>
        <w:t xml:space="preserve"> </w:t>
      </w:r>
      <w:r w:rsidR="00D86120">
        <w:rPr>
          <w:b/>
          <w:bCs/>
          <w:sz w:val="22"/>
          <w:szCs w:val="22"/>
        </w:rPr>
        <w:t>Effect of local treatment of PEI-Lau/siRNA</w:t>
      </w:r>
      <w:r>
        <w:rPr>
          <w:b/>
          <w:bCs/>
          <w:sz w:val="22"/>
          <w:szCs w:val="22"/>
        </w:rPr>
        <w:t xml:space="preserve"> </w:t>
      </w:r>
      <w:r w:rsidR="00D86120">
        <w:rPr>
          <w:b/>
          <w:bCs/>
          <w:sz w:val="22"/>
          <w:szCs w:val="22"/>
        </w:rPr>
        <w:t xml:space="preserve">complexes on K562 subcutaneous tumors. </w:t>
      </w:r>
      <w:r w:rsidR="00D86120">
        <w:rPr>
          <w:sz w:val="22"/>
          <w:szCs w:val="22"/>
        </w:rPr>
        <w:t>(A) Volume of K562 subcutaneous tumors treated three times by local administration of PEI-Lau/siRNA complexes at a siRNA dose of 1 mg/kg (***</w:t>
      </w:r>
      <w:r w:rsidR="00D86120" w:rsidRPr="00D86120">
        <w:rPr>
          <w:i/>
          <w:iCs/>
          <w:sz w:val="22"/>
          <w:szCs w:val="22"/>
        </w:rPr>
        <w:t>p</w:t>
      </w:r>
      <w:r w:rsidR="00D86120">
        <w:rPr>
          <w:sz w:val="22"/>
          <w:szCs w:val="22"/>
        </w:rPr>
        <w:t xml:space="preserve"> &lt; 0.001; two-way ANOVA with Sidak’s multiple comparisons test). </w:t>
      </w:r>
      <w:r w:rsidR="002C133F">
        <w:rPr>
          <w:sz w:val="22"/>
          <w:szCs w:val="22"/>
        </w:rPr>
        <w:t xml:space="preserve">Black arrows </w:t>
      </w:r>
      <w:r w:rsidR="002C133F" w:rsidRPr="00BC1727">
        <w:rPr>
          <w:color w:val="000000" w:themeColor="text1"/>
          <w:sz w:val="22"/>
          <w:szCs w:val="22"/>
        </w:rPr>
        <w:t>below the x-axis indicate time of administration of PEI-Lau/siRNA complexes</w:t>
      </w:r>
      <w:r w:rsidR="002C133F" w:rsidRPr="00BC1727">
        <w:rPr>
          <w:sz w:val="22"/>
          <w:szCs w:val="22"/>
        </w:rPr>
        <w:t xml:space="preserve">. </w:t>
      </w:r>
      <w:r w:rsidR="00D86120" w:rsidRPr="00BC1727">
        <w:rPr>
          <w:sz w:val="22"/>
          <w:szCs w:val="22"/>
        </w:rPr>
        <w:t>Bars</w:t>
      </w:r>
      <w:r w:rsidR="00D86120">
        <w:rPr>
          <w:sz w:val="22"/>
          <w:szCs w:val="22"/>
        </w:rPr>
        <w:t xml:space="preserve"> show mean + SD. (B) Wet weight of subcutaneous K562 tumors harvested from mice after euthanization. Bars show mean ± SD. (C) Body weight of treated mice plotted as a function of time. Bars show mean ± SD.</w:t>
      </w:r>
    </w:p>
    <w:p w14:paraId="663C3039" w14:textId="52112795" w:rsidR="0016196B" w:rsidRDefault="0016196B">
      <w:pPr>
        <w:spacing w:after="160" w:line="259" w:lineRule="auto"/>
        <w:rPr>
          <w:sz w:val="22"/>
          <w:szCs w:val="22"/>
        </w:rPr>
      </w:pPr>
      <w:r>
        <w:rPr>
          <w:sz w:val="22"/>
          <w:szCs w:val="22"/>
        </w:rPr>
        <w:br w:type="page"/>
      </w:r>
    </w:p>
    <w:p w14:paraId="77285D3C" w14:textId="2B10AB91" w:rsidR="00CC6060" w:rsidRDefault="00064378" w:rsidP="00B439E8">
      <w:pPr>
        <w:spacing w:after="160" w:line="276" w:lineRule="auto"/>
        <w:jc w:val="center"/>
        <w:rPr>
          <w:sz w:val="22"/>
          <w:szCs w:val="22"/>
        </w:rPr>
      </w:pPr>
      <w:r w:rsidRPr="00064378">
        <w:rPr>
          <w:noProof/>
        </w:rPr>
        <w:lastRenderedPageBreak/>
        <w:drawing>
          <wp:inline distT="0" distB="0" distL="0" distR="0" wp14:anchorId="6156E0B7" wp14:editId="08522DD9">
            <wp:extent cx="3133725" cy="2314135"/>
            <wp:effectExtent l="0" t="0" r="0" b="0"/>
            <wp:docPr id="1191301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145100" cy="2322535"/>
                    </a:xfrm>
                    <a:prstGeom prst="rect">
                      <a:avLst/>
                    </a:prstGeom>
                    <a:noFill/>
                    <a:ln>
                      <a:noFill/>
                    </a:ln>
                  </pic:spPr>
                </pic:pic>
              </a:graphicData>
            </a:graphic>
          </wp:inline>
        </w:drawing>
      </w:r>
    </w:p>
    <w:p w14:paraId="297E4E85" w14:textId="715D5D98" w:rsidR="00DC3998" w:rsidRPr="001F3721" w:rsidRDefault="008877BF" w:rsidP="00DC3998">
      <w:pPr>
        <w:spacing w:line="276" w:lineRule="auto"/>
        <w:jc w:val="both"/>
        <w:rPr>
          <w:sz w:val="22"/>
          <w:szCs w:val="22"/>
        </w:rPr>
      </w:pPr>
      <w:r w:rsidRPr="00EB64C0">
        <w:rPr>
          <w:b/>
          <w:bCs/>
          <w:sz w:val="22"/>
          <w:szCs w:val="22"/>
        </w:rPr>
        <w:t>Fig</w:t>
      </w:r>
      <w:r>
        <w:rPr>
          <w:b/>
          <w:bCs/>
          <w:sz w:val="22"/>
          <w:szCs w:val="22"/>
        </w:rPr>
        <w:t>ure</w:t>
      </w:r>
      <w:r w:rsidRPr="00EB64C0">
        <w:rPr>
          <w:b/>
          <w:bCs/>
          <w:sz w:val="22"/>
          <w:szCs w:val="22"/>
        </w:rPr>
        <w:t xml:space="preserve"> </w:t>
      </w:r>
      <w:r>
        <w:rPr>
          <w:b/>
          <w:bCs/>
          <w:sz w:val="22"/>
          <w:szCs w:val="22"/>
        </w:rPr>
        <w:t>S</w:t>
      </w:r>
      <w:r w:rsidR="00DC3998">
        <w:rPr>
          <w:b/>
          <w:bCs/>
          <w:sz w:val="22"/>
          <w:szCs w:val="22"/>
        </w:rPr>
        <w:t>8</w:t>
      </w:r>
      <w:r>
        <w:rPr>
          <w:b/>
          <w:bCs/>
          <w:sz w:val="22"/>
          <w:szCs w:val="22"/>
        </w:rPr>
        <w:t>.</w:t>
      </w:r>
      <w:r w:rsidRPr="00EB64C0">
        <w:rPr>
          <w:b/>
          <w:bCs/>
          <w:sz w:val="22"/>
          <w:szCs w:val="22"/>
        </w:rPr>
        <w:t xml:space="preserve"> </w:t>
      </w:r>
      <w:r>
        <w:rPr>
          <w:b/>
          <w:bCs/>
          <w:sz w:val="22"/>
          <w:szCs w:val="22"/>
        </w:rPr>
        <w:t xml:space="preserve">Effect of intravenous treatment of PEI-Lau/siRNA complexes on K562-DR systemic tumors. </w:t>
      </w:r>
      <w:r w:rsidR="00DC3998" w:rsidRPr="001F3721">
        <w:rPr>
          <w:sz w:val="22"/>
          <w:szCs w:val="22"/>
        </w:rPr>
        <w:t xml:space="preserve">Kaplan-Meier analysis curve of survival (endpoint defined as attainment of </w:t>
      </w:r>
      <w:r w:rsidR="00DC3998">
        <w:rPr>
          <w:sz w:val="22"/>
          <w:szCs w:val="22"/>
        </w:rPr>
        <w:t xml:space="preserve">body score </w:t>
      </w:r>
      <w:r w:rsidR="00DC3998" w:rsidRPr="001F3721">
        <w:rPr>
          <w:sz w:val="22"/>
          <w:szCs w:val="22"/>
        </w:rPr>
        <w:t>≥</w:t>
      </w:r>
      <w:r w:rsidR="00DC3998">
        <w:rPr>
          <w:sz w:val="22"/>
          <w:szCs w:val="22"/>
        </w:rPr>
        <w:t>9</w:t>
      </w:r>
      <w:r w:rsidR="00DC3998" w:rsidRPr="001F3721">
        <w:rPr>
          <w:sz w:val="22"/>
          <w:szCs w:val="22"/>
        </w:rPr>
        <w:t xml:space="preserve">) in mice treated with 1 mg/kg </w:t>
      </w:r>
      <w:r w:rsidR="0041720A">
        <w:rPr>
          <w:sz w:val="22"/>
          <w:szCs w:val="22"/>
        </w:rPr>
        <w:t xml:space="preserve">of siRNA using </w:t>
      </w:r>
      <w:r w:rsidR="00DC3998">
        <w:rPr>
          <w:sz w:val="22"/>
          <w:szCs w:val="22"/>
        </w:rPr>
        <w:t>PEI-Lau/siRNA complexes</w:t>
      </w:r>
      <w:r w:rsidR="00DC3998" w:rsidRPr="001F3721">
        <w:rPr>
          <w:sz w:val="22"/>
          <w:szCs w:val="22"/>
        </w:rPr>
        <w:t xml:space="preserve"> </w:t>
      </w:r>
      <w:r w:rsidR="0041720A" w:rsidRPr="0041720A">
        <w:rPr>
          <w:sz w:val="22"/>
          <w:szCs w:val="22"/>
        </w:rPr>
        <w:t xml:space="preserve">from </w:t>
      </w:r>
      <w:r w:rsidR="00AB1ADC">
        <w:rPr>
          <w:sz w:val="22"/>
          <w:szCs w:val="22"/>
        </w:rPr>
        <w:t>d</w:t>
      </w:r>
      <w:r w:rsidR="0041720A" w:rsidRPr="0041720A">
        <w:rPr>
          <w:sz w:val="22"/>
          <w:szCs w:val="22"/>
        </w:rPr>
        <w:t xml:space="preserve">ay 21 of </w:t>
      </w:r>
      <w:r w:rsidR="00AB1ADC">
        <w:rPr>
          <w:sz w:val="22"/>
          <w:szCs w:val="22"/>
        </w:rPr>
        <w:t xml:space="preserve">intravenous </w:t>
      </w:r>
      <w:r w:rsidR="0041720A" w:rsidRPr="0041720A">
        <w:rPr>
          <w:sz w:val="22"/>
          <w:szCs w:val="22"/>
        </w:rPr>
        <w:t xml:space="preserve">cell </w:t>
      </w:r>
      <w:r w:rsidR="00AB1ADC">
        <w:rPr>
          <w:sz w:val="22"/>
          <w:szCs w:val="22"/>
        </w:rPr>
        <w:t>inoculation five times each spaced 72 h apart</w:t>
      </w:r>
      <w:r w:rsidR="00DC3998">
        <w:rPr>
          <w:sz w:val="22"/>
          <w:szCs w:val="22"/>
        </w:rPr>
        <w:t xml:space="preserve">. </w:t>
      </w:r>
      <w:r w:rsidR="001B1C36">
        <w:rPr>
          <w:sz w:val="22"/>
          <w:szCs w:val="22"/>
        </w:rPr>
        <w:t>Median survival was similar between vehicle (30.5 days) and siNC complexes (32.5 days) treated groups but was enhanced with siBCR-A</w:t>
      </w:r>
      <w:r w:rsidR="00941A59">
        <w:rPr>
          <w:sz w:val="22"/>
          <w:szCs w:val="22"/>
        </w:rPr>
        <w:t>BL</w:t>
      </w:r>
      <w:r w:rsidR="001B1C36">
        <w:rPr>
          <w:sz w:val="22"/>
          <w:szCs w:val="22"/>
        </w:rPr>
        <w:t xml:space="preserve"> complexes treatment (37 days). </w:t>
      </w:r>
      <w:r w:rsidR="001B1C36" w:rsidRPr="001B1C36">
        <w:rPr>
          <w:i/>
          <w:iCs/>
          <w:sz w:val="22"/>
          <w:szCs w:val="22"/>
        </w:rPr>
        <w:t>p</w:t>
      </w:r>
      <w:r w:rsidR="001B1C36">
        <w:rPr>
          <w:sz w:val="22"/>
          <w:szCs w:val="22"/>
        </w:rPr>
        <w:t xml:space="preserve"> </w:t>
      </w:r>
      <w:r w:rsidR="00DC3998" w:rsidRPr="001F3721">
        <w:rPr>
          <w:sz w:val="22"/>
          <w:szCs w:val="22"/>
        </w:rPr>
        <w:t>&lt;</w:t>
      </w:r>
      <w:r w:rsidR="001B1C36">
        <w:rPr>
          <w:sz w:val="22"/>
          <w:szCs w:val="22"/>
        </w:rPr>
        <w:t xml:space="preserve"> </w:t>
      </w:r>
      <w:r w:rsidR="00DC3998" w:rsidRPr="001F3721">
        <w:rPr>
          <w:sz w:val="22"/>
          <w:szCs w:val="22"/>
        </w:rPr>
        <w:t>0.0</w:t>
      </w:r>
      <w:r w:rsidR="001B1C36">
        <w:rPr>
          <w:sz w:val="22"/>
          <w:szCs w:val="22"/>
        </w:rPr>
        <w:t>5</w:t>
      </w:r>
      <w:r w:rsidR="00DC3998" w:rsidRPr="001F3721">
        <w:rPr>
          <w:sz w:val="22"/>
          <w:szCs w:val="22"/>
        </w:rPr>
        <w:t>, Mantel-Cox test.</w:t>
      </w:r>
    </w:p>
    <w:p w14:paraId="53038965" w14:textId="6D9708E0" w:rsidR="008877BF" w:rsidRDefault="008877BF" w:rsidP="008877BF">
      <w:pPr>
        <w:spacing w:line="276" w:lineRule="auto"/>
        <w:jc w:val="both"/>
        <w:rPr>
          <w:sz w:val="22"/>
          <w:szCs w:val="22"/>
        </w:rPr>
      </w:pPr>
    </w:p>
    <w:p w14:paraId="458EA6A5" w14:textId="77777777" w:rsidR="008877BF" w:rsidRPr="00C25BC5" w:rsidRDefault="008877BF" w:rsidP="00B439E8">
      <w:pPr>
        <w:spacing w:after="160" w:line="276" w:lineRule="auto"/>
        <w:jc w:val="center"/>
        <w:rPr>
          <w:sz w:val="22"/>
          <w:szCs w:val="22"/>
        </w:rPr>
      </w:pPr>
    </w:p>
    <w:p w14:paraId="6B42BF1F" w14:textId="1CB57AE1" w:rsidR="006309B5" w:rsidRPr="00717E46" w:rsidRDefault="00071862" w:rsidP="00C25BC5">
      <w:pPr>
        <w:spacing w:after="160" w:line="259" w:lineRule="auto"/>
        <w:jc w:val="center"/>
        <w:rPr>
          <w:sz w:val="22"/>
          <w:szCs w:val="22"/>
          <w:u w:val="single"/>
        </w:rPr>
      </w:pPr>
      <w:r>
        <w:rPr>
          <w:sz w:val="22"/>
          <w:szCs w:val="22"/>
        </w:rPr>
        <w:br w:type="page"/>
      </w:r>
      <w:r w:rsidR="006309B5" w:rsidRPr="00717E46">
        <w:rPr>
          <w:noProof/>
          <w:sz w:val="22"/>
          <w:szCs w:val="22"/>
        </w:rPr>
        <w:lastRenderedPageBreak/>
        <w:drawing>
          <wp:inline distT="0" distB="0" distL="0" distR="0" wp14:anchorId="0E6DAF2F" wp14:editId="6E330A33">
            <wp:extent cx="5715000" cy="3941904"/>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3242" cy="3954486"/>
                    </a:xfrm>
                    <a:prstGeom prst="rect">
                      <a:avLst/>
                    </a:prstGeom>
                    <a:noFill/>
                  </pic:spPr>
                </pic:pic>
              </a:graphicData>
            </a:graphic>
          </wp:inline>
        </w:drawing>
      </w:r>
    </w:p>
    <w:p w14:paraId="3DCBD960" w14:textId="5951D4E6" w:rsidR="006309B5" w:rsidRPr="00717E46" w:rsidRDefault="006309B5" w:rsidP="00B55A74">
      <w:pPr>
        <w:spacing w:line="276" w:lineRule="auto"/>
        <w:jc w:val="both"/>
        <w:rPr>
          <w:sz w:val="22"/>
          <w:szCs w:val="22"/>
          <w:lang w:val="en-US"/>
        </w:rPr>
      </w:pPr>
      <w:r w:rsidRPr="00717E46">
        <w:rPr>
          <w:b/>
          <w:bCs/>
          <w:sz w:val="22"/>
          <w:szCs w:val="22"/>
          <w:lang w:val="en-US"/>
        </w:rPr>
        <w:t xml:space="preserve">Figure </w:t>
      </w:r>
      <w:r w:rsidR="00B55A74">
        <w:rPr>
          <w:b/>
          <w:bCs/>
          <w:sz w:val="22"/>
          <w:szCs w:val="22"/>
          <w:lang w:val="en-US"/>
        </w:rPr>
        <w:t>S</w:t>
      </w:r>
      <w:r w:rsidR="00D00BC4">
        <w:rPr>
          <w:b/>
          <w:bCs/>
          <w:sz w:val="22"/>
          <w:szCs w:val="22"/>
          <w:lang w:val="en-US"/>
        </w:rPr>
        <w:t>9</w:t>
      </w:r>
      <w:r w:rsidRPr="00717E46">
        <w:rPr>
          <w:sz w:val="22"/>
          <w:szCs w:val="22"/>
          <w:lang w:val="en-US"/>
        </w:rPr>
        <w:t xml:space="preserve">. </w:t>
      </w:r>
      <w:r w:rsidR="00AF661A" w:rsidRPr="00B55A74">
        <w:rPr>
          <w:b/>
          <w:bCs/>
          <w:sz w:val="22"/>
          <w:szCs w:val="22"/>
          <w:lang w:val="en-US"/>
        </w:rPr>
        <w:t>Schematic</w:t>
      </w:r>
      <w:r w:rsidRPr="00B55A74">
        <w:rPr>
          <w:b/>
          <w:bCs/>
          <w:sz w:val="22"/>
          <w:szCs w:val="22"/>
          <w:lang w:val="en-US"/>
        </w:rPr>
        <w:t xml:space="preserve"> of the method used for the detection of siRNA concentration in different organs.</w:t>
      </w:r>
      <w:r w:rsidRPr="00717E46">
        <w:rPr>
          <w:sz w:val="22"/>
          <w:szCs w:val="22"/>
          <w:lang w:val="en-US"/>
        </w:rPr>
        <w:t xml:space="preserve"> The multi-step process consists of</w:t>
      </w:r>
      <w:r w:rsidR="00B55A74">
        <w:rPr>
          <w:sz w:val="22"/>
          <w:szCs w:val="22"/>
          <w:lang w:val="en-US"/>
        </w:rPr>
        <w:t>: A)</w:t>
      </w:r>
      <w:r w:rsidRPr="00717E46">
        <w:rPr>
          <w:sz w:val="22"/>
          <w:szCs w:val="22"/>
          <w:lang w:val="en-US"/>
        </w:rPr>
        <w:t xml:space="preserve"> </w:t>
      </w:r>
      <w:r w:rsidR="00B55A74">
        <w:rPr>
          <w:sz w:val="22"/>
          <w:szCs w:val="22"/>
          <w:lang w:val="en-US"/>
        </w:rPr>
        <w:t>t</w:t>
      </w:r>
      <w:r w:rsidRPr="00717E46">
        <w:rPr>
          <w:sz w:val="22"/>
          <w:szCs w:val="22"/>
          <w:lang w:val="en-US"/>
        </w:rPr>
        <w:t>he siRNA (blue) is bound by a specific stem loop primer (orange)</w:t>
      </w:r>
      <w:r w:rsidR="00B55A74">
        <w:rPr>
          <w:sz w:val="22"/>
          <w:szCs w:val="22"/>
          <w:lang w:val="en-US"/>
        </w:rPr>
        <w:t>, B)</w:t>
      </w:r>
      <w:r w:rsidRPr="00717E46">
        <w:rPr>
          <w:sz w:val="22"/>
          <w:szCs w:val="22"/>
          <w:lang w:val="en-US"/>
        </w:rPr>
        <w:t xml:space="preserve"> </w:t>
      </w:r>
      <w:r w:rsidR="00B55A74">
        <w:rPr>
          <w:sz w:val="22"/>
          <w:szCs w:val="22"/>
          <w:lang w:val="en-US"/>
        </w:rPr>
        <w:t>a</w:t>
      </w:r>
      <w:r w:rsidRPr="00717E46">
        <w:rPr>
          <w:sz w:val="22"/>
          <w:szCs w:val="22"/>
          <w:lang w:val="en-US"/>
        </w:rPr>
        <w:t xml:space="preserve"> reverse transcriptase synthesizes the cDNA (green), which is complementary to the 5’ sequence of the siRNA, completing the loop as shown in C. </w:t>
      </w:r>
      <w:r w:rsidRPr="00B55A74">
        <w:rPr>
          <w:sz w:val="22"/>
          <w:szCs w:val="22"/>
          <w:lang w:val="en-US"/>
        </w:rPr>
        <w:t>D)</w:t>
      </w:r>
      <w:r w:rsidRPr="00717E46">
        <w:rPr>
          <w:sz w:val="22"/>
          <w:szCs w:val="22"/>
          <w:lang w:val="en-US"/>
        </w:rPr>
        <w:t xml:space="preserve"> During the denaturation step of qPCR or ddPCR, the stem loop structure opens up revealing sites for the annealing of specific </w:t>
      </w:r>
      <w:r w:rsidR="00B55A74">
        <w:rPr>
          <w:sz w:val="22"/>
          <w:szCs w:val="22"/>
          <w:lang w:val="en-US"/>
        </w:rPr>
        <w:t>forward</w:t>
      </w:r>
      <w:r w:rsidRPr="00717E46">
        <w:rPr>
          <w:sz w:val="22"/>
          <w:szCs w:val="22"/>
          <w:lang w:val="en-US"/>
        </w:rPr>
        <w:t xml:space="preserve"> primers. </w:t>
      </w:r>
      <w:r w:rsidRPr="00B55A74">
        <w:rPr>
          <w:sz w:val="22"/>
          <w:szCs w:val="22"/>
          <w:lang w:val="en-US"/>
        </w:rPr>
        <w:t>E)</w:t>
      </w:r>
      <w:r w:rsidRPr="00717E46">
        <w:rPr>
          <w:sz w:val="22"/>
          <w:szCs w:val="22"/>
          <w:lang w:val="en-US"/>
        </w:rPr>
        <w:t xml:space="preserve"> As amplification occurs and the complementary strand is synthesized </w:t>
      </w:r>
      <w:r w:rsidRPr="00B55A74">
        <w:rPr>
          <w:sz w:val="22"/>
          <w:szCs w:val="22"/>
          <w:lang w:val="en-US"/>
        </w:rPr>
        <w:t>(F)</w:t>
      </w:r>
      <w:r w:rsidRPr="00717E46">
        <w:rPr>
          <w:sz w:val="22"/>
          <w:szCs w:val="22"/>
          <w:lang w:val="en-US"/>
        </w:rPr>
        <w:t xml:space="preserve">, a site for the binding of REV universal primer and a fluorescent probe are created </w:t>
      </w:r>
      <w:r w:rsidRPr="00B55A74">
        <w:rPr>
          <w:sz w:val="22"/>
          <w:szCs w:val="22"/>
          <w:lang w:val="en-US"/>
        </w:rPr>
        <w:t>(G).</w:t>
      </w:r>
      <w:r w:rsidRPr="00717E46">
        <w:rPr>
          <w:b/>
          <w:bCs/>
          <w:sz w:val="22"/>
          <w:szCs w:val="22"/>
          <w:lang w:val="en-US"/>
        </w:rPr>
        <w:t xml:space="preserve"> </w:t>
      </w:r>
      <w:r w:rsidRPr="00717E46">
        <w:rPr>
          <w:sz w:val="22"/>
          <w:szCs w:val="22"/>
          <w:lang w:val="en-US"/>
        </w:rPr>
        <w:t xml:space="preserve">   Image modified from </w:t>
      </w:r>
      <w:r w:rsidR="00F55D54">
        <w:rPr>
          <w:sz w:val="22"/>
          <w:szCs w:val="22"/>
          <w:lang w:val="en-US"/>
        </w:rPr>
        <w:t xml:space="preserve">Kramer MF. </w:t>
      </w:r>
      <w:r w:rsidRPr="00F55D54">
        <w:rPr>
          <w:i/>
          <w:iCs/>
          <w:sz w:val="22"/>
          <w:szCs w:val="22"/>
          <w:lang w:val="en-US"/>
        </w:rPr>
        <w:t>Curr Protoc Mol Biol</w:t>
      </w:r>
      <w:r w:rsidR="00F55D54" w:rsidRPr="00F55D54">
        <w:rPr>
          <w:i/>
          <w:iCs/>
          <w:sz w:val="22"/>
          <w:szCs w:val="22"/>
          <w:lang w:val="en-US"/>
        </w:rPr>
        <w:t>.</w:t>
      </w:r>
      <w:r w:rsidR="00F55D54">
        <w:rPr>
          <w:sz w:val="22"/>
          <w:szCs w:val="22"/>
          <w:lang w:val="en-US"/>
        </w:rPr>
        <w:t xml:space="preserve"> </w:t>
      </w:r>
      <w:r w:rsidR="000E5427">
        <w:rPr>
          <w:sz w:val="22"/>
          <w:szCs w:val="22"/>
          <w:lang w:val="en-US"/>
        </w:rPr>
        <w:t xml:space="preserve">2011;Chapter </w:t>
      </w:r>
      <w:r w:rsidRPr="00717E46">
        <w:rPr>
          <w:sz w:val="22"/>
          <w:szCs w:val="22"/>
          <w:lang w:val="en-US"/>
        </w:rPr>
        <w:t>15</w:t>
      </w:r>
      <w:r w:rsidR="000E5427">
        <w:rPr>
          <w:sz w:val="22"/>
          <w:szCs w:val="22"/>
          <w:lang w:val="en-US"/>
        </w:rPr>
        <w:t>(Unit 15</w:t>
      </w:r>
      <w:r w:rsidRPr="00717E46">
        <w:rPr>
          <w:sz w:val="22"/>
          <w:szCs w:val="22"/>
          <w:lang w:val="en-US"/>
        </w:rPr>
        <w:t>.10</w:t>
      </w:r>
      <w:r w:rsidR="000E5427">
        <w:rPr>
          <w:sz w:val="22"/>
          <w:szCs w:val="22"/>
          <w:lang w:val="en-US"/>
        </w:rPr>
        <w:t>):Figure 1</w:t>
      </w:r>
      <w:r w:rsidR="00B55A74">
        <w:rPr>
          <w:sz w:val="22"/>
          <w:szCs w:val="22"/>
          <w:lang w:val="en-US"/>
        </w:rPr>
        <w:t>.</w:t>
      </w:r>
    </w:p>
    <w:p w14:paraId="33B517E7" w14:textId="230F55E5" w:rsidR="006D53CA" w:rsidRDefault="006D53CA">
      <w:pPr>
        <w:spacing w:after="160" w:line="259" w:lineRule="auto"/>
        <w:rPr>
          <w:b/>
          <w:bCs/>
          <w:sz w:val="22"/>
          <w:szCs w:val="22"/>
        </w:rPr>
      </w:pPr>
      <w:r>
        <w:rPr>
          <w:b/>
          <w:bCs/>
          <w:sz w:val="22"/>
          <w:szCs w:val="22"/>
        </w:rPr>
        <w:br w:type="page"/>
      </w:r>
    </w:p>
    <w:p w14:paraId="1E5EFFE5" w14:textId="075BDE5F" w:rsidR="00DE52CA" w:rsidRDefault="00D21168" w:rsidP="000D1E4B">
      <w:pPr>
        <w:jc w:val="center"/>
        <w:rPr>
          <w:b/>
          <w:bCs/>
          <w:sz w:val="22"/>
          <w:szCs w:val="22"/>
        </w:rPr>
      </w:pPr>
      <w:r>
        <w:rPr>
          <w:noProof/>
          <w:color w:val="000000" w:themeColor="text1"/>
        </w:rPr>
        <w:lastRenderedPageBreak/>
        <mc:AlternateContent>
          <mc:Choice Requires="wps">
            <w:drawing>
              <wp:anchor distT="0" distB="0" distL="114300" distR="114300" simplePos="0" relativeHeight="251680768" behindDoc="0" locked="0" layoutInCell="1" allowOverlap="1" wp14:anchorId="0F06D595" wp14:editId="660B4B2B">
                <wp:simplePos x="0" y="0"/>
                <wp:positionH relativeFrom="column">
                  <wp:posOffset>523875</wp:posOffset>
                </wp:positionH>
                <wp:positionV relativeFrom="paragraph">
                  <wp:posOffset>5309235</wp:posOffset>
                </wp:positionV>
                <wp:extent cx="257175" cy="266700"/>
                <wp:effectExtent l="0" t="0" r="9525" b="0"/>
                <wp:wrapNone/>
                <wp:docPr id="1294770683" name="Text Box 3"/>
                <wp:cNvGraphicFramePr/>
                <a:graphic xmlns:a="http://schemas.openxmlformats.org/drawingml/2006/main">
                  <a:graphicData uri="http://schemas.microsoft.com/office/word/2010/wordprocessingShape">
                    <wps:wsp>
                      <wps:cNvSpPr txBox="1"/>
                      <wps:spPr>
                        <a:xfrm>
                          <a:off x="0" y="0"/>
                          <a:ext cx="257175" cy="266700"/>
                        </a:xfrm>
                        <a:prstGeom prst="rect">
                          <a:avLst/>
                        </a:prstGeom>
                        <a:solidFill>
                          <a:schemeClr val="lt1"/>
                        </a:solidFill>
                        <a:ln w="6350">
                          <a:noFill/>
                        </a:ln>
                      </wps:spPr>
                      <wps:txbx>
                        <w:txbxContent>
                          <w:p w14:paraId="64D25E99" w14:textId="77777777" w:rsidR="00D21168" w:rsidRPr="00B30853" w:rsidRDefault="00D21168" w:rsidP="00D21168">
                            <w:pPr>
                              <w:rPr>
                                <w:rFonts w:asciiTheme="minorHAnsi" w:hAnsiTheme="minorHAnsi" w:cstheme="minorHAnsi"/>
                                <w:b/>
                                <w:bCs/>
                              </w:rPr>
                            </w:pPr>
                            <w:r>
                              <w:rPr>
                                <w:rFonts w:asciiTheme="minorHAnsi" w:hAnsiTheme="minorHAnsi" w:cstheme="minorHAnsi"/>
                                <w:b/>
                                <w:bCs/>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du="http://schemas.microsoft.com/office/word/2023/wordml/word16du">
            <w:pict>
              <v:shape w14:anchorId="0F06D595" id="_x0000_s1034" type="#_x0000_t202" style="position:absolute;left:0;text-align:left;margin-left:41.25pt;margin-top:418.05pt;width:20.25pt;height:21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" fillcolor="white [3201]" stroked="f" strokeweight=".5pt">
                <v:textbox>
                  <w:txbxContent>
                    <w:p w14:paraId="64D25E99" w14:textId="77777777" w:rsidR="00D21168" w:rsidRPr="00B30853" w:rsidRDefault="00D21168" w:rsidP="00D21168">
                      <w:pPr>
                        <w:rPr>
                          <w:rFonts w:asciiTheme="minorHAnsi" w:hAnsiTheme="minorHAnsi" w:cstheme="minorHAnsi"/>
                          <w:b/>
                          <w:bCs/>
                        </w:rPr>
                      </w:pPr>
                      <w:r>
                        <w:rPr>
                          <w:rFonts w:asciiTheme="minorHAnsi" w:hAnsiTheme="minorHAnsi" w:cstheme="minorHAnsi"/>
                          <w:b/>
                          <w:bCs/>
                        </w:rPr>
                        <w:t>B</w:t>
                      </w:r>
                    </w:p>
                  </w:txbxContent>
                </v:textbox>
              </v:shape>
            </w:pict>
          </mc:Fallback>
        </mc:AlternateContent>
      </w:r>
      <w:r>
        <w:rPr>
          <w:noProof/>
          <w:color w:val="000000" w:themeColor="text1"/>
        </w:rPr>
        <mc:AlternateContent>
          <mc:Choice Requires="wps">
            <w:drawing>
              <wp:anchor distT="0" distB="0" distL="114300" distR="114300" simplePos="0" relativeHeight="251678720" behindDoc="0" locked="0" layoutInCell="1" allowOverlap="1" wp14:anchorId="6E4AEC92" wp14:editId="113473CA">
                <wp:simplePos x="0" y="0"/>
                <wp:positionH relativeFrom="column">
                  <wp:posOffset>461010</wp:posOffset>
                </wp:positionH>
                <wp:positionV relativeFrom="paragraph">
                  <wp:posOffset>108585</wp:posOffset>
                </wp:positionV>
                <wp:extent cx="257175" cy="266700"/>
                <wp:effectExtent l="0" t="0" r="0" b="2540"/>
                <wp:wrapNone/>
                <wp:docPr id="25080919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175" cy="266700"/>
                        </a:xfrm>
                        <a:prstGeom prst="rect">
                          <a:avLst/>
                        </a:prstGeom>
                        <a:solidFill>
                          <a:schemeClr val="lt1">
                            <a:lumMod val="100000"/>
                            <a:lumOff val="0"/>
                          </a:schemeClr>
                        </a:solidFill>
                        <a:ln>
                          <a:noFill/>
                        </a:ln>
                        <a:extLst>
                          <a:ext uri="{91240B29-F687-4F45-9708-019B960494DF}">
                            <a14:hiddenLine xmlns:a14="http://schemas.microsoft.com/office/drawing/2010/main" w="6350">
                              <a:solidFill>
                                <a:srgbClr val="000000"/>
                              </a:solidFill>
                              <a:miter lim="800000"/>
                              <a:headEnd/>
                              <a:tailEnd/>
                            </a14:hiddenLine>
                          </a:ext>
                        </a:extLst>
                      </wps:spPr>
                      <wps:txbx>
                        <w:txbxContent>
                          <w:p w14:paraId="4A0AF276" w14:textId="77777777" w:rsidR="00D21168" w:rsidRPr="00D21168" w:rsidRDefault="00D21168" w:rsidP="00D21168">
                            <w:pPr>
                              <w:rPr>
                                <w:rFonts w:asciiTheme="minorHAnsi" w:hAnsiTheme="minorHAnsi" w:cstheme="minorHAnsi"/>
                                <w:b/>
                                <w:bCs/>
                              </w:rPr>
                            </w:pPr>
                            <w:r w:rsidRPr="00D21168">
                              <w:rPr>
                                <w:rFonts w:asciiTheme="minorHAnsi" w:hAnsiTheme="minorHAnsi" w:cstheme="minorHAnsi"/>
                                <w:b/>
                                <w:bCs/>
                              </w:rPr>
                              <w:t>A</w:t>
                            </w:r>
                          </w:p>
                        </w:txbxContent>
                      </wps:txbx>
                      <wps:bodyPr rot="0" vert="horz" wrap="square" lIns="91440" tIns="45720" rIns="91440" bIns="45720" anchor="t" anchorCtr="0" upright="1">
                        <a:noAutofit/>
                      </wps:bodyPr>
                    </wps:wsp>
                  </a:graphicData>
                </a:graphic>
                <wp14:sizeRelH relativeFrom="page">
                  <wp14:pctWidth>0</wp14:pctWidth>
                </wp14:sizeRelH>
                <wp14:sizeRelV relativeFrom="margin">
                  <wp14:pctHeight>0</wp14:pctHeight>
                </wp14:sizeRelV>
              </wp:anchor>
            </w:drawing>
          </mc:Choice>
          <mc:Fallback xmlns:w16du="http://schemas.microsoft.com/office/word/2023/wordml/word16du">
            <w:pict>
              <v:shape w14:anchorId="6E4AEC92" id="Text Box 4" o:spid="_x0000_s1035" type="#_x0000_t202" style="position:absolute;left:0;text-align:left;margin-left:36.3pt;margin-top:8.55pt;width:20.25pt;height:21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" fillcolor="white [3201]" stroked="f" strokeweight=".5pt">
                <v:textbox>
                  <w:txbxContent>
                    <w:p w14:paraId="4A0AF276" w14:textId="77777777" w:rsidR="00D21168" w:rsidRPr="00D21168" w:rsidRDefault="00D21168" w:rsidP="00D21168">
                      <w:pPr>
                        <w:rPr>
                          <w:rFonts w:asciiTheme="minorHAnsi" w:hAnsiTheme="minorHAnsi" w:cstheme="minorHAnsi"/>
                          <w:b/>
                          <w:bCs/>
                        </w:rPr>
                      </w:pPr>
                      <w:r w:rsidRPr="00D21168">
                        <w:rPr>
                          <w:rFonts w:asciiTheme="minorHAnsi" w:hAnsiTheme="minorHAnsi" w:cstheme="minorHAnsi"/>
                          <w:b/>
                          <w:bCs/>
                        </w:rPr>
                        <w:t>A</w:t>
                      </w:r>
                    </w:p>
                  </w:txbxContent>
                </v:textbox>
              </v:shape>
            </w:pict>
          </mc:Fallback>
        </mc:AlternateContent>
      </w:r>
      <w:r w:rsidR="006D53CA" w:rsidRPr="006D53CA">
        <w:rPr>
          <w:noProof/>
        </w:rPr>
        <w:drawing>
          <wp:inline distT="0" distB="0" distL="0" distR="0" wp14:anchorId="12EC8FA5" wp14:editId="2CC92D3E">
            <wp:extent cx="5400675" cy="5423963"/>
            <wp:effectExtent l="0" t="0" r="0" b="0"/>
            <wp:docPr id="87151994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3128" cy="5426426"/>
                    </a:xfrm>
                    <a:prstGeom prst="rect">
                      <a:avLst/>
                    </a:prstGeom>
                    <a:noFill/>
                    <a:ln>
                      <a:noFill/>
                    </a:ln>
                  </pic:spPr>
                </pic:pic>
              </a:graphicData>
            </a:graphic>
          </wp:inline>
        </w:drawing>
      </w:r>
    </w:p>
    <w:p w14:paraId="6053A8D6" w14:textId="46AD7485" w:rsidR="006D53CA" w:rsidRDefault="009164DF" w:rsidP="000D1E4B">
      <w:pPr>
        <w:jc w:val="center"/>
        <w:rPr>
          <w:b/>
          <w:bCs/>
          <w:sz w:val="22"/>
          <w:szCs w:val="22"/>
        </w:rPr>
      </w:pPr>
      <w:r>
        <w:rPr>
          <w:b/>
          <w:bCs/>
          <w:noProof/>
          <w:sz w:val="22"/>
          <w:szCs w:val="22"/>
        </w:rPr>
        <w:drawing>
          <wp:inline distT="0" distB="0" distL="0" distR="0" wp14:anchorId="49C4030D" wp14:editId="101F6048">
            <wp:extent cx="4889169" cy="2372360"/>
            <wp:effectExtent l="0" t="0" r="6985" b="0"/>
            <wp:docPr id="20865419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99897" cy="2377565"/>
                    </a:xfrm>
                    <a:prstGeom prst="rect">
                      <a:avLst/>
                    </a:prstGeom>
                    <a:noFill/>
                  </pic:spPr>
                </pic:pic>
              </a:graphicData>
            </a:graphic>
          </wp:inline>
        </w:drawing>
      </w:r>
    </w:p>
    <w:p w14:paraId="78B1974D" w14:textId="610FEA83" w:rsidR="000D1E4B" w:rsidRPr="000D1E4B" w:rsidRDefault="000D1E4B" w:rsidP="000D1E4B">
      <w:pPr>
        <w:spacing w:line="276" w:lineRule="auto"/>
        <w:jc w:val="both"/>
        <w:rPr>
          <w:b/>
          <w:bCs/>
          <w:sz w:val="22"/>
          <w:szCs w:val="22"/>
        </w:rPr>
      </w:pPr>
      <w:r w:rsidRPr="000D1E4B">
        <w:rPr>
          <w:b/>
          <w:bCs/>
          <w:sz w:val="22"/>
          <w:szCs w:val="22"/>
        </w:rPr>
        <w:t>Fig</w:t>
      </w:r>
      <w:r>
        <w:rPr>
          <w:b/>
          <w:bCs/>
          <w:sz w:val="22"/>
          <w:szCs w:val="22"/>
        </w:rPr>
        <w:t>ure S10</w:t>
      </w:r>
      <w:r w:rsidRPr="000D1E4B">
        <w:rPr>
          <w:b/>
          <w:bCs/>
          <w:sz w:val="22"/>
          <w:szCs w:val="22"/>
        </w:rPr>
        <w:t>. Biodistribution of siRNA in different</w:t>
      </w:r>
      <w:r>
        <w:rPr>
          <w:b/>
          <w:bCs/>
          <w:sz w:val="22"/>
          <w:szCs w:val="22"/>
        </w:rPr>
        <w:t xml:space="preserve"> mouse</w:t>
      </w:r>
      <w:r w:rsidRPr="000D1E4B">
        <w:rPr>
          <w:b/>
          <w:bCs/>
          <w:sz w:val="22"/>
          <w:szCs w:val="22"/>
        </w:rPr>
        <w:t xml:space="preserve"> organs.</w:t>
      </w:r>
      <w:r>
        <w:rPr>
          <w:b/>
          <w:bCs/>
          <w:sz w:val="22"/>
          <w:szCs w:val="22"/>
        </w:rPr>
        <w:t xml:space="preserve"> </w:t>
      </w:r>
      <w:r>
        <w:rPr>
          <w:sz w:val="22"/>
          <w:szCs w:val="22"/>
        </w:rPr>
        <w:t xml:space="preserve">(A) </w:t>
      </w:r>
      <w:r w:rsidRPr="000D1E4B">
        <w:rPr>
          <w:sz w:val="22"/>
          <w:szCs w:val="22"/>
        </w:rPr>
        <w:t xml:space="preserve">Quantification of </w:t>
      </w:r>
      <w:r>
        <w:rPr>
          <w:sz w:val="22"/>
          <w:szCs w:val="22"/>
        </w:rPr>
        <w:t>si</w:t>
      </w:r>
      <w:r w:rsidRPr="000D1E4B">
        <w:rPr>
          <w:sz w:val="22"/>
          <w:szCs w:val="22"/>
        </w:rPr>
        <w:t xml:space="preserve">FLT3 in the subcutaneous tumor, liver, lung, kidney, heart and spleen of mice injected with either vehicle, </w:t>
      </w:r>
      <w:r>
        <w:rPr>
          <w:sz w:val="22"/>
          <w:szCs w:val="22"/>
        </w:rPr>
        <w:t>siNC, or siFLT3 complexes</w:t>
      </w:r>
      <w:r w:rsidRPr="000D1E4B">
        <w:rPr>
          <w:sz w:val="22"/>
          <w:szCs w:val="22"/>
        </w:rPr>
        <w:t>, expressed as concentration of siRNA (pM) per 10 ng of total RNA extracted. The siRNA levels were detected by qPCR. Organ collection was done 4</w:t>
      </w:r>
      <w:r>
        <w:rPr>
          <w:sz w:val="22"/>
          <w:szCs w:val="22"/>
        </w:rPr>
        <w:t xml:space="preserve"> days</w:t>
      </w:r>
      <w:r w:rsidRPr="000D1E4B">
        <w:rPr>
          <w:sz w:val="22"/>
          <w:szCs w:val="22"/>
        </w:rPr>
        <w:t xml:space="preserve"> after the last siFLT3 injection. For tumors, all animals in </w:t>
      </w:r>
      <w:r>
        <w:rPr>
          <w:sz w:val="22"/>
          <w:szCs w:val="22"/>
        </w:rPr>
        <w:lastRenderedPageBreak/>
        <w:t>each</w:t>
      </w:r>
      <w:r w:rsidRPr="000D1E4B">
        <w:rPr>
          <w:sz w:val="22"/>
          <w:szCs w:val="22"/>
        </w:rPr>
        <w:t xml:space="preserve"> group were analyzed. For the remaining organs, one single mouse was randomly selected from the </w:t>
      </w:r>
      <w:r>
        <w:rPr>
          <w:sz w:val="22"/>
          <w:szCs w:val="22"/>
        </w:rPr>
        <w:t xml:space="preserve">vehicle and siNC treated </w:t>
      </w:r>
      <w:r w:rsidRPr="000D1E4B">
        <w:rPr>
          <w:sz w:val="22"/>
          <w:szCs w:val="22"/>
        </w:rPr>
        <w:t xml:space="preserve">groups to validate the technique. </w:t>
      </w:r>
      <w:r>
        <w:rPr>
          <w:sz w:val="22"/>
          <w:szCs w:val="22"/>
        </w:rPr>
        <w:t xml:space="preserve">(B) </w:t>
      </w:r>
      <w:r w:rsidRPr="000D1E4B">
        <w:rPr>
          <w:sz w:val="22"/>
          <w:szCs w:val="22"/>
        </w:rPr>
        <w:t xml:space="preserve">Quantification of </w:t>
      </w:r>
      <w:r>
        <w:rPr>
          <w:sz w:val="22"/>
          <w:szCs w:val="22"/>
        </w:rPr>
        <w:t>s</w:t>
      </w:r>
      <w:r w:rsidRPr="000D1E4B">
        <w:rPr>
          <w:sz w:val="22"/>
          <w:szCs w:val="22"/>
        </w:rPr>
        <w:t>iBCR-A</w:t>
      </w:r>
      <w:r w:rsidR="00941A59">
        <w:rPr>
          <w:sz w:val="22"/>
          <w:szCs w:val="22"/>
        </w:rPr>
        <w:t>BL</w:t>
      </w:r>
      <w:r w:rsidRPr="000D1E4B">
        <w:rPr>
          <w:sz w:val="22"/>
          <w:szCs w:val="22"/>
        </w:rPr>
        <w:t xml:space="preserve"> in tumor, lung and heart of mice injected with either vehicle, siNC or siBCR-A</w:t>
      </w:r>
      <w:r w:rsidR="00941A59">
        <w:rPr>
          <w:sz w:val="22"/>
          <w:szCs w:val="22"/>
        </w:rPr>
        <w:t>BL</w:t>
      </w:r>
      <w:r w:rsidRPr="000D1E4B">
        <w:rPr>
          <w:sz w:val="22"/>
          <w:szCs w:val="22"/>
        </w:rPr>
        <w:t xml:space="preserve"> </w:t>
      </w:r>
      <w:r>
        <w:rPr>
          <w:sz w:val="22"/>
          <w:szCs w:val="22"/>
        </w:rPr>
        <w:t xml:space="preserve">complexes treated groups </w:t>
      </w:r>
      <w:r w:rsidRPr="000D1E4B">
        <w:rPr>
          <w:sz w:val="22"/>
          <w:szCs w:val="22"/>
        </w:rPr>
        <w:t>per ng of total RNA. The siRNA levels were detected by droplet digital PCR (ddPCR).</w:t>
      </w:r>
      <w:r>
        <w:rPr>
          <w:sz w:val="22"/>
          <w:szCs w:val="22"/>
        </w:rPr>
        <w:t xml:space="preserve"> </w:t>
      </w:r>
      <w:r w:rsidRPr="000D1E4B">
        <w:rPr>
          <w:sz w:val="22"/>
          <w:szCs w:val="22"/>
        </w:rPr>
        <w:t>***</w:t>
      </w:r>
      <w:r w:rsidRPr="000D1E4B">
        <w:rPr>
          <w:i/>
          <w:iCs/>
          <w:sz w:val="22"/>
          <w:szCs w:val="22"/>
        </w:rPr>
        <w:t>p</w:t>
      </w:r>
      <w:r>
        <w:rPr>
          <w:sz w:val="22"/>
          <w:szCs w:val="22"/>
        </w:rPr>
        <w:t xml:space="preserve"> </w:t>
      </w:r>
      <w:r w:rsidRPr="000D1E4B">
        <w:rPr>
          <w:sz w:val="22"/>
          <w:szCs w:val="22"/>
        </w:rPr>
        <w:t>&lt;</w:t>
      </w:r>
      <w:r>
        <w:rPr>
          <w:sz w:val="22"/>
          <w:szCs w:val="22"/>
        </w:rPr>
        <w:t xml:space="preserve"> </w:t>
      </w:r>
      <w:r w:rsidRPr="000D1E4B">
        <w:rPr>
          <w:sz w:val="22"/>
          <w:szCs w:val="22"/>
        </w:rPr>
        <w:t>0.001</w:t>
      </w:r>
      <w:r>
        <w:rPr>
          <w:sz w:val="22"/>
          <w:szCs w:val="22"/>
        </w:rPr>
        <w:t xml:space="preserve">, </w:t>
      </w:r>
      <w:r w:rsidRPr="000D1E4B">
        <w:rPr>
          <w:sz w:val="22"/>
          <w:szCs w:val="22"/>
        </w:rPr>
        <w:t>**</w:t>
      </w:r>
      <w:r w:rsidRPr="000D1E4B">
        <w:rPr>
          <w:i/>
          <w:iCs/>
          <w:sz w:val="22"/>
          <w:szCs w:val="22"/>
        </w:rPr>
        <w:t>p</w:t>
      </w:r>
      <w:r>
        <w:rPr>
          <w:sz w:val="22"/>
          <w:szCs w:val="22"/>
        </w:rPr>
        <w:t xml:space="preserve"> </w:t>
      </w:r>
      <w:r w:rsidRPr="000D1E4B">
        <w:rPr>
          <w:sz w:val="22"/>
          <w:szCs w:val="22"/>
        </w:rPr>
        <w:t>&lt;</w:t>
      </w:r>
      <w:r>
        <w:rPr>
          <w:sz w:val="22"/>
          <w:szCs w:val="22"/>
        </w:rPr>
        <w:t xml:space="preserve"> </w:t>
      </w:r>
      <w:r w:rsidRPr="000D1E4B">
        <w:rPr>
          <w:sz w:val="22"/>
          <w:szCs w:val="22"/>
        </w:rPr>
        <w:t>0.01</w:t>
      </w:r>
      <w:r>
        <w:rPr>
          <w:sz w:val="22"/>
          <w:szCs w:val="22"/>
        </w:rPr>
        <w:t xml:space="preserve">; </w:t>
      </w:r>
      <w:r w:rsidRPr="000D1E4B">
        <w:rPr>
          <w:sz w:val="22"/>
          <w:szCs w:val="22"/>
        </w:rPr>
        <w:t>Ordinary one-way ANOVA followed by a Tukey's multiple comparisons test.</w:t>
      </w:r>
    </w:p>
    <w:p w14:paraId="40DB3448" w14:textId="77777777" w:rsidR="000D1E4B" w:rsidRPr="00717E46" w:rsidRDefault="000D1E4B" w:rsidP="006D53CA">
      <w:pPr>
        <w:spacing w:after="160" w:line="259" w:lineRule="auto"/>
        <w:jc w:val="center"/>
        <w:rPr>
          <w:b/>
          <w:bCs/>
          <w:sz w:val="22"/>
          <w:szCs w:val="22"/>
        </w:rPr>
      </w:pPr>
    </w:p>
    <w:sectPr w:rsidR="000D1E4B" w:rsidRPr="00717E46" w:rsidSect="00382AB1">
      <w:footerReference w:type="default" r:id="rId22"/>
      <w:pgSz w:w="12240" w:h="15840"/>
      <w:pgMar w:top="1134" w:right="1134" w:bottom="1134" w:left="1134" w:header="45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5AF11" w14:textId="77777777" w:rsidR="00540689" w:rsidRDefault="00540689" w:rsidP="00F41064">
      <w:r>
        <w:separator/>
      </w:r>
    </w:p>
  </w:endnote>
  <w:endnote w:type="continuationSeparator" w:id="0">
    <w:p w14:paraId="091A722E" w14:textId="77777777" w:rsidR="00540689" w:rsidRDefault="00540689" w:rsidP="00F41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04539D" w14:textId="77777777" w:rsidR="00E65C4A" w:rsidRPr="00F41064" w:rsidRDefault="00E65C4A" w:rsidP="00924216">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24E0F5" w14:textId="77777777" w:rsidR="00540689" w:rsidRDefault="00540689" w:rsidP="00F41064">
      <w:r>
        <w:separator/>
      </w:r>
    </w:p>
  </w:footnote>
  <w:footnote w:type="continuationSeparator" w:id="0">
    <w:p w14:paraId="2F802202" w14:textId="77777777" w:rsidR="00540689" w:rsidRDefault="00540689" w:rsidP="00F410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340709"/>
    <w:multiLevelType w:val="hybridMultilevel"/>
    <w:tmpl w:val="AF76DB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CA70C2"/>
    <w:multiLevelType w:val="hybridMultilevel"/>
    <w:tmpl w:val="CC0226B2"/>
    <w:lvl w:ilvl="0" w:tplc="A27A9606">
      <w:start w:val="2"/>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50C29CF"/>
    <w:multiLevelType w:val="hybridMultilevel"/>
    <w:tmpl w:val="5CCA4D8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67E0921"/>
    <w:multiLevelType w:val="multilevel"/>
    <w:tmpl w:val="BD785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DF10A1"/>
    <w:multiLevelType w:val="multilevel"/>
    <w:tmpl w:val="43AED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2F4DBB"/>
    <w:multiLevelType w:val="hybridMultilevel"/>
    <w:tmpl w:val="D42C1952"/>
    <w:lvl w:ilvl="0" w:tplc="71D2EBE2">
      <w:start w:val="3"/>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D9055DE"/>
    <w:multiLevelType w:val="multilevel"/>
    <w:tmpl w:val="B72EE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CD54F1"/>
    <w:multiLevelType w:val="hybridMultilevel"/>
    <w:tmpl w:val="4B1C024C"/>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E442E2"/>
    <w:multiLevelType w:val="hybridMultilevel"/>
    <w:tmpl w:val="54CA1A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773F42"/>
    <w:multiLevelType w:val="hybridMultilevel"/>
    <w:tmpl w:val="577CAB2C"/>
    <w:lvl w:ilvl="0" w:tplc="4EEC0440">
      <w:start w:val="3"/>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91630D2"/>
    <w:multiLevelType w:val="hybridMultilevel"/>
    <w:tmpl w:val="6E0E691C"/>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6912CA"/>
    <w:multiLevelType w:val="hybridMultilevel"/>
    <w:tmpl w:val="EB32899A"/>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2A33B90"/>
    <w:multiLevelType w:val="hybridMultilevel"/>
    <w:tmpl w:val="BC605DF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24319B6"/>
    <w:multiLevelType w:val="hybridMultilevel"/>
    <w:tmpl w:val="949EEEFA"/>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6030AD8"/>
    <w:multiLevelType w:val="hybridMultilevel"/>
    <w:tmpl w:val="473E9DD2"/>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794F0E"/>
    <w:multiLevelType w:val="hybridMultilevel"/>
    <w:tmpl w:val="310E6432"/>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C217A3"/>
    <w:multiLevelType w:val="hybridMultilevel"/>
    <w:tmpl w:val="1924F04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4B70450"/>
    <w:multiLevelType w:val="hybridMultilevel"/>
    <w:tmpl w:val="7F6CE9E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7393566"/>
    <w:multiLevelType w:val="hybridMultilevel"/>
    <w:tmpl w:val="6A98D9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4064D0"/>
    <w:multiLevelType w:val="hybridMultilevel"/>
    <w:tmpl w:val="8FB23132"/>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F0D1E3B"/>
    <w:multiLevelType w:val="hybridMultilevel"/>
    <w:tmpl w:val="C506FFF2"/>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F9F6623"/>
    <w:multiLevelType w:val="hybridMultilevel"/>
    <w:tmpl w:val="51268810"/>
    <w:lvl w:ilvl="0" w:tplc="A27A9606">
      <w:start w:val="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5E53456"/>
    <w:multiLevelType w:val="hybridMultilevel"/>
    <w:tmpl w:val="6952E2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8E7D62"/>
    <w:multiLevelType w:val="hybridMultilevel"/>
    <w:tmpl w:val="71F2D4A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7D5E45D8"/>
    <w:multiLevelType w:val="hybridMultilevel"/>
    <w:tmpl w:val="7EFABAE0"/>
    <w:lvl w:ilvl="0" w:tplc="CA2E02F2">
      <w:start w:val="7"/>
      <w:numFmt w:val="bullet"/>
      <w:lvlText w:val="-"/>
      <w:lvlJc w:val="left"/>
      <w:pPr>
        <w:ind w:left="720" w:hanging="360"/>
      </w:pPr>
      <w:rPr>
        <w:rFonts w:ascii="Calibri" w:eastAsia="Times New Roman"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319045725">
    <w:abstractNumId w:val="2"/>
  </w:num>
  <w:num w:numId="2" w16cid:durableId="1153371349">
    <w:abstractNumId w:val="23"/>
  </w:num>
  <w:num w:numId="3" w16cid:durableId="1113135672">
    <w:abstractNumId w:val="17"/>
  </w:num>
  <w:num w:numId="4" w16cid:durableId="752550041">
    <w:abstractNumId w:val="1"/>
  </w:num>
  <w:num w:numId="5" w16cid:durableId="1256479716">
    <w:abstractNumId w:val="14"/>
  </w:num>
  <w:num w:numId="6" w16cid:durableId="958951907">
    <w:abstractNumId w:val="21"/>
  </w:num>
  <w:num w:numId="7" w16cid:durableId="1569225383">
    <w:abstractNumId w:val="11"/>
  </w:num>
  <w:num w:numId="8" w16cid:durableId="773092497">
    <w:abstractNumId w:val="10"/>
  </w:num>
  <w:num w:numId="9" w16cid:durableId="642465266">
    <w:abstractNumId w:val="20"/>
  </w:num>
  <w:num w:numId="10" w16cid:durableId="1102795771">
    <w:abstractNumId w:val="19"/>
  </w:num>
  <w:num w:numId="11" w16cid:durableId="1895123328">
    <w:abstractNumId w:val="7"/>
  </w:num>
  <w:num w:numId="12" w16cid:durableId="782962915">
    <w:abstractNumId w:val="15"/>
  </w:num>
  <w:num w:numId="13" w16cid:durableId="843014401">
    <w:abstractNumId w:val="22"/>
  </w:num>
  <w:num w:numId="14" w16cid:durableId="1575166567">
    <w:abstractNumId w:val="6"/>
  </w:num>
  <w:num w:numId="15" w16cid:durableId="1305233478">
    <w:abstractNumId w:val="4"/>
  </w:num>
  <w:num w:numId="16" w16cid:durableId="1923950014">
    <w:abstractNumId w:val="3"/>
  </w:num>
  <w:num w:numId="17" w16cid:durableId="682315745">
    <w:abstractNumId w:val="18"/>
  </w:num>
  <w:num w:numId="18" w16cid:durableId="856117555">
    <w:abstractNumId w:val="16"/>
  </w:num>
  <w:num w:numId="19" w16cid:durableId="69231076">
    <w:abstractNumId w:val="9"/>
  </w:num>
  <w:num w:numId="20" w16cid:durableId="1647970513">
    <w:abstractNumId w:val="5"/>
  </w:num>
  <w:num w:numId="21" w16cid:durableId="1825775813">
    <w:abstractNumId w:val="24"/>
  </w:num>
  <w:num w:numId="22" w16cid:durableId="424496315">
    <w:abstractNumId w:val="12"/>
  </w:num>
  <w:num w:numId="23" w16cid:durableId="2072340598">
    <w:abstractNumId w:val="8"/>
  </w:num>
  <w:num w:numId="24" w16cid:durableId="34962597">
    <w:abstractNumId w:val="0"/>
  </w:num>
  <w:num w:numId="25" w16cid:durableId="74260367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Biotechn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0e09vzxgr25aeeartp522v6r2525p0ff2rp&quot;&gt;My EndNote Library-2021&lt;record-ids&gt;&lt;item&gt;14&lt;/item&gt;&lt;item&gt;38&lt;/item&gt;&lt;item&gt;39&lt;/item&gt;&lt;item&gt;40&lt;/item&gt;&lt;item&gt;41&lt;/item&gt;&lt;/record-ids&gt;&lt;/item&gt;&lt;/Libraries&gt;"/>
  </w:docVars>
  <w:rsids>
    <w:rsidRoot w:val="00FC0CDA"/>
    <w:rsid w:val="00002993"/>
    <w:rsid w:val="000044F0"/>
    <w:rsid w:val="0001018F"/>
    <w:rsid w:val="00013C0C"/>
    <w:rsid w:val="00013EAE"/>
    <w:rsid w:val="00014ECE"/>
    <w:rsid w:val="00015E7B"/>
    <w:rsid w:val="000168C7"/>
    <w:rsid w:val="00017798"/>
    <w:rsid w:val="00022176"/>
    <w:rsid w:val="00023F2D"/>
    <w:rsid w:val="00023F61"/>
    <w:rsid w:val="00025810"/>
    <w:rsid w:val="00026FBB"/>
    <w:rsid w:val="000276AF"/>
    <w:rsid w:val="00027920"/>
    <w:rsid w:val="000279A6"/>
    <w:rsid w:val="00031A99"/>
    <w:rsid w:val="00037ACD"/>
    <w:rsid w:val="00040E9C"/>
    <w:rsid w:val="000451C4"/>
    <w:rsid w:val="0004664A"/>
    <w:rsid w:val="00050F9A"/>
    <w:rsid w:val="00053C6E"/>
    <w:rsid w:val="0005503F"/>
    <w:rsid w:val="00057165"/>
    <w:rsid w:val="0006210D"/>
    <w:rsid w:val="000626DC"/>
    <w:rsid w:val="00063955"/>
    <w:rsid w:val="0006423D"/>
    <w:rsid w:val="00064378"/>
    <w:rsid w:val="00067660"/>
    <w:rsid w:val="00067A6C"/>
    <w:rsid w:val="00071862"/>
    <w:rsid w:val="00073FB6"/>
    <w:rsid w:val="00074FBE"/>
    <w:rsid w:val="00075336"/>
    <w:rsid w:val="00076B90"/>
    <w:rsid w:val="00084017"/>
    <w:rsid w:val="0009090B"/>
    <w:rsid w:val="00093DA7"/>
    <w:rsid w:val="00093DD6"/>
    <w:rsid w:val="00096EE1"/>
    <w:rsid w:val="000A0235"/>
    <w:rsid w:val="000A1C04"/>
    <w:rsid w:val="000A2B42"/>
    <w:rsid w:val="000A5A96"/>
    <w:rsid w:val="000A72DA"/>
    <w:rsid w:val="000B0F4D"/>
    <w:rsid w:val="000B26B2"/>
    <w:rsid w:val="000B2F0A"/>
    <w:rsid w:val="000B5E8D"/>
    <w:rsid w:val="000C068C"/>
    <w:rsid w:val="000C407C"/>
    <w:rsid w:val="000C6A02"/>
    <w:rsid w:val="000D0124"/>
    <w:rsid w:val="000D1855"/>
    <w:rsid w:val="000D1E4B"/>
    <w:rsid w:val="000D2964"/>
    <w:rsid w:val="000D3B3C"/>
    <w:rsid w:val="000D4E2E"/>
    <w:rsid w:val="000E0E05"/>
    <w:rsid w:val="000E117C"/>
    <w:rsid w:val="000E399E"/>
    <w:rsid w:val="000E5427"/>
    <w:rsid w:val="000F4E6D"/>
    <w:rsid w:val="0010355B"/>
    <w:rsid w:val="00110FD7"/>
    <w:rsid w:val="00111C29"/>
    <w:rsid w:val="00112051"/>
    <w:rsid w:val="001221F5"/>
    <w:rsid w:val="00122CDB"/>
    <w:rsid w:val="00122ED2"/>
    <w:rsid w:val="001250E0"/>
    <w:rsid w:val="001305B2"/>
    <w:rsid w:val="00132F2C"/>
    <w:rsid w:val="00133034"/>
    <w:rsid w:val="00137A1C"/>
    <w:rsid w:val="00140D38"/>
    <w:rsid w:val="001415C1"/>
    <w:rsid w:val="00143D49"/>
    <w:rsid w:val="00143EA1"/>
    <w:rsid w:val="00145B73"/>
    <w:rsid w:val="00145D48"/>
    <w:rsid w:val="00146F6D"/>
    <w:rsid w:val="00151D02"/>
    <w:rsid w:val="00154017"/>
    <w:rsid w:val="0015653E"/>
    <w:rsid w:val="00160058"/>
    <w:rsid w:val="00161258"/>
    <w:rsid w:val="0016196B"/>
    <w:rsid w:val="00162160"/>
    <w:rsid w:val="00162672"/>
    <w:rsid w:val="001656DC"/>
    <w:rsid w:val="00173C17"/>
    <w:rsid w:val="0017585D"/>
    <w:rsid w:val="001826EE"/>
    <w:rsid w:val="00184591"/>
    <w:rsid w:val="001846DB"/>
    <w:rsid w:val="00187CA1"/>
    <w:rsid w:val="001908E5"/>
    <w:rsid w:val="00190A55"/>
    <w:rsid w:val="00193CC0"/>
    <w:rsid w:val="001963E7"/>
    <w:rsid w:val="001A31F5"/>
    <w:rsid w:val="001A490B"/>
    <w:rsid w:val="001B1C36"/>
    <w:rsid w:val="001B4150"/>
    <w:rsid w:val="001B42F7"/>
    <w:rsid w:val="001B4EC1"/>
    <w:rsid w:val="001B4FC2"/>
    <w:rsid w:val="001B5819"/>
    <w:rsid w:val="001D373B"/>
    <w:rsid w:val="001D550D"/>
    <w:rsid w:val="001D7766"/>
    <w:rsid w:val="001E133C"/>
    <w:rsid w:val="001E274C"/>
    <w:rsid w:val="001E3D6A"/>
    <w:rsid w:val="001E5C3D"/>
    <w:rsid w:val="001E7262"/>
    <w:rsid w:val="001E72F4"/>
    <w:rsid w:val="001F24E2"/>
    <w:rsid w:val="001F3721"/>
    <w:rsid w:val="001F5557"/>
    <w:rsid w:val="001F5A3D"/>
    <w:rsid w:val="00202045"/>
    <w:rsid w:val="0020305C"/>
    <w:rsid w:val="002065B4"/>
    <w:rsid w:val="002102E0"/>
    <w:rsid w:val="0021362D"/>
    <w:rsid w:val="0021376A"/>
    <w:rsid w:val="0022107A"/>
    <w:rsid w:val="0022553C"/>
    <w:rsid w:val="00231AAE"/>
    <w:rsid w:val="00236884"/>
    <w:rsid w:val="00237280"/>
    <w:rsid w:val="00240986"/>
    <w:rsid w:val="00243599"/>
    <w:rsid w:val="002463C4"/>
    <w:rsid w:val="00251549"/>
    <w:rsid w:val="002533EE"/>
    <w:rsid w:val="0025563D"/>
    <w:rsid w:val="00255F55"/>
    <w:rsid w:val="00257BC4"/>
    <w:rsid w:val="00265B16"/>
    <w:rsid w:val="00265CB0"/>
    <w:rsid w:val="00267A1E"/>
    <w:rsid w:val="002718EA"/>
    <w:rsid w:val="00271B16"/>
    <w:rsid w:val="00272CB8"/>
    <w:rsid w:val="0027431D"/>
    <w:rsid w:val="00276BC7"/>
    <w:rsid w:val="00282C83"/>
    <w:rsid w:val="00283BA8"/>
    <w:rsid w:val="00290709"/>
    <w:rsid w:val="00291621"/>
    <w:rsid w:val="00292F18"/>
    <w:rsid w:val="00293AD4"/>
    <w:rsid w:val="0029674B"/>
    <w:rsid w:val="002A006F"/>
    <w:rsid w:val="002A1D72"/>
    <w:rsid w:val="002A2535"/>
    <w:rsid w:val="002A5087"/>
    <w:rsid w:val="002B21B2"/>
    <w:rsid w:val="002B4DC0"/>
    <w:rsid w:val="002B6971"/>
    <w:rsid w:val="002C133F"/>
    <w:rsid w:val="002C18B7"/>
    <w:rsid w:val="002C3BBF"/>
    <w:rsid w:val="002D002F"/>
    <w:rsid w:val="002D0A51"/>
    <w:rsid w:val="002D550A"/>
    <w:rsid w:val="002E36C6"/>
    <w:rsid w:val="002E4ADB"/>
    <w:rsid w:val="002E54F5"/>
    <w:rsid w:val="002E5704"/>
    <w:rsid w:val="002E7FC9"/>
    <w:rsid w:val="002F01E2"/>
    <w:rsid w:val="002F467B"/>
    <w:rsid w:val="003009BF"/>
    <w:rsid w:val="0030109D"/>
    <w:rsid w:val="003051DD"/>
    <w:rsid w:val="00305660"/>
    <w:rsid w:val="00312A9C"/>
    <w:rsid w:val="003155A3"/>
    <w:rsid w:val="0031783A"/>
    <w:rsid w:val="00322323"/>
    <w:rsid w:val="00322D58"/>
    <w:rsid w:val="00324D58"/>
    <w:rsid w:val="0032500F"/>
    <w:rsid w:val="003255DB"/>
    <w:rsid w:val="0032765D"/>
    <w:rsid w:val="003438C4"/>
    <w:rsid w:val="00346EC7"/>
    <w:rsid w:val="00347A7A"/>
    <w:rsid w:val="0035017A"/>
    <w:rsid w:val="00350329"/>
    <w:rsid w:val="00352B6A"/>
    <w:rsid w:val="00353454"/>
    <w:rsid w:val="00360353"/>
    <w:rsid w:val="003670F0"/>
    <w:rsid w:val="00367CFC"/>
    <w:rsid w:val="0037017F"/>
    <w:rsid w:val="003701D2"/>
    <w:rsid w:val="0037561E"/>
    <w:rsid w:val="003775AF"/>
    <w:rsid w:val="00380838"/>
    <w:rsid w:val="0038113F"/>
    <w:rsid w:val="00382AB1"/>
    <w:rsid w:val="00384C97"/>
    <w:rsid w:val="00386138"/>
    <w:rsid w:val="00390DF0"/>
    <w:rsid w:val="00390E54"/>
    <w:rsid w:val="00391676"/>
    <w:rsid w:val="0039459E"/>
    <w:rsid w:val="003A078F"/>
    <w:rsid w:val="003A1CD7"/>
    <w:rsid w:val="003A32CE"/>
    <w:rsid w:val="003A412B"/>
    <w:rsid w:val="003A490C"/>
    <w:rsid w:val="003A5434"/>
    <w:rsid w:val="003A6A7B"/>
    <w:rsid w:val="003B115A"/>
    <w:rsid w:val="003B3EF5"/>
    <w:rsid w:val="003B5F55"/>
    <w:rsid w:val="003C162C"/>
    <w:rsid w:val="003C27E6"/>
    <w:rsid w:val="003C3141"/>
    <w:rsid w:val="003C6F32"/>
    <w:rsid w:val="003D03DD"/>
    <w:rsid w:val="003D145E"/>
    <w:rsid w:val="003D440B"/>
    <w:rsid w:val="003E0215"/>
    <w:rsid w:val="003E0F36"/>
    <w:rsid w:val="003E5A7C"/>
    <w:rsid w:val="003F21EB"/>
    <w:rsid w:val="003F3A4A"/>
    <w:rsid w:val="00402166"/>
    <w:rsid w:val="004033EB"/>
    <w:rsid w:val="0041720A"/>
    <w:rsid w:val="004247CB"/>
    <w:rsid w:val="0042481C"/>
    <w:rsid w:val="004317F1"/>
    <w:rsid w:val="0043246B"/>
    <w:rsid w:val="00437E67"/>
    <w:rsid w:val="004426C9"/>
    <w:rsid w:val="00445E75"/>
    <w:rsid w:val="0045093F"/>
    <w:rsid w:val="00451C67"/>
    <w:rsid w:val="004521DD"/>
    <w:rsid w:val="004532F9"/>
    <w:rsid w:val="004550E4"/>
    <w:rsid w:val="00456CBA"/>
    <w:rsid w:val="00463395"/>
    <w:rsid w:val="00465521"/>
    <w:rsid w:val="0047026A"/>
    <w:rsid w:val="00470DA1"/>
    <w:rsid w:val="004711E3"/>
    <w:rsid w:val="004748C3"/>
    <w:rsid w:val="00486C6E"/>
    <w:rsid w:val="00490A87"/>
    <w:rsid w:val="00493F2F"/>
    <w:rsid w:val="004A13B4"/>
    <w:rsid w:val="004A17D7"/>
    <w:rsid w:val="004A20FD"/>
    <w:rsid w:val="004A4923"/>
    <w:rsid w:val="004A5E19"/>
    <w:rsid w:val="004A64CA"/>
    <w:rsid w:val="004A69F4"/>
    <w:rsid w:val="004B3435"/>
    <w:rsid w:val="004B4FF9"/>
    <w:rsid w:val="004B5643"/>
    <w:rsid w:val="004B649B"/>
    <w:rsid w:val="004C346E"/>
    <w:rsid w:val="004C4E09"/>
    <w:rsid w:val="004C5B24"/>
    <w:rsid w:val="004D044F"/>
    <w:rsid w:val="004D2DC8"/>
    <w:rsid w:val="004D30C7"/>
    <w:rsid w:val="004D3F88"/>
    <w:rsid w:val="004D4774"/>
    <w:rsid w:val="004D62F2"/>
    <w:rsid w:val="004D7A4D"/>
    <w:rsid w:val="004E3E79"/>
    <w:rsid w:val="004E52D1"/>
    <w:rsid w:val="004E7405"/>
    <w:rsid w:val="004F0852"/>
    <w:rsid w:val="004F152C"/>
    <w:rsid w:val="004F49E0"/>
    <w:rsid w:val="004F4C53"/>
    <w:rsid w:val="00501AAA"/>
    <w:rsid w:val="0050314F"/>
    <w:rsid w:val="00504448"/>
    <w:rsid w:val="005044C7"/>
    <w:rsid w:val="00504588"/>
    <w:rsid w:val="00504E2D"/>
    <w:rsid w:val="00506838"/>
    <w:rsid w:val="0051442D"/>
    <w:rsid w:val="00517594"/>
    <w:rsid w:val="0052268D"/>
    <w:rsid w:val="0052418E"/>
    <w:rsid w:val="00524C98"/>
    <w:rsid w:val="00530B28"/>
    <w:rsid w:val="00530ECD"/>
    <w:rsid w:val="005310E5"/>
    <w:rsid w:val="005319C3"/>
    <w:rsid w:val="00532829"/>
    <w:rsid w:val="005347D7"/>
    <w:rsid w:val="00535982"/>
    <w:rsid w:val="00536798"/>
    <w:rsid w:val="00540689"/>
    <w:rsid w:val="00545805"/>
    <w:rsid w:val="005464C6"/>
    <w:rsid w:val="00551D7C"/>
    <w:rsid w:val="005544A5"/>
    <w:rsid w:val="005551E2"/>
    <w:rsid w:val="005552C4"/>
    <w:rsid w:val="005553D3"/>
    <w:rsid w:val="00555F95"/>
    <w:rsid w:val="00560B53"/>
    <w:rsid w:val="005620FE"/>
    <w:rsid w:val="00563FA6"/>
    <w:rsid w:val="0056429C"/>
    <w:rsid w:val="00565DCD"/>
    <w:rsid w:val="005669B0"/>
    <w:rsid w:val="00566DD4"/>
    <w:rsid w:val="00574089"/>
    <w:rsid w:val="00582B41"/>
    <w:rsid w:val="00582CB5"/>
    <w:rsid w:val="005831D3"/>
    <w:rsid w:val="00583C9D"/>
    <w:rsid w:val="00585A04"/>
    <w:rsid w:val="005915F1"/>
    <w:rsid w:val="00595B84"/>
    <w:rsid w:val="005965AE"/>
    <w:rsid w:val="005A1472"/>
    <w:rsid w:val="005A2D4B"/>
    <w:rsid w:val="005A5070"/>
    <w:rsid w:val="005B5CA1"/>
    <w:rsid w:val="005B6C54"/>
    <w:rsid w:val="005C5A1C"/>
    <w:rsid w:val="005C6EB9"/>
    <w:rsid w:val="005D3055"/>
    <w:rsid w:val="005D3389"/>
    <w:rsid w:val="005E3A36"/>
    <w:rsid w:val="005E58CB"/>
    <w:rsid w:val="005E62F9"/>
    <w:rsid w:val="005E65A6"/>
    <w:rsid w:val="005E7383"/>
    <w:rsid w:val="005E7819"/>
    <w:rsid w:val="005F1168"/>
    <w:rsid w:val="005F1358"/>
    <w:rsid w:val="005F2906"/>
    <w:rsid w:val="005F29E8"/>
    <w:rsid w:val="005F2C59"/>
    <w:rsid w:val="005F7CF0"/>
    <w:rsid w:val="0060232D"/>
    <w:rsid w:val="006024D4"/>
    <w:rsid w:val="0060267B"/>
    <w:rsid w:val="00602973"/>
    <w:rsid w:val="00605AA0"/>
    <w:rsid w:val="006112A6"/>
    <w:rsid w:val="00614BE9"/>
    <w:rsid w:val="00614F90"/>
    <w:rsid w:val="00621F22"/>
    <w:rsid w:val="00623915"/>
    <w:rsid w:val="0062432B"/>
    <w:rsid w:val="006247B5"/>
    <w:rsid w:val="006264DB"/>
    <w:rsid w:val="006309B5"/>
    <w:rsid w:val="00631FE7"/>
    <w:rsid w:val="00632434"/>
    <w:rsid w:val="00632B68"/>
    <w:rsid w:val="00636421"/>
    <w:rsid w:val="006369EF"/>
    <w:rsid w:val="00643F1D"/>
    <w:rsid w:val="006450A4"/>
    <w:rsid w:val="006463C4"/>
    <w:rsid w:val="00647788"/>
    <w:rsid w:val="00650993"/>
    <w:rsid w:val="0065108A"/>
    <w:rsid w:val="00651C64"/>
    <w:rsid w:val="00653BAA"/>
    <w:rsid w:val="00656F85"/>
    <w:rsid w:val="006579AB"/>
    <w:rsid w:val="00665314"/>
    <w:rsid w:val="0066693E"/>
    <w:rsid w:val="0067301B"/>
    <w:rsid w:val="00676307"/>
    <w:rsid w:val="00676DEF"/>
    <w:rsid w:val="0067702C"/>
    <w:rsid w:val="00687614"/>
    <w:rsid w:val="00690908"/>
    <w:rsid w:val="00691404"/>
    <w:rsid w:val="006915FE"/>
    <w:rsid w:val="00695A04"/>
    <w:rsid w:val="00696501"/>
    <w:rsid w:val="00696EA1"/>
    <w:rsid w:val="006A0C01"/>
    <w:rsid w:val="006A5DFF"/>
    <w:rsid w:val="006B0209"/>
    <w:rsid w:val="006B0EEA"/>
    <w:rsid w:val="006B43F3"/>
    <w:rsid w:val="006B57D1"/>
    <w:rsid w:val="006B60EE"/>
    <w:rsid w:val="006B7C5F"/>
    <w:rsid w:val="006C2101"/>
    <w:rsid w:val="006C329C"/>
    <w:rsid w:val="006C500C"/>
    <w:rsid w:val="006D08D5"/>
    <w:rsid w:val="006D53CA"/>
    <w:rsid w:val="006D55A6"/>
    <w:rsid w:val="006D56FE"/>
    <w:rsid w:val="006D66AF"/>
    <w:rsid w:val="006D67A9"/>
    <w:rsid w:val="006E2489"/>
    <w:rsid w:val="006E4D4F"/>
    <w:rsid w:val="006E7264"/>
    <w:rsid w:val="006F17D4"/>
    <w:rsid w:val="007012A1"/>
    <w:rsid w:val="0070226B"/>
    <w:rsid w:val="00710BDA"/>
    <w:rsid w:val="00713818"/>
    <w:rsid w:val="00717E46"/>
    <w:rsid w:val="007259AB"/>
    <w:rsid w:val="007265C0"/>
    <w:rsid w:val="0073208C"/>
    <w:rsid w:val="00734B22"/>
    <w:rsid w:val="00735C56"/>
    <w:rsid w:val="007371D1"/>
    <w:rsid w:val="00743FCF"/>
    <w:rsid w:val="007458FF"/>
    <w:rsid w:val="0074767E"/>
    <w:rsid w:val="007500D9"/>
    <w:rsid w:val="00752FE3"/>
    <w:rsid w:val="00754595"/>
    <w:rsid w:val="00755959"/>
    <w:rsid w:val="007568C5"/>
    <w:rsid w:val="00760A47"/>
    <w:rsid w:val="0076263E"/>
    <w:rsid w:val="007640AC"/>
    <w:rsid w:val="00770530"/>
    <w:rsid w:val="00781E39"/>
    <w:rsid w:val="00782AEA"/>
    <w:rsid w:val="00785E7B"/>
    <w:rsid w:val="00786D47"/>
    <w:rsid w:val="0079234A"/>
    <w:rsid w:val="00793393"/>
    <w:rsid w:val="00794D92"/>
    <w:rsid w:val="00795535"/>
    <w:rsid w:val="00797D8A"/>
    <w:rsid w:val="007A583F"/>
    <w:rsid w:val="007A5E76"/>
    <w:rsid w:val="007A786E"/>
    <w:rsid w:val="007B421E"/>
    <w:rsid w:val="007B5A1C"/>
    <w:rsid w:val="007B5BBA"/>
    <w:rsid w:val="007B6BCE"/>
    <w:rsid w:val="007B7B95"/>
    <w:rsid w:val="007C1555"/>
    <w:rsid w:val="007C2606"/>
    <w:rsid w:val="007C27C0"/>
    <w:rsid w:val="007C3F04"/>
    <w:rsid w:val="007C5649"/>
    <w:rsid w:val="007C5DB4"/>
    <w:rsid w:val="007C6366"/>
    <w:rsid w:val="007D3EF0"/>
    <w:rsid w:val="007D5A4C"/>
    <w:rsid w:val="007D6B16"/>
    <w:rsid w:val="007E0C6E"/>
    <w:rsid w:val="007E145D"/>
    <w:rsid w:val="007E4C8B"/>
    <w:rsid w:val="007E5D73"/>
    <w:rsid w:val="007E6D97"/>
    <w:rsid w:val="007E758D"/>
    <w:rsid w:val="007F17C5"/>
    <w:rsid w:val="007F2CBD"/>
    <w:rsid w:val="007F39B2"/>
    <w:rsid w:val="007F427C"/>
    <w:rsid w:val="008038D6"/>
    <w:rsid w:val="00806B64"/>
    <w:rsid w:val="00807658"/>
    <w:rsid w:val="00812266"/>
    <w:rsid w:val="00812C4F"/>
    <w:rsid w:val="00815143"/>
    <w:rsid w:val="00815C1F"/>
    <w:rsid w:val="00817D4D"/>
    <w:rsid w:val="0082172A"/>
    <w:rsid w:val="008224F9"/>
    <w:rsid w:val="00823B97"/>
    <w:rsid w:val="00823EC0"/>
    <w:rsid w:val="00833ADB"/>
    <w:rsid w:val="00845996"/>
    <w:rsid w:val="0084712E"/>
    <w:rsid w:val="00851FDB"/>
    <w:rsid w:val="00852955"/>
    <w:rsid w:val="00854523"/>
    <w:rsid w:val="00855BD6"/>
    <w:rsid w:val="00857407"/>
    <w:rsid w:val="00860B97"/>
    <w:rsid w:val="00864E8B"/>
    <w:rsid w:val="008710FE"/>
    <w:rsid w:val="00875C1C"/>
    <w:rsid w:val="008760CC"/>
    <w:rsid w:val="008821D4"/>
    <w:rsid w:val="008876E9"/>
    <w:rsid w:val="008877BF"/>
    <w:rsid w:val="00887A9F"/>
    <w:rsid w:val="00887EE6"/>
    <w:rsid w:val="0089281D"/>
    <w:rsid w:val="00893000"/>
    <w:rsid w:val="0089364E"/>
    <w:rsid w:val="0089386A"/>
    <w:rsid w:val="0089416F"/>
    <w:rsid w:val="00895546"/>
    <w:rsid w:val="00896A4A"/>
    <w:rsid w:val="00896AA0"/>
    <w:rsid w:val="008A1129"/>
    <w:rsid w:val="008A195C"/>
    <w:rsid w:val="008A3821"/>
    <w:rsid w:val="008A47D0"/>
    <w:rsid w:val="008A6EFD"/>
    <w:rsid w:val="008B3ADA"/>
    <w:rsid w:val="008B5E00"/>
    <w:rsid w:val="008C48FD"/>
    <w:rsid w:val="008C4C92"/>
    <w:rsid w:val="008C61BD"/>
    <w:rsid w:val="008C67FD"/>
    <w:rsid w:val="008C6DB8"/>
    <w:rsid w:val="008D1EDF"/>
    <w:rsid w:val="008D39E1"/>
    <w:rsid w:val="008D3A49"/>
    <w:rsid w:val="008D6CAA"/>
    <w:rsid w:val="008E32F6"/>
    <w:rsid w:val="008E4CEC"/>
    <w:rsid w:val="008E4EDB"/>
    <w:rsid w:val="008E59AC"/>
    <w:rsid w:val="008E78B5"/>
    <w:rsid w:val="008E7F3E"/>
    <w:rsid w:val="008F06D8"/>
    <w:rsid w:val="008F2D00"/>
    <w:rsid w:val="008F5B6D"/>
    <w:rsid w:val="009011D7"/>
    <w:rsid w:val="00902BAE"/>
    <w:rsid w:val="009040F4"/>
    <w:rsid w:val="00907CC3"/>
    <w:rsid w:val="00907CD1"/>
    <w:rsid w:val="00907D81"/>
    <w:rsid w:val="00911396"/>
    <w:rsid w:val="009132EC"/>
    <w:rsid w:val="009164DF"/>
    <w:rsid w:val="00921FA7"/>
    <w:rsid w:val="00922D47"/>
    <w:rsid w:val="00924216"/>
    <w:rsid w:val="009248CD"/>
    <w:rsid w:val="0092606A"/>
    <w:rsid w:val="00926710"/>
    <w:rsid w:val="009314AA"/>
    <w:rsid w:val="00932A15"/>
    <w:rsid w:val="00936941"/>
    <w:rsid w:val="0094035E"/>
    <w:rsid w:val="00941A59"/>
    <w:rsid w:val="00942204"/>
    <w:rsid w:val="0094259C"/>
    <w:rsid w:val="00942C80"/>
    <w:rsid w:val="00944215"/>
    <w:rsid w:val="00944816"/>
    <w:rsid w:val="00944E83"/>
    <w:rsid w:val="0094592E"/>
    <w:rsid w:val="0094615A"/>
    <w:rsid w:val="00946A07"/>
    <w:rsid w:val="00947011"/>
    <w:rsid w:val="00947735"/>
    <w:rsid w:val="00952D5D"/>
    <w:rsid w:val="009544B7"/>
    <w:rsid w:val="00965A1D"/>
    <w:rsid w:val="0096608C"/>
    <w:rsid w:val="00966A8F"/>
    <w:rsid w:val="0097331D"/>
    <w:rsid w:val="0097381B"/>
    <w:rsid w:val="0098337E"/>
    <w:rsid w:val="00985F5F"/>
    <w:rsid w:val="00986721"/>
    <w:rsid w:val="00991423"/>
    <w:rsid w:val="009928B2"/>
    <w:rsid w:val="0099331E"/>
    <w:rsid w:val="00993642"/>
    <w:rsid w:val="009966F4"/>
    <w:rsid w:val="00996CF6"/>
    <w:rsid w:val="009A0737"/>
    <w:rsid w:val="009A4C15"/>
    <w:rsid w:val="009A65AF"/>
    <w:rsid w:val="009A6898"/>
    <w:rsid w:val="009A70E8"/>
    <w:rsid w:val="009B5758"/>
    <w:rsid w:val="009C2A71"/>
    <w:rsid w:val="009C7167"/>
    <w:rsid w:val="009C7E4D"/>
    <w:rsid w:val="009D27F0"/>
    <w:rsid w:val="009D2C34"/>
    <w:rsid w:val="009D32E8"/>
    <w:rsid w:val="009D3AD6"/>
    <w:rsid w:val="009D6662"/>
    <w:rsid w:val="009E3B8A"/>
    <w:rsid w:val="009E5719"/>
    <w:rsid w:val="009F16EF"/>
    <w:rsid w:val="009F546A"/>
    <w:rsid w:val="00A007F3"/>
    <w:rsid w:val="00A043CD"/>
    <w:rsid w:val="00A05495"/>
    <w:rsid w:val="00A1135D"/>
    <w:rsid w:val="00A17124"/>
    <w:rsid w:val="00A21223"/>
    <w:rsid w:val="00A21BD2"/>
    <w:rsid w:val="00A25A81"/>
    <w:rsid w:val="00A25E5F"/>
    <w:rsid w:val="00A27062"/>
    <w:rsid w:val="00A307B4"/>
    <w:rsid w:val="00A32B48"/>
    <w:rsid w:val="00A336DE"/>
    <w:rsid w:val="00A347A4"/>
    <w:rsid w:val="00A35A6A"/>
    <w:rsid w:val="00A42B0D"/>
    <w:rsid w:val="00A55BAC"/>
    <w:rsid w:val="00A565DF"/>
    <w:rsid w:val="00A56932"/>
    <w:rsid w:val="00A57F29"/>
    <w:rsid w:val="00A61EF3"/>
    <w:rsid w:val="00A62EC0"/>
    <w:rsid w:val="00A65AC3"/>
    <w:rsid w:val="00A677C2"/>
    <w:rsid w:val="00A71DAF"/>
    <w:rsid w:val="00A759C6"/>
    <w:rsid w:val="00A7666C"/>
    <w:rsid w:val="00A7710E"/>
    <w:rsid w:val="00A83236"/>
    <w:rsid w:val="00A85461"/>
    <w:rsid w:val="00A87556"/>
    <w:rsid w:val="00A878C3"/>
    <w:rsid w:val="00A87BB4"/>
    <w:rsid w:val="00A92432"/>
    <w:rsid w:val="00A931B5"/>
    <w:rsid w:val="00A94811"/>
    <w:rsid w:val="00AA02CC"/>
    <w:rsid w:val="00AA2791"/>
    <w:rsid w:val="00AB09A6"/>
    <w:rsid w:val="00AB0BFD"/>
    <w:rsid w:val="00AB1ADC"/>
    <w:rsid w:val="00AB3BC4"/>
    <w:rsid w:val="00AB62C4"/>
    <w:rsid w:val="00AB6397"/>
    <w:rsid w:val="00AB7911"/>
    <w:rsid w:val="00AC24B4"/>
    <w:rsid w:val="00AC4942"/>
    <w:rsid w:val="00AC6EA9"/>
    <w:rsid w:val="00AD3D3D"/>
    <w:rsid w:val="00AD55B8"/>
    <w:rsid w:val="00AD7FF0"/>
    <w:rsid w:val="00AE003E"/>
    <w:rsid w:val="00AE1550"/>
    <w:rsid w:val="00AE230E"/>
    <w:rsid w:val="00AE5E6D"/>
    <w:rsid w:val="00AE6C48"/>
    <w:rsid w:val="00AF0084"/>
    <w:rsid w:val="00AF1E93"/>
    <w:rsid w:val="00AF661A"/>
    <w:rsid w:val="00AF7107"/>
    <w:rsid w:val="00AF7890"/>
    <w:rsid w:val="00B02BF2"/>
    <w:rsid w:val="00B03A5A"/>
    <w:rsid w:val="00B03C25"/>
    <w:rsid w:val="00B0481B"/>
    <w:rsid w:val="00B04923"/>
    <w:rsid w:val="00B05675"/>
    <w:rsid w:val="00B05978"/>
    <w:rsid w:val="00B12CB8"/>
    <w:rsid w:val="00B177B0"/>
    <w:rsid w:val="00B2706B"/>
    <w:rsid w:val="00B30853"/>
    <w:rsid w:val="00B30D4A"/>
    <w:rsid w:val="00B33BE0"/>
    <w:rsid w:val="00B354CA"/>
    <w:rsid w:val="00B360D9"/>
    <w:rsid w:val="00B36AC0"/>
    <w:rsid w:val="00B37C20"/>
    <w:rsid w:val="00B40AD1"/>
    <w:rsid w:val="00B41F11"/>
    <w:rsid w:val="00B439E8"/>
    <w:rsid w:val="00B4462A"/>
    <w:rsid w:val="00B45BB1"/>
    <w:rsid w:val="00B466D3"/>
    <w:rsid w:val="00B47488"/>
    <w:rsid w:val="00B5006B"/>
    <w:rsid w:val="00B50702"/>
    <w:rsid w:val="00B51D65"/>
    <w:rsid w:val="00B52739"/>
    <w:rsid w:val="00B537CC"/>
    <w:rsid w:val="00B558CF"/>
    <w:rsid w:val="00B55A74"/>
    <w:rsid w:val="00B620B7"/>
    <w:rsid w:val="00B64B2E"/>
    <w:rsid w:val="00B64CA2"/>
    <w:rsid w:val="00B65DA2"/>
    <w:rsid w:val="00B66481"/>
    <w:rsid w:val="00B74076"/>
    <w:rsid w:val="00B74ED5"/>
    <w:rsid w:val="00B7761E"/>
    <w:rsid w:val="00B822B9"/>
    <w:rsid w:val="00B8265A"/>
    <w:rsid w:val="00B83277"/>
    <w:rsid w:val="00B8689F"/>
    <w:rsid w:val="00B905A5"/>
    <w:rsid w:val="00B9087D"/>
    <w:rsid w:val="00B9269E"/>
    <w:rsid w:val="00B94454"/>
    <w:rsid w:val="00B9701E"/>
    <w:rsid w:val="00BA14F7"/>
    <w:rsid w:val="00BA1B2A"/>
    <w:rsid w:val="00BA33C5"/>
    <w:rsid w:val="00BA457E"/>
    <w:rsid w:val="00BA6B0E"/>
    <w:rsid w:val="00BA6CDD"/>
    <w:rsid w:val="00BB0AC4"/>
    <w:rsid w:val="00BB339C"/>
    <w:rsid w:val="00BB5DC8"/>
    <w:rsid w:val="00BB7A13"/>
    <w:rsid w:val="00BC1727"/>
    <w:rsid w:val="00BC1960"/>
    <w:rsid w:val="00BC5EFD"/>
    <w:rsid w:val="00BD09C3"/>
    <w:rsid w:val="00BD18A0"/>
    <w:rsid w:val="00BD1A9A"/>
    <w:rsid w:val="00BD24A1"/>
    <w:rsid w:val="00BD33B1"/>
    <w:rsid w:val="00BD57F6"/>
    <w:rsid w:val="00BD6A80"/>
    <w:rsid w:val="00BE01C2"/>
    <w:rsid w:val="00BE0415"/>
    <w:rsid w:val="00BE0E81"/>
    <w:rsid w:val="00BE1637"/>
    <w:rsid w:val="00BE3D81"/>
    <w:rsid w:val="00BE4706"/>
    <w:rsid w:val="00BE509A"/>
    <w:rsid w:val="00BE642C"/>
    <w:rsid w:val="00BF1578"/>
    <w:rsid w:val="00BF1989"/>
    <w:rsid w:val="00BF34D5"/>
    <w:rsid w:val="00BF4441"/>
    <w:rsid w:val="00C0253F"/>
    <w:rsid w:val="00C03E80"/>
    <w:rsid w:val="00C11BE1"/>
    <w:rsid w:val="00C14FA7"/>
    <w:rsid w:val="00C201CA"/>
    <w:rsid w:val="00C22513"/>
    <w:rsid w:val="00C25BC5"/>
    <w:rsid w:val="00C2705B"/>
    <w:rsid w:val="00C276A3"/>
    <w:rsid w:val="00C3089B"/>
    <w:rsid w:val="00C33998"/>
    <w:rsid w:val="00C34AA1"/>
    <w:rsid w:val="00C43A8D"/>
    <w:rsid w:val="00C4558D"/>
    <w:rsid w:val="00C45C47"/>
    <w:rsid w:val="00C5075E"/>
    <w:rsid w:val="00C52050"/>
    <w:rsid w:val="00C53140"/>
    <w:rsid w:val="00C56492"/>
    <w:rsid w:val="00C60808"/>
    <w:rsid w:val="00C6335C"/>
    <w:rsid w:val="00C63D77"/>
    <w:rsid w:val="00C64DA5"/>
    <w:rsid w:val="00C67D7E"/>
    <w:rsid w:val="00C67F87"/>
    <w:rsid w:val="00C726A7"/>
    <w:rsid w:val="00C75E5A"/>
    <w:rsid w:val="00C76432"/>
    <w:rsid w:val="00C80BC2"/>
    <w:rsid w:val="00C83D7E"/>
    <w:rsid w:val="00C86A4E"/>
    <w:rsid w:val="00C91A62"/>
    <w:rsid w:val="00C9247F"/>
    <w:rsid w:val="00C9363B"/>
    <w:rsid w:val="00C941B5"/>
    <w:rsid w:val="00C94533"/>
    <w:rsid w:val="00C97084"/>
    <w:rsid w:val="00C97615"/>
    <w:rsid w:val="00CB6E18"/>
    <w:rsid w:val="00CC6060"/>
    <w:rsid w:val="00CC6098"/>
    <w:rsid w:val="00CC7747"/>
    <w:rsid w:val="00CC7B19"/>
    <w:rsid w:val="00CD042F"/>
    <w:rsid w:val="00CD1B94"/>
    <w:rsid w:val="00CD24BC"/>
    <w:rsid w:val="00CD5889"/>
    <w:rsid w:val="00CE02B9"/>
    <w:rsid w:val="00CE08AE"/>
    <w:rsid w:val="00CE0B2C"/>
    <w:rsid w:val="00CE105E"/>
    <w:rsid w:val="00CE403F"/>
    <w:rsid w:val="00CE6404"/>
    <w:rsid w:val="00CF05D1"/>
    <w:rsid w:val="00CF4C1E"/>
    <w:rsid w:val="00CF7E1F"/>
    <w:rsid w:val="00D00BC4"/>
    <w:rsid w:val="00D02061"/>
    <w:rsid w:val="00D027EF"/>
    <w:rsid w:val="00D063F4"/>
    <w:rsid w:val="00D07D7D"/>
    <w:rsid w:val="00D113C8"/>
    <w:rsid w:val="00D13A36"/>
    <w:rsid w:val="00D13A6E"/>
    <w:rsid w:val="00D15914"/>
    <w:rsid w:val="00D16AAB"/>
    <w:rsid w:val="00D21168"/>
    <w:rsid w:val="00D22724"/>
    <w:rsid w:val="00D26B85"/>
    <w:rsid w:val="00D33CBB"/>
    <w:rsid w:val="00D34F4A"/>
    <w:rsid w:val="00D43074"/>
    <w:rsid w:val="00D4345A"/>
    <w:rsid w:val="00D44FE7"/>
    <w:rsid w:val="00D47A51"/>
    <w:rsid w:val="00D53F35"/>
    <w:rsid w:val="00D55C85"/>
    <w:rsid w:val="00D57D66"/>
    <w:rsid w:val="00D57F2B"/>
    <w:rsid w:val="00D71E7E"/>
    <w:rsid w:val="00D732C5"/>
    <w:rsid w:val="00D74E6B"/>
    <w:rsid w:val="00D75600"/>
    <w:rsid w:val="00D86120"/>
    <w:rsid w:val="00D86913"/>
    <w:rsid w:val="00D91C6C"/>
    <w:rsid w:val="00D9304D"/>
    <w:rsid w:val="00DA11B2"/>
    <w:rsid w:val="00DB0D2B"/>
    <w:rsid w:val="00DB14F6"/>
    <w:rsid w:val="00DB4141"/>
    <w:rsid w:val="00DB46D8"/>
    <w:rsid w:val="00DB58F1"/>
    <w:rsid w:val="00DC04E1"/>
    <w:rsid w:val="00DC0F68"/>
    <w:rsid w:val="00DC31E9"/>
    <w:rsid w:val="00DC3998"/>
    <w:rsid w:val="00DC3D80"/>
    <w:rsid w:val="00DC3FA1"/>
    <w:rsid w:val="00DD133B"/>
    <w:rsid w:val="00DD4853"/>
    <w:rsid w:val="00DD618F"/>
    <w:rsid w:val="00DE03AA"/>
    <w:rsid w:val="00DE2164"/>
    <w:rsid w:val="00DE393E"/>
    <w:rsid w:val="00DE52CA"/>
    <w:rsid w:val="00DF09C0"/>
    <w:rsid w:val="00DF12FA"/>
    <w:rsid w:val="00DF51C5"/>
    <w:rsid w:val="00DF729A"/>
    <w:rsid w:val="00E00562"/>
    <w:rsid w:val="00E0483C"/>
    <w:rsid w:val="00E111DE"/>
    <w:rsid w:val="00E11CF2"/>
    <w:rsid w:val="00E13D6F"/>
    <w:rsid w:val="00E160D3"/>
    <w:rsid w:val="00E1754B"/>
    <w:rsid w:val="00E17D29"/>
    <w:rsid w:val="00E21F03"/>
    <w:rsid w:val="00E2401A"/>
    <w:rsid w:val="00E30FAE"/>
    <w:rsid w:val="00E340AB"/>
    <w:rsid w:val="00E3570F"/>
    <w:rsid w:val="00E35FAB"/>
    <w:rsid w:val="00E37D35"/>
    <w:rsid w:val="00E41A00"/>
    <w:rsid w:val="00E46159"/>
    <w:rsid w:val="00E46205"/>
    <w:rsid w:val="00E475C0"/>
    <w:rsid w:val="00E47776"/>
    <w:rsid w:val="00E5198B"/>
    <w:rsid w:val="00E62A22"/>
    <w:rsid w:val="00E643F5"/>
    <w:rsid w:val="00E65C4A"/>
    <w:rsid w:val="00E717D9"/>
    <w:rsid w:val="00E73F0B"/>
    <w:rsid w:val="00E75434"/>
    <w:rsid w:val="00E7559D"/>
    <w:rsid w:val="00E82188"/>
    <w:rsid w:val="00E8259D"/>
    <w:rsid w:val="00E84D20"/>
    <w:rsid w:val="00E854C8"/>
    <w:rsid w:val="00E875D1"/>
    <w:rsid w:val="00E907BC"/>
    <w:rsid w:val="00E92ADE"/>
    <w:rsid w:val="00E932B8"/>
    <w:rsid w:val="00E954BA"/>
    <w:rsid w:val="00E97397"/>
    <w:rsid w:val="00EA2701"/>
    <w:rsid w:val="00EA5D78"/>
    <w:rsid w:val="00EB082A"/>
    <w:rsid w:val="00EB6074"/>
    <w:rsid w:val="00EB64C0"/>
    <w:rsid w:val="00EB7F0F"/>
    <w:rsid w:val="00EC0F22"/>
    <w:rsid w:val="00EC185B"/>
    <w:rsid w:val="00EC2D3E"/>
    <w:rsid w:val="00EC4A59"/>
    <w:rsid w:val="00EC501C"/>
    <w:rsid w:val="00EC5F85"/>
    <w:rsid w:val="00ED465D"/>
    <w:rsid w:val="00ED5DA9"/>
    <w:rsid w:val="00EE423D"/>
    <w:rsid w:val="00EE46A3"/>
    <w:rsid w:val="00EE5B55"/>
    <w:rsid w:val="00EE6080"/>
    <w:rsid w:val="00EE6356"/>
    <w:rsid w:val="00EF1CE9"/>
    <w:rsid w:val="00EF2673"/>
    <w:rsid w:val="00EF4AE8"/>
    <w:rsid w:val="00EF6FEB"/>
    <w:rsid w:val="00EF7684"/>
    <w:rsid w:val="00F00DDA"/>
    <w:rsid w:val="00F025D7"/>
    <w:rsid w:val="00F027EA"/>
    <w:rsid w:val="00F07DE3"/>
    <w:rsid w:val="00F12BD1"/>
    <w:rsid w:val="00F13725"/>
    <w:rsid w:val="00F15B9F"/>
    <w:rsid w:val="00F20E55"/>
    <w:rsid w:val="00F2124D"/>
    <w:rsid w:val="00F26286"/>
    <w:rsid w:val="00F2642B"/>
    <w:rsid w:val="00F27223"/>
    <w:rsid w:val="00F27C5A"/>
    <w:rsid w:val="00F32AC3"/>
    <w:rsid w:val="00F37812"/>
    <w:rsid w:val="00F41064"/>
    <w:rsid w:val="00F4210D"/>
    <w:rsid w:val="00F426E1"/>
    <w:rsid w:val="00F43AC6"/>
    <w:rsid w:val="00F43AE6"/>
    <w:rsid w:val="00F443A9"/>
    <w:rsid w:val="00F4506D"/>
    <w:rsid w:val="00F47004"/>
    <w:rsid w:val="00F50318"/>
    <w:rsid w:val="00F516DC"/>
    <w:rsid w:val="00F527FB"/>
    <w:rsid w:val="00F55D54"/>
    <w:rsid w:val="00F55F24"/>
    <w:rsid w:val="00F562DA"/>
    <w:rsid w:val="00F61F77"/>
    <w:rsid w:val="00F6336E"/>
    <w:rsid w:val="00F63FA9"/>
    <w:rsid w:val="00F74807"/>
    <w:rsid w:val="00F7592A"/>
    <w:rsid w:val="00F76DEE"/>
    <w:rsid w:val="00F80B59"/>
    <w:rsid w:val="00F828F4"/>
    <w:rsid w:val="00F82EAF"/>
    <w:rsid w:val="00F83E54"/>
    <w:rsid w:val="00F86B16"/>
    <w:rsid w:val="00F87116"/>
    <w:rsid w:val="00F9053A"/>
    <w:rsid w:val="00F95351"/>
    <w:rsid w:val="00FA61FB"/>
    <w:rsid w:val="00FA7114"/>
    <w:rsid w:val="00FB1CA5"/>
    <w:rsid w:val="00FB47C8"/>
    <w:rsid w:val="00FB709E"/>
    <w:rsid w:val="00FB78D7"/>
    <w:rsid w:val="00FC0CDA"/>
    <w:rsid w:val="00FC1401"/>
    <w:rsid w:val="00FC2FEA"/>
    <w:rsid w:val="00FC59F9"/>
    <w:rsid w:val="00FC5C32"/>
    <w:rsid w:val="00FC721D"/>
    <w:rsid w:val="00FD1A4C"/>
    <w:rsid w:val="00FD2A5D"/>
    <w:rsid w:val="00FD2CCB"/>
    <w:rsid w:val="00FD648F"/>
    <w:rsid w:val="00FE491A"/>
    <w:rsid w:val="00FE6907"/>
    <w:rsid w:val="00FF4502"/>
    <w:rsid w:val="00FF6E71"/>
  </w:rsids>
  <m:mathPr>
    <m:mathFont m:val="Cambria Math"/>
    <m:brkBin m:val="before"/>
    <m:brkBinSub m:val="--"/>
    <m:smallFrac m:val="0"/>
    <m:dispDef/>
    <m:lMargin m:val="0"/>
    <m:rMargin m:val="0"/>
    <m:defJc m:val="centerGroup"/>
    <m:wrapIndent m:val="1440"/>
    <m:intLim m:val="subSup"/>
    <m:naryLim m:val="undOvr"/>
  </m:mathPr>
  <w:themeFontLang w:val="en-CA"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644CF2"/>
  <w15:chartTrackingRefBased/>
  <w15:docId w15:val="{55EA947E-D3F3-7B42-BD81-631EC2166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33EE"/>
    <w:pPr>
      <w:spacing w:after="0" w:line="240" w:lineRule="auto"/>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EE6356"/>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zh-CN"/>
    </w:rPr>
  </w:style>
  <w:style w:type="paragraph" w:styleId="Heading2">
    <w:name w:val="heading 2"/>
    <w:basedOn w:val="Normal"/>
    <w:next w:val="Normal"/>
    <w:link w:val="Heading2Char"/>
    <w:uiPriority w:val="9"/>
    <w:unhideWhenUsed/>
    <w:qFormat/>
    <w:rsid w:val="004A20FD"/>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1E93"/>
    <w:pPr>
      <w:spacing w:after="160" w:line="259" w:lineRule="auto"/>
      <w:ind w:left="720"/>
      <w:contextualSpacing/>
    </w:pPr>
    <w:rPr>
      <w:rFonts w:asciiTheme="minorHAnsi" w:eastAsiaTheme="minorEastAsia" w:hAnsiTheme="minorHAnsi" w:cstheme="minorBidi"/>
      <w:sz w:val="22"/>
      <w:szCs w:val="22"/>
      <w:lang w:eastAsia="zh-CN"/>
    </w:rPr>
  </w:style>
  <w:style w:type="character" w:styleId="CommentReference">
    <w:name w:val="annotation reference"/>
    <w:basedOn w:val="DefaultParagraphFont"/>
    <w:uiPriority w:val="99"/>
    <w:semiHidden/>
    <w:unhideWhenUsed/>
    <w:rsid w:val="00AF1E93"/>
    <w:rPr>
      <w:sz w:val="16"/>
      <w:szCs w:val="16"/>
    </w:rPr>
  </w:style>
  <w:style w:type="paragraph" w:styleId="CommentText">
    <w:name w:val="annotation text"/>
    <w:basedOn w:val="Normal"/>
    <w:link w:val="CommentTextChar"/>
    <w:uiPriority w:val="99"/>
    <w:unhideWhenUsed/>
    <w:rsid w:val="00AF1E93"/>
    <w:pPr>
      <w:spacing w:after="160"/>
    </w:pPr>
    <w:rPr>
      <w:rFonts w:asciiTheme="minorHAnsi" w:eastAsiaTheme="minorEastAsia" w:hAnsiTheme="minorHAnsi" w:cstheme="minorBidi"/>
      <w:sz w:val="20"/>
      <w:szCs w:val="20"/>
      <w:lang w:eastAsia="zh-CN"/>
    </w:rPr>
  </w:style>
  <w:style w:type="character" w:customStyle="1" w:styleId="CommentTextChar">
    <w:name w:val="Comment Text Char"/>
    <w:basedOn w:val="DefaultParagraphFont"/>
    <w:link w:val="CommentText"/>
    <w:uiPriority w:val="99"/>
    <w:rsid w:val="00AF1E93"/>
    <w:rPr>
      <w:sz w:val="20"/>
      <w:szCs w:val="20"/>
    </w:rPr>
  </w:style>
  <w:style w:type="paragraph" w:styleId="CommentSubject">
    <w:name w:val="annotation subject"/>
    <w:basedOn w:val="CommentText"/>
    <w:next w:val="CommentText"/>
    <w:link w:val="CommentSubjectChar"/>
    <w:uiPriority w:val="99"/>
    <w:semiHidden/>
    <w:unhideWhenUsed/>
    <w:rsid w:val="00AF1E93"/>
    <w:rPr>
      <w:b/>
      <w:bCs/>
    </w:rPr>
  </w:style>
  <w:style w:type="character" w:customStyle="1" w:styleId="CommentSubjectChar">
    <w:name w:val="Comment Subject Char"/>
    <w:basedOn w:val="CommentTextChar"/>
    <w:link w:val="CommentSubject"/>
    <w:uiPriority w:val="99"/>
    <w:semiHidden/>
    <w:rsid w:val="00AF1E93"/>
    <w:rPr>
      <w:b/>
      <w:bCs/>
      <w:sz w:val="20"/>
      <w:szCs w:val="20"/>
    </w:rPr>
  </w:style>
  <w:style w:type="character" w:styleId="PlaceholderText">
    <w:name w:val="Placeholder Text"/>
    <w:basedOn w:val="DefaultParagraphFont"/>
    <w:uiPriority w:val="99"/>
    <w:semiHidden/>
    <w:rsid w:val="00AF1E93"/>
    <w:rPr>
      <w:color w:val="808080"/>
    </w:rPr>
  </w:style>
  <w:style w:type="table" w:styleId="TableGrid">
    <w:name w:val="Table Grid"/>
    <w:basedOn w:val="TableNormal"/>
    <w:uiPriority w:val="39"/>
    <w:rsid w:val="00C531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EE6356"/>
    <w:pPr>
      <w:contextualSpacing/>
    </w:pPr>
    <w:rPr>
      <w:rFonts w:asciiTheme="majorHAnsi" w:eastAsiaTheme="majorEastAsia" w:hAnsiTheme="majorHAnsi" w:cstheme="majorBidi"/>
      <w:spacing w:val="-10"/>
      <w:kern w:val="28"/>
      <w:sz w:val="56"/>
      <w:szCs w:val="56"/>
      <w:lang w:eastAsia="zh-CN"/>
    </w:rPr>
  </w:style>
  <w:style w:type="character" w:customStyle="1" w:styleId="TitleChar">
    <w:name w:val="Title Char"/>
    <w:basedOn w:val="DefaultParagraphFont"/>
    <w:link w:val="Title"/>
    <w:uiPriority w:val="10"/>
    <w:rsid w:val="00EE63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6356"/>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zh-CN"/>
    </w:rPr>
  </w:style>
  <w:style w:type="character" w:customStyle="1" w:styleId="SubtitleChar">
    <w:name w:val="Subtitle Char"/>
    <w:basedOn w:val="DefaultParagraphFont"/>
    <w:link w:val="Subtitle"/>
    <w:uiPriority w:val="11"/>
    <w:rsid w:val="00EE6356"/>
    <w:rPr>
      <w:color w:val="5A5A5A" w:themeColor="text1" w:themeTint="A5"/>
      <w:spacing w:val="15"/>
    </w:rPr>
  </w:style>
  <w:style w:type="character" w:styleId="SubtleEmphasis">
    <w:name w:val="Subtle Emphasis"/>
    <w:basedOn w:val="DefaultParagraphFont"/>
    <w:uiPriority w:val="19"/>
    <w:qFormat/>
    <w:rsid w:val="00EE6356"/>
    <w:rPr>
      <w:i/>
      <w:iCs/>
      <w:color w:val="404040" w:themeColor="text1" w:themeTint="BF"/>
    </w:rPr>
  </w:style>
  <w:style w:type="character" w:customStyle="1" w:styleId="Heading1Char">
    <w:name w:val="Heading 1 Char"/>
    <w:basedOn w:val="DefaultParagraphFont"/>
    <w:link w:val="Heading1"/>
    <w:uiPriority w:val="9"/>
    <w:rsid w:val="00EE6356"/>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F41064"/>
    <w:pPr>
      <w:tabs>
        <w:tab w:val="center" w:pos="4680"/>
        <w:tab w:val="right" w:pos="9360"/>
      </w:tabs>
    </w:pPr>
    <w:rPr>
      <w:rFonts w:asciiTheme="minorHAnsi" w:eastAsiaTheme="minorEastAsia" w:hAnsiTheme="minorHAnsi" w:cstheme="minorBidi"/>
      <w:sz w:val="22"/>
      <w:szCs w:val="22"/>
      <w:lang w:eastAsia="zh-CN"/>
    </w:rPr>
  </w:style>
  <w:style w:type="character" w:customStyle="1" w:styleId="HeaderChar">
    <w:name w:val="Header Char"/>
    <w:basedOn w:val="DefaultParagraphFont"/>
    <w:link w:val="Header"/>
    <w:uiPriority w:val="99"/>
    <w:rsid w:val="00F41064"/>
  </w:style>
  <w:style w:type="paragraph" w:styleId="Footer">
    <w:name w:val="footer"/>
    <w:basedOn w:val="Normal"/>
    <w:link w:val="FooterChar"/>
    <w:uiPriority w:val="99"/>
    <w:unhideWhenUsed/>
    <w:rsid w:val="00F41064"/>
    <w:pPr>
      <w:tabs>
        <w:tab w:val="center" w:pos="4680"/>
        <w:tab w:val="right" w:pos="9360"/>
      </w:tabs>
    </w:pPr>
    <w:rPr>
      <w:rFonts w:asciiTheme="minorHAnsi" w:eastAsiaTheme="minorEastAsia" w:hAnsiTheme="minorHAnsi" w:cstheme="minorBidi"/>
      <w:sz w:val="22"/>
      <w:szCs w:val="22"/>
      <w:lang w:eastAsia="zh-CN"/>
    </w:rPr>
  </w:style>
  <w:style w:type="character" w:customStyle="1" w:styleId="FooterChar">
    <w:name w:val="Footer Char"/>
    <w:basedOn w:val="DefaultParagraphFont"/>
    <w:link w:val="Footer"/>
    <w:uiPriority w:val="99"/>
    <w:rsid w:val="00F41064"/>
  </w:style>
  <w:style w:type="paragraph" w:styleId="NoSpacing">
    <w:name w:val="No Spacing"/>
    <w:uiPriority w:val="1"/>
    <w:qFormat/>
    <w:rsid w:val="004A20FD"/>
    <w:pPr>
      <w:spacing w:after="0" w:line="240" w:lineRule="auto"/>
    </w:pPr>
  </w:style>
  <w:style w:type="character" w:customStyle="1" w:styleId="Heading2Char">
    <w:name w:val="Heading 2 Char"/>
    <w:basedOn w:val="DefaultParagraphFont"/>
    <w:link w:val="Heading2"/>
    <w:uiPriority w:val="9"/>
    <w:rsid w:val="004A20FD"/>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AE230E"/>
    <w:rPr>
      <w:color w:val="0000FF"/>
      <w:u w:val="single"/>
    </w:rPr>
  </w:style>
  <w:style w:type="character" w:customStyle="1" w:styleId="viewsinglerefcontrol">
    <w:name w:val="viewsinglerefcontrol"/>
    <w:basedOn w:val="DefaultParagraphFont"/>
    <w:rsid w:val="00AE230E"/>
  </w:style>
  <w:style w:type="character" w:customStyle="1" w:styleId="gi">
    <w:name w:val="gi"/>
    <w:basedOn w:val="DefaultParagraphFont"/>
    <w:rsid w:val="00251549"/>
  </w:style>
  <w:style w:type="character" w:customStyle="1" w:styleId="diffresult-replace-dest">
    <w:name w:val="diffresult-replace-dest"/>
    <w:basedOn w:val="DefaultParagraphFont"/>
    <w:rsid w:val="00E46205"/>
  </w:style>
  <w:style w:type="character" w:styleId="UnresolvedMention">
    <w:name w:val="Unresolved Mention"/>
    <w:basedOn w:val="DefaultParagraphFont"/>
    <w:uiPriority w:val="99"/>
    <w:semiHidden/>
    <w:unhideWhenUsed/>
    <w:rsid w:val="005A1472"/>
    <w:rPr>
      <w:color w:val="605E5C"/>
      <w:shd w:val="clear" w:color="auto" w:fill="E1DFDD"/>
    </w:rPr>
  </w:style>
  <w:style w:type="character" w:styleId="FollowedHyperlink">
    <w:name w:val="FollowedHyperlink"/>
    <w:basedOn w:val="DefaultParagraphFont"/>
    <w:uiPriority w:val="99"/>
    <w:semiHidden/>
    <w:unhideWhenUsed/>
    <w:rsid w:val="005F29E8"/>
    <w:rPr>
      <w:color w:val="954F72" w:themeColor="followedHyperlink"/>
      <w:u w:val="single"/>
    </w:rPr>
  </w:style>
  <w:style w:type="paragraph" w:styleId="Revision">
    <w:name w:val="Revision"/>
    <w:hidden/>
    <w:uiPriority w:val="99"/>
    <w:semiHidden/>
    <w:rsid w:val="00614BE9"/>
    <w:pPr>
      <w:spacing w:after="0" w:line="240" w:lineRule="auto"/>
    </w:pPr>
    <w:rPr>
      <w:rFonts w:ascii="Times New Roman" w:eastAsia="Times New Roman" w:hAnsi="Times New Roman" w:cs="Times New Roman"/>
      <w:sz w:val="24"/>
      <w:szCs w:val="24"/>
      <w:lang w:eastAsia="en-US"/>
    </w:rPr>
  </w:style>
  <w:style w:type="paragraph" w:styleId="NormalWeb">
    <w:name w:val="Normal (Web)"/>
    <w:basedOn w:val="Normal"/>
    <w:uiPriority w:val="99"/>
    <w:semiHidden/>
    <w:unhideWhenUsed/>
    <w:rsid w:val="008D6CAA"/>
    <w:pPr>
      <w:spacing w:before="100" w:beforeAutospacing="1" w:after="100" w:afterAutospacing="1"/>
    </w:pPr>
    <w:rPr>
      <w:lang w:eastAsia="zh-CN"/>
    </w:rPr>
  </w:style>
  <w:style w:type="character" w:customStyle="1" w:styleId="docsum-authors">
    <w:name w:val="docsum-authors"/>
    <w:basedOn w:val="DefaultParagraphFont"/>
    <w:rsid w:val="00B9269E"/>
  </w:style>
  <w:style w:type="character" w:customStyle="1" w:styleId="docsum-journal-citation">
    <w:name w:val="docsum-journal-citation"/>
    <w:basedOn w:val="DefaultParagraphFont"/>
    <w:rsid w:val="00B9269E"/>
  </w:style>
  <w:style w:type="paragraph" w:customStyle="1" w:styleId="EndNoteBibliographyTitle">
    <w:name w:val="EndNote Bibliography Title"/>
    <w:basedOn w:val="Normal"/>
    <w:link w:val="EndNoteBibliographyTitleChar"/>
    <w:rsid w:val="00E643F5"/>
    <w:pPr>
      <w:jc w:val="center"/>
    </w:pPr>
    <w:rPr>
      <w:noProof/>
      <w:lang w:val="en-US"/>
    </w:rPr>
  </w:style>
  <w:style w:type="character" w:customStyle="1" w:styleId="EndNoteBibliographyTitleChar">
    <w:name w:val="EndNote Bibliography Title Char"/>
    <w:basedOn w:val="DefaultParagraphFont"/>
    <w:link w:val="EndNoteBibliographyTitle"/>
    <w:rsid w:val="00E643F5"/>
    <w:rPr>
      <w:rFonts w:ascii="Times New Roman" w:eastAsia="Times New Roman" w:hAnsi="Times New Roman" w:cs="Times New Roman"/>
      <w:noProof/>
      <w:sz w:val="24"/>
      <w:szCs w:val="24"/>
      <w:lang w:val="en-US" w:eastAsia="en-US"/>
    </w:rPr>
  </w:style>
  <w:style w:type="paragraph" w:customStyle="1" w:styleId="EndNoteBibliography">
    <w:name w:val="EndNote Bibliography"/>
    <w:basedOn w:val="Normal"/>
    <w:link w:val="EndNoteBibliographyChar"/>
    <w:rsid w:val="00E643F5"/>
    <w:rPr>
      <w:noProof/>
      <w:lang w:val="en-US"/>
    </w:rPr>
  </w:style>
  <w:style w:type="character" w:customStyle="1" w:styleId="EndNoteBibliographyChar">
    <w:name w:val="EndNote Bibliography Char"/>
    <w:basedOn w:val="DefaultParagraphFont"/>
    <w:link w:val="EndNoteBibliography"/>
    <w:rsid w:val="00E643F5"/>
    <w:rPr>
      <w:rFonts w:ascii="Times New Roman" w:eastAsia="Times New Roman" w:hAnsi="Times New Roman" w:cs="Times New Roman"/>
      <w:noProof/>
      <w:sz w:val="24"/>
      <w:szCs w:val="24"/>
      <w:lang w:val="en-US" w:eastAsia="en-US"/>
    </w:rPr>
  </w:style>
  <w:style w:type="table" w:styleId="ListTable6Colorful-Accent2">
    <w:name w:val="List Table 6 Colorful Accent 2"/>
    <w:basedOn w:val="TableNormal"/>
    <w:uiPriority w:val="51"/>
    <w:rsid w:val="009C7167"/>
    <w:pPr>
      <w:spacing w:after="0" w:line="240" w:lineRule="auto"/>
    </w:pPr>
    <w:rPr>
      <w:color w:val="C45911" w:themeColor="accent2" w:themeShade="BF"/>
    </w:rPr>
    <w:tblPr>
      <w:tblStyleRowBandSize w:val="1"/>
      <w:tblStyleColBandSize w:val="1"/>
      <w:tblBorders>
        <w:top w:val="single" w:sz="4" w:space="0" w:color="ED7D31" w:themeColor="accent2"/>
        <w:bottom w:val="single" w:sz="4" w:space="0" w:color="ED7D31" w:themeColor="accent2"/>
      </w:tblBorders>
    </w:tblPr>
    <w:tblStylePr w:type="firstRow">
      <w:rPr>
        <w:b/>
        <w:bCs/>
      </w:rPr>
      <w:tblPr/>
      <w:tcPr>
        <w:tcBorders>
          <w:bottom w:val="single" w:sz="4" w:space="0" w:color="ED7D31" w:themeColor="accent2"/>
        </w:tcBorders>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ListTable2-Accent2">
    <w:name w:val="List Table 2 Accent 2"/>
    <w:basedOn w:val="TableNormal"/>
    <w:uiPriority w:val="47"/>
    <w:rsid w:val="00795535"/>
    <w:pPr>
      <w:spacing w:after="0" w:line="240" w:lineRule="auto"/>
    </w:pPr>
    <w:tblPr>
      <w:tblStyleRowBandSize w:val="1"/>
      <w:tblStyleColBandSize w:val="1"/>
      <w:tblBorders>
        <w:top w:val="single" w:sz="4" w:space="0" w:color="F4B083" w:themeColor="accent2" w:themeTint="99"/>
        <w:bottom w:val="single" w:sz="4" w:space="0" w:color="F4B083" w:themeColor="accent2" w:themeTint="99"/>
        <w:insideH w:val="single" w:sz="4" w:space="0" w:color="F4B08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21557">
      <w:bodyDiv w:val="1"/>
      <w:marLeft w:val="0"/>
      <w:marRight w:val="0"/>
      <w:marTop w:val="0"/>
      <w:marBottom w:val="0"/>
      <w:divBdr>
        <w:top w:val="none" w:sz="0" w:space="0" w:color="auto"/>
        <w:left w:val="none" w:sz="0" w:space="0" w:color="auto"/>
        <w:bottom w:val="none" w:sz="0" w:space="0" w:color="auto"/>
        <w:right w:val="none" w:sz="0" w:space="0" w:color="auto"/>
      </w:divBdr>
    </w:div>
    <w:div w:id="101534553">
      <w:bodyDiv w:val="1"/>
      <w:marLeft w:val="0"/>
      <w:marRight w:val="0"/>
      <w:marTop w:val="0"/>
      <w:marBottom w:val="0"/>
      <w:divBdr>
        <w:top w:val="none" w:sz="0" w:space="0" w:color="auto"/>
        <w:left w:val="none" w:sz="0" w:space="0" w:color="auto"/>
        <w:bottom w:val="none" w:sz="0" w:space="0" w:color="auto"/>
        <w:right w:val="none" w:sz="0" w:space="0" w:color="auto"/>
      </w:divBdr>
    </w:div>
    <w:div w:id="146825097">
      <w:bodyDiv w:val="1"/>
      <w:marLeft w:val="0"/>
      <w:marRight w:val="0"/>
      <w:marTop w:val="0"/>
      <w:marBottom w:val="0"/>
      <w:divBdr>
        <w:top w:val="none" w:sz="0" w:space="0" w:color="auto"/>
        <w:left w:val="none" w:sz="0" w:space="0" w:color="auto"/>
        <w:bottom w:val="none" w:sz="0" w:space="0" w:color="auto"/>
        <w:right w:val="none" w:sz="0" w:space="0" w:color="auto"/>
      </w:divBdr>
    </w:div>
    <w:div w:id="201334704">
      <w:bodyDiv w:val="1"/>
      <w:marLeft w:val="0"/>
      <w:marRight w:val="0"/>
      <w:marTop w:val="0"/>
      <w:marBottom w:val="0"/>
      <w:divBdr>
        <w:top w:val="none" w:sz="0" w:space="0" w:color="auto"/>
        <w:left w:val="none" w:sz="0" w:space="0" w:color="auto"/>
        <w:bottom w:val="none" w:sz="0" w:space="0" w:color="auto"/>
        <w:right w:val="none" w:sz="0" w:space="0" w:color="auto"/>
      </w:divBdr>
    </w:div>
    <w:div w:id="211769700">
      <w:bodyDiv w:val="1"/>
      <w:marLeft w:val="0"/>
      <w:marRight w:val="0"/>
      <w:marTop w:val="0"/>
      <w:marBottom w:val="0"/>
      <w:divBdr>
        <w:top w:val="none" w:sz="0" w:space="0" w:color="auto"/>
        <w:left w:val="none" w:sz="0" w:space="0" w:color="auto"/>
        <w:bottom w:val="none" w:sz="0" w:space="0" w:color="auto"/>
        <w:right w:val="none" w:sz="0" w:space="0" w:color="auto"/>
      </w:divBdr>
    </w:div>
    <w:div w:id="227153070">
      <w:bodyDiv w:val="1"/>
      <w:marLeft w:val="0"/>
      <w:marRight w:val="0"/>
      <w:marTop w:val="0"/>
      <w:marBottom w:val="0"/>
      <w:divBdr>
        <w:top w:val="none" w:sz="0" w:space="0" w:color="auto"/>
        <w:left w:val="none" w:sz="0" w:space="0" w:color="auto"/>
        <w:bottom w:val="none" w:sz="0" w:space="0" w:color="auto"/>
        <w:right w:val="none" w:sz="0" w:space="0" w:color="auto"/>
      </w:divBdr>
    </w:div>
    <w:div w:id="380833306">
      <w:bodyDiv w:val="1"/>
      <w:marLeft w:val="0"/>
      <w:marRight w:val="0"/>
      <w:marTop w:val="0"/>
      <w:marBottom w:val="0"/>
      <w:divBdr>
        <w:top w:val="none" w:sz="0" w:space="0" w:color="auto"/>
        <w:left w:val="none" w:sz="0" w:space="0" w:color="auto"/>
        <w:bottom w:val="none" w:sz="0" w:space="0" w:color="auto"/>
        <w:right w:val="none" w:sz="0" w:space="0" w:color="auto"/>
      </w:divBdr>
    </w:div>
    <w:div w:id="494347148">
      <w:bodyDiv w:val="1"/>
      <w:marLeft w:val="0"/>
      <w:marRight w:val="0"/>
      <w:marTop w:val="0"/>
      <w:marBottom w:val="0"/>
      <w:divBdr>
        <w:top w:val="none" w:sz="0" w:space="0" w:color="auto"/>
        <w:left w:val="none" w:sz="0" w:space="0" w:color="auto"/>
        <w:bottom w:val="none" w:sz="0" w:space="0" w:color="auto"/>
        <w:right w:val="none" w:sz="0" w:space="0" w:color="auto"/>
      </w:divBdr>
    </w:div>
    <w:div w:id="522205360">
      <w:bodyDiv w:val="1"/>
      <w:marLeft w:val="0"/>
      <w:marRight w:val="0"/>
      <w:marTop w:val="0"/>
      <w:marBottom w:val="0"/>
      <w:divBdr>
        <w:top w:val="none" w:sz="0" w:space="0" w:color="auto"/>
        <w:left w:val="none" w:sz="0" w:space="0" w:color="auto"/>
        <w:bottom w:val="none" w:sz="0" w:space="0" w:color="auto"/>
        <w:right w:val="none" w:sz="0" w:space="0" w:color="auto"/>
      </w:divBdr>
    </w:div>
    <w:div w:id="590771522">
      <w:bodyDiv w:val="1"/>
      <w:marLeft w:val="0"/>
      <w:marRight w:val="0"/>
      <w:marTop w:val="0"/>
      <w:marBottom w:val="0"/>
      <w:divBdr>
        <w:top w:val="none" w:sz="0" w:space="0" w:color="auto"/>
        <w:left w:val="none" w:sz="0" w:space="0" w:color="auto"/>
        <w:bottom w:val="none" w:sz="0" w:space="0" w:color="auto"/>
        <w:right w:val="none" w:sz="0" w:space="0" w:color="auto"/>
      </w:divBdr>
    </w:div>
    <w:div w:id="612785938">
      <w:bodyDiv w:val="1"/>
      <w:marLeft w:val="0"/>
      <w:marRight w:val="0"/>
      <w:marTop w:val="0"/>
      <w:marBottom w:val="0"/>
      <w:divBdr>
        <w:top w:val="none" w:sz="0" w:space="0" w:color="auto"/>
        <w:left w:val="none" w:sz="0" w:space="0" w:color="auto"/>
        <w:bottom w:val="none" w:sz="0" w:space="0" w:color="auto"/>
        <w:right w:val="none" w:sz="0" w:space="0" w:color="auto"/>
      </w:divBdr>
    </w:div>
    <w:div w:id="687948600">
      <w:bodyDiv w:val="1"/>
      <w:marLeft w:val="0"/>
      <w:marRight w:val="0"/>
      <w:marTop w:val="0"/>
      <w:marBottom w:val="0"/>
      <w:divBdr>
        <w:top w:val="none" w:sz="0" w:space="0" w:color="auto"/>
        <w:left w:val="none" w:sz="0" w:space="0" w:color="auto"/>
        <w:bottom w:val="none" w:sz="0" w:space="0" w:color="auto"/>
        <w:right w:val="none" w:sz="0" w:space="0" w:color="auto"/>
      </w:divBdr>
    </w:div>
    <w:div w:id="857238592">
      <w:bodyDiv w:val="1"/>
      <w:marLeft w:val="0"/>
      <w:marRight w:val="0"/>
      <w:marTop w:val="0"/>
      <w:marBottom w:val="0"/>
      <w:divBdr>
        <w:top w:val="none" w:sz="0" w:space="0" w:color="auto"/>
        <w:left w:val="none" w:sz="0" w:space="0" w:color="auto"/>
        <w:bottom w:val="none" w:sz="0" w:space="0" w:color="auto"/>
        <w:right w:val="none" w:sz="0" w:space="0" w:color="auto"/>
      </w:divBdr>
    </w:div>
    <w:div w:id="1068771826">
      <w:bodyDiv w:val="1"/>
      <w:marLeft w:val="0"/>
      <w:marRight w:val="0"/>
      <w:marTop w:val="0"/>
      <w:marBottom w:val="0"/>
      <w:divBdr>
        <w:top w:val="none" w:sz="0" w:space="0" w:color="auto"/>
        <w:left w:val="none" w:sz="0" w:space="0" w:color="auto"/>
        <w:bottom w:val="none" w:sz="0" w:space="0" w:color="auto"/>
        <w:right w:val="none" w:sz="0" w:space="0" w:color="auto"/>
      </w:divBdr>
    </w:div>
    <w:div w:id="1120152148">
      <w:bodyDiv w:val="1"/>
      <w:marLeft w:val="0"/>
      <w:marRight w:val="0"/>
      <w:marTop w:val="0"/>
      <w:marBottom w:val="0"/>
      <w:divBdr>
        <w:top w:val="none" w:sz="0" w:space="0" w:color="auto"/>
        <w:left w:val="none" w:sz="0" w:space="0" w:color="auto"/>
        <w:bottom w:val="none" w:sz="0" w:space="0" w:color="auto"/>
        <w:right w:val="none" w:sz="0" w:space="0" w:color="auto"/>
      </w:divBdr>
    </w:div>
    <w:div w:id="1133407128">
      <w:bodyDiv w:val="1"/>
      <w:marLeft w:val="0"/>
      <w:marRight w:val="0"/>
      <w:marTop w:val="0"/>
      <w:marBottom w:val="0"/>
      <w:divBdr>
        <w:top w:val="none" w:sz="0" w:space="0" w:color="auto"/>
        <w:left w:val="none" w:sz="0" w:space="0" w:color="auto"/>
        <w:bottom w:val="none" w:sz="0" w:space="0" w:color="auto"/>
        <w:right w:val="none" w:sz="0" w:space="0" w:color="auto"/>
      </w:divBdr>
    </w:div>
    <w:div w:id="1321347237">
      <w:bodyDiv w:val="1"/>
      <w:marLeft w:val="0"/>
      <w:marRight w:val="0"/>
      <w:marTop w:val="0"/>
      <w:marBottom w:val="0"/>
      <w:divBdr>
        <w:top w:val="none" w:sz="0" w:space="0" w:color="auto"/>
        <w:left w:val="none" w:sz="0" w:space="0" w:color="auto"/>
        <w:bottom w:val="none" w:sz="0" w:space="0" w:color="auto"/>
        <w:right w:val="none" w:sz="0" w:space="0" w:color="auto"/>
      </w:divBdr>
    </w:div>
    <w:div w:id="1390568616">
      <w:bodyDiv w:val="1"/>
      <w:marLeft w:val="0"/>
      <w:marRight w:val="0"/>
      <w:marTop w:val="0"/>
      <w:marBottom w:val="0"/>
      <w:divBdr>
        <w:top w:val="none" w:sz="0" w:space="0" w:color="auto"/>
        <w:left w:val="none" w:sz="0" w:space="0" w:color="auto"/>
        <w:bottom w:val="none" w:sz="0" w:space="0" w:color="auto"/>
        <w:right w:val="none" w:sz="0" w:space="0" w:color="auto"/>
      </w:divBdr>
    </w:div>
    <w:div w:id="1467821492">
      <w:bodyDiv w:val="1"/>
      <w:marLeft w:val="0"/>
      <w:marRight w:val="0"/>
      <w:marTop w:val="0"/>
      <w:marBottom w:val="0"/>
      <w:divBdr>
        <w:top w:val="none" w:sz="0" w:space="0" w:color="auto"/>
        <w:left w:val="none" w:sz="0" w:space="0" w:color="auto"/>
        <w:bottom w:val="none" w:sz="0" w:space="0" w:color="auto"/>
        <w:right w:val="none" w:sz="0" w:space="0" w:color="auto"/>
      </w:divBdr>
      <w:divsChild>
        <w:div w:id="1342977367">
          <w:marLeft w:val="0"/>
          <w:marRight w:val="0"/>
          <w:marTop w:val="0"/>
          <w:marBottom w:val="0"/>
          <w:divBdr>
            <w:top w:val="none" w:sz="0" w:space="0" w:color="auto"/>
            <w:left w:val="none" w:sz="0" w:space="0" w:color="auto"/>
            <w:bottom w:val="none" w:sz="0" w:space="0" w:color="auto"/>
            <w:right w:val="none" w:sz="0" w:space="0" w:color="auto"/>
          </w:divBdr>
        </w:div>
      </w:divsChild>
    </w:div>
    <w:div w:id="1497302680">
      <w:bodyDiv w:val="1"/>
      <w:marLeft w:val="0"/>
      <w:marRight w:val="0"/>
      <w:marTop w:val="0"/>
      <w:marBottom w:val="0"/>
      <w:divBdr>
        <w:top w:val="none" w:sz="0" w:space="0" w:color="auto"/>
        <w:left w:val="none" w:sz="0" w:space="0" w:color="auto"/>
        <w:bottom w:val="none" w:sz="0" w:space="0" w:color="auto"/>
        <w:right w:val="none" w:sz="0" w:space="0" w:color="auto"/>
      </w:divBdr>
    </w:div>
    <w:div w:id="1603610296">
      <w:bodyDiv w:val="1"/>
      <w:marLeft w:val="0"/>
      <w:marRight w:val="0"/>
      <w:marTop w:val="0"/>
      <w:marBottom w:val="0"/>
      <w:divBdr>
        <w:top w:val="none" w:sz="0" w:space="0" w:color="auto"/>
        <w:left w:val="none" w:sz="0" w:space="0" w:color="auto"/>
        <w:bottom w:val="none" w:sz="0" w:space="0" w:color="auto"/>
        <w:right w:val="none" w:sz="0" w:space="0" w:color="auto"/>
      </w:divBdr>
    </w:div>
    <w:div w:id="1643659974">
      <w:bodyDiv w:val="1"/>
      <w:marLeft w:val="0"/>
      <w:marRight w:val="0"/>
      <w:marTop w:val="0"/>
      <w:marBottom w:val="0"/>
      <w:divBdr>
        <w:top w:val="none" w:sz="0" w:space="0" w:color="auto"/>
        <w:left w:val="none" w:sz="0" w:space="0" w:color="auto"/>
        <w:bottom w:val="none" w:sz="0" w:space="0" w:color="auto"/>
        <w:right w:val="none" w:sz="0" w:space="0" w:color="auto"/>
      </w:divBdr>
    </w:div>
    <w:div w:id="1656716342">
      <w:bodyDiv w:val="1"/>
      <w:marLeft w:val="0"/>
      <w:marRight w:val="0"/>
      <w:marTop w:val="0"/>
      <w:marBottom w:val="0"/>
      <w:divBdr>
        <w:top w:val="none" w:sz="0" w:space="0" w:color="auto"/>
        <w:left w:val="none" w:sz="0" w:space="0" w:color="auto"/>
        <w:bottom w:val="none" w:sz="0" w:space="0" w:color="auto"/>
        <w:right w:val="none" w:sz="0" w:space="0" w:color="auto"/>
      </w:divBdr>
    </w:div>
    <w:div w:id="1673265364">
      <w:bodyDiv w:val="1"/>
      <w:marLeft w:val="0"/>
      <w:marRight w:val="0"/>
      <w:marTop w:val="0"/>
      <w:marBottom w:val="0"/>
      <w:divBdr>
        <w:top w:val="none" w:sz="0" w:space="0" w:color="auto"/>
        <w:left w:val="none" w:sz="0" w:space="0" w:color="auto"/>
        <w:bottom w:val="none" w:sz="0" w:space="0" w:color="auto"/>
        <w:right w:val="none" w:sz="0" w:space="0" w:color="auto"/>
      </w:divBdr>
    </w:div>
    <w:div w:id="1701009126">
      <w:bodyDiv w:val="1"/>
      <w:marLeft w:val="0"/>
      <w:marRight w:val="0"/>
      <w:marTop w:val="0"/>
      <w:marBottom w:val="0"/>
      <w:divBdr>
        <w:top w:val="none" w:sz="0" w:space="0" w:color="auto"/>
        <w:left w:val="none" w:sz="0" w:space="0" w:color="auto"/>
        <w:bottom w:val="none" w:sz="0" w:space="0" w:color="auto"/>
        <w:right w:val="none" w:sz="0" w:space="0" w:color="auto"/>
      </w:divBdr>
    </w:div>
    <w:div w:id="1794136319">
      <w:bodyDiv w:val="1"/>
      <w:marLeft w:val="0"/>
      <w:marRight w:val="0"/>
      <w:marTop w:val="0"/>
      <w:marBottom w:val="0"/>
      <w:divBdr>
        <w:top w:val="none" w:sz="0" w:space="0" w:color="auto"/>
        <w:left w:val="none" w:sz="0" w:space="0" w:color="auto"/>
        <w:bottom w:val="none" w:sz="0" w:space="0" w:color="auto"/>
        <w:right w:val="none" w:sz="0" w:space="0" w:color="auto"/>
      </w:divBdr>
    </w:div>
    <w:div w:id="1992438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image" Target="media/image11.emf"/><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emf"/><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B29A0-E7AA-4473-B391-256931763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2514</Words>
  <Characters>14334</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Sameer Akhter</cp:lastModifiedBy>
  <cp:revision>16</cp:revision>
  <dcterms:created xsi:type="dcterms:W3CDTF">2023-07-24T21:30:00Z</dcterms:created>
  <dcterms:modified xsi:type="dcterms:W3CDTF">2023-07-24T21:45:00Z</dcterms:modified>
</cp:coreProperties>
</file>