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B9CA" w14:textId="77777777" w:rsidR="00CF679F" w:rsidRPr="00754D1A" w:rsidRDefault="00CF679F" w:rsidP="00CF679F">
      <w:pPr>
        <w:spacing w:line="360" w:lineRule="auto"/>
        <w:rPr>
          <w:b/>
          <w:sz w:val="20"/>
        </w:rPr>
      </w:pPr>
      <w:r w:rsidRPr="00754D1A">
        <w:rPr>
          <w:b/>
          <w:sz w:val="20"/>
        </w:rPr>
        <w:t xml:space="preserve">Graphical </w:t>
      </w:r>
      <w:r w:rsidRPr="00754D1A">
        <w:rPr>
          <w:rFonts w:hint="eastAsia"/>
          <w:b/>
          <w:sz w:val="20"/>
        </w:rPr>
        <w:t>a</w:t>
      </w:r>
      <w:r w:rsidRPr="00754D1A">
        <w:rPr>
          <w:b/>
          <w:sz w:val="20"/>
        </w:rPr>
        <w:t>bstract</w:t>
      </w:r>
    </w:p>
    <w:p w14:paraId="09BC5A12" w14:textId="77777777" w:rsidR="00CF679F" w:rsidRPr="00754D1A" w:rsidRDefault="00CF679F" w:rsidP="00CF679F">
      <w:pPr>
        <w:spacing w:line="360" w:lineRule="auto"/>
        <w:rPr>
          <w:b/>
          <w:color w:val="000000"/>
          <w:sz w:val="20"/>
        </w:rPr>
      </w:pPr>
      <w:r w:rsidRPr="00754D1A">
        <w:rPr>
          <w:bCs/>
          <w:sz w:val="20"/>
        </w:rPr>
        <w:t>The hypoexcitable PV+ interneuron phenotype observed in the vCA1 region of young adult PS cDKO mice was a consequence of upregulated Kv1.1-mediated currents caused by an increase in Kv1.1 expression. This increase in Kv1.1 expression led to enhanced K</w:t>
      </w:r>
      <w:r w:rsidRPr="00754D1A">
        <w:rPr>
          <w:bCs/>
          <w:sz w:val="20"/>
          <w:vertAlign w:val="superscript"/>
        </w:rPr>
        <w:t>+</w:t>
      </w:r>
      <w:r w:rsidRPr="00754D1A">
        <w:rPr>
          <w:bCs/>
          <w:sz w:val="20"/>
        </w:rPr>
        <w:t xml:space="preserve"> currents, resulting in reduced excitability of PV+ interneurons. As a result, GABA release from PV+ interneurons decreases, leading to a reduction in inhibitory synaptic transmission onto pyramidal neurons (PNs). This shift in the balance between excitatory and inhibitory signals (E/I balance) in PNs toward excitation ultimately contributed to the anxiety-like behaviors observed in young adult PS cDKO mice.</w:t>
      </w:r>
    </w:p>
    <w:p w14:paraId="19D8164B" w14:textId="77777777" w:rsidR="00CF679F" w:rsidRPr="00754D1A" w:rsidRDefault="00CF679F" w:rsidP="00CF679F">
      <w:pPr>
        <w:spacing w:line="360" w:lineRule="auto"/>
        <w:rPr>
          <w:color w:val="000000"/>
          <w:sz w:val="20"/>
          <w:shd w:val="clear" w:color="auto" w:fill="FFFFFF"/>
        </w:rPr>
      </w:pPr>
      <w:r w:rsidRPr="00754D1A">
        <w:rPr>
          <w:color w:val="000000"/>
          <w:sz w:val="20"/>
          <w:shd w:val="clear" w:color="auto" w:fill="FFFFFF"/>
        </w:rPr>
        <w:t xml:space="preserve">Key terms: PS cDKO: presenilin 1/2 conditional double knockout; PV+: parvalbumin (PV)-positive; PNs: pyramidal neurons; vCA1: ventral hippocampus (vHPC) CA1; GABA: </w:t>
      </w:r>
      <w:r w:rsidRPr="00754D1A">
        <w:rPr>
          <w:sz w:val="20"/>
          <w:shd w:val="clear" w:color="auto" w:fill="FFFFFF"/>
        </w:rPr>
        <w:t>γ-</w:t>
      </w:r>
      <w:r w:rsidRPr="00754D1A">
        <w:rPr>
          <w:color w:val="000000"/>
          <w:sz w:val="20"/>
          <w:shd w:val="clear" w:color="auto" w:fill="FFFFFF"/>
        </w:rPr>
        <w:t>aminobutyric acid; E/I: excitatory/inhibitory.</w:t>
      </w:r>
    </w:p>
    <w:p w14:paraId="7E97AFD0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9F"/>
    <w:rsid w:val="000D4074"/>
    <w:rsid w:val="001E4B73"/>
    <w:rsid w:val="005314AC"/>
    <w:rsid w:val="009B53F0"/>
    <w:rsid w:val="00C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37316"/>
  <w15:chartTrackingRefBased/>
  <w15:docId w15:val="{01B08178-DD6D-4443-8913-2F1D7CF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7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>Springer Nature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2023-08-02T15:56:00Z</dcterms:created>
  <dcterms:modified xsi:type="dcterms:W3CDTF">2023-08-02T15:56:00Z</dcterms:modified>
</cp:coreProperties>
</file>