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C59" w:rsidRDefault="00427A84">
      <w:pPr>
        <w:spacing w:line="480" w:lineRule="auto"/>
        <w:jc w:val="center"/>
        <w:rPr>
          <w:rFonts w:ascii="Times New Roman" w:hAnsi="Times New Roman" w:cs="Times New Roman"/>
          <w:b/>
          <w:color w:val="000000" w:themeColor="text1"/>
          <w:sz w:val="28"/>
          <w:szCs w:val="28"/>
        </w:rPr>
      </w:pPr>
      <w:bookmarkStart w:id="0" w:name="_GoBack"/>
      <w:bookmarkEnd w:id="0"/>
      <w:r>
        <w:rPr>
          <w:rFonts w:ascii="Times New Roman" w:hAnsi="Times New Roman" w:cs="Times New Roman"/>
          <w:b/>
          <w:color w:val="000000" w:themeColor="text1"/>
          <w:sz w:val="28"/>
          <w:szCs w:val="28"/>
        </w:rPr>
        <w:t>Supplementary Materials for</w:t>
      </w:r>
    </w:p>
    <w:p w:rsidR="00F7051A" w:rsidRDefault="00F7051A" w:rsidP="00F7051A">
      <w:pPr>
        <w:jc w:val="center"/>
        <w:rPr>
          <w:rFonts w:ascii="Times New Roman" w:hAnsi="Times New Roman" w:cs="Times New Roman"/>
          <w:b/>
          <w:bCs/>
          <w:sz w:val="24"/>
          <w:szCs w:val="24"/>
        </w:rPr>
      </w:pPr>
      <w:r>
        <w:rPr>
          <w:rFonts w:ascii="Times New Roman" w:hAnsi="Times New Roman" w:cs="Times New Roman"/>
          <w:b/>
          <w:bCs/>
          <w:sz w:val="24"/>
          <w:szCs w:val="24"/>
        </w:rPr>
        <w:t>Improved C</w:t>
      </w:r>
      <w:r w:rsidRPr="00DF30A3">
        <w:rPr>
          <w:rFonts w:ascii="Times New Roman" w:hAnsi="Times New Roman" w:cs="Times New Roman"/>
          <w:b/>
          <w:bCs/>
          <w:sz w:val="24"/>
          <w:szCs w:val="24"/>
        </w:rPr>
        <w:t>orrosion</w:t>
      </w:r>
      <w:r>
        <w:rPr>
          <w:rFonts w:ascii="Times New Roman" w:hAnsi="Times New Roman" w:cs="Times New Roman"/>
          <w:b/>
          <w:bCs/>
          <w:sz w:val="24"/>
          <w:szCs w:val="24"/>
        </w:rPr>
        <w:t xml:space="preserve"> R</w:t>
      </w:r>
      <w:r w:rsidRPr="00DF30A3">
        <w:rPr>
          <w:rFonts w:ascii="Times New Roman" w:hAnsi="Times New Roman" w:cs="Times New Roman"/>
          <w:b/>
          <w:bCs/>
          <w:sz w:val="24"/>
          <w:szCs w:val="24"/>
        </w:rPr>
        <w:t xml:space="preserve">esistance and </w:t>
      </w:r>
      <w:r>
        <w:rPr>
          <w:rFonts w:ascii="Times New Roman" w:hAnsi="Times New Roman" w:cs="Times New Roman"/>
          <w:b/>
          <w:bCs/>
          <w:sz w:val="24"/>
          <w:szCs w:val="24"/>
        </w:rPr>
        <w:t>C</w:t>
      </w:r>
      <w:r w:rsidRPr="00DF30A3">
        <w:rPr>
          <w:rFonts w:ascii="Times New Roman" w:hAnsi="Times New Roman" w:cs="Times New Roman"/>
          <w:b/>
          <w:bCs/>
          <w:sz w:val="24"/>
          <w:szCs w:val="24"/>
        </w:rPr>
        <w:t>ytoto</w:t>
      </w:r>
      <w:r>
        <w:rPr>
          <w:rFonts w:ascii="Times New Roman" w:hAnsi="Times New Roman" w:cs="Times New Roman"/>
          <w:b/>
          <w:bCs/>
          <w:sz w:val="24"/>
          <w:szCs w:val="24"/>
        </w:rPr>
        <w:t xml:space="preserve">xicity of Nickel-based alloy </w:t>
      </w:r>
      <w:r>
        <w:rPr>
          <w:rFonts w:ascii="Times New Roman" w:hAnsi="Times New Roman" w:cs="Times New Roman"/>
          <w:b/>
          <w:color w:val="000000" w:themeColor="text1"/>
          <w:sz w:val="24"/>
          <w:szCs w:val="24"/>
        </w:rPr>
        <w:t>using Novel Plasma processing technique</w:t>
      </w:r>
    </w:p>
    <w:p w:rsidR="001B7528" w:rsidRDefault="001B7528" w:rsidP="001B7528">
      <w:pPr>
        <w:spacing w:line="480" w:lineRule="auto"/>
        <w:jc w:val="center"/>
        <w:rPr>
          <w:rFonts w:ascii="Times New Roman" w:hAnsi="Times New Roman" w:cs="Times New Roman"/>
          <w:b/>
          <w:bCs/>
          <w:sz w:val="24"/>
          <w:szCs w:val="24"/>
        </w:rPr>
      </w:pPr>
    </w:p>
    <w:p w:rsidR="004B2953" w:rsidRPr="00F31A74" w:rsidRDefault="004B2953" w:rsidP="004B2953">
      <w:pPr>
        <w:spacing w:after="0"/>
        <w:jc w:val="center"/>
        <w:rPr>
          <w:rFonts w:ascii="Times New Roman" w:hAnsi="Times New Roman" w:cs="Times New Roman"/>
          <w:sz w:val="24"/>
          <w:szCs w:val="24"/>
        </w:rPr>
      </w:pPr>
      <w:r w:rsidRPr="00F31A74">
        <w:rPr>
          <w:rFonts w:ascii="Times New Roman" w:hAnsi="Times New Roman" w:cs="Times New Roman"/>
          <w:sz w:val="24"/>
          <w:szCs w:val="24"/>
        </w:rPr>
        <w:t>Muhammad</w:t>
      </w:r>
      <w:r>
        <w:rPr>
          <w:rFonts w:ascii="Times New Roman" w:hAnsi="Times New Roman" w:cs="Times New Roman"/>
          <w:sz w:val="24"/>
          <w:szCs w:val="24"/>
        </w:rPr>
        <w:t xml:space="preserve"> </w:t>
      </w:r>
      <w:r w:rsidRPr="00F31A74">
        <w:rPr>
          <w:rFonts w:ascii="Times New Roman" w:hAnsi="Times New Roman" w:cs="Times New Roman"/>
          <w:sz w:val="24"/>
          <w:szCs w:val="24"/>
        </w:rPr>
        <w:t>Yousaf</w:t>
      </w:r>
      <w:r w:rsidRPr="00F31A74">
        <w:rPr>
          <w:rFonts w:ascii="Times New Roman" w:hAnsi="Times New Roman" w:cs="Times New Roman"/>
          <w:sz w:val="24"/>
          <w:szCs w:val="24"/>
          <w:vertAlign w:val="superscript"/>
        </w:rPr>
        <w:t>1</w:t>
      </w:r>
      <w:r w:rsidRPr="00F31A74">
        <w:rPr>
          <w:rFonts w:ascii="Times New Roman" w:hAnsi="Times New Roman" w:cs="Times New Roman"/>
          <w:sz w:val="24"/>
          <w:szCs w:val="24"/>
        </w:rPr>
        <w:t>, Tahir Iqbal</w:t>
      </w:r>
      <w:r w:rsidRPr="00F31A74">
        <w:rPr>
          <w:rFonts w:ascii="Times New Roman" w:hAnsi="Times New Roman" w:cs="Times New Roman"/>
          <w:sz w:val="24"/>
          <w:szCs w:val="24"/>
          <w:vertAlign w:val="superscript"/>
        </w:rPr>
        <w:t>1</w:t>
      </w:r>
      <w:proofErr w:type="gramStart"/>
      <w:r>
        <w:rPr>
          <w:rFonts w:ascii="Times New Roman" w:hAnsi="Times New Roman" w:cs="Times New Roman"/>
          <w:sz w:val="24"/>
          <w:szCs w:val="24"/>
          <w:vertAlign w:val="superscript"/>
        </w:rPr>
        <w:t>,2</w:t>
      </w:r>
      <w:proofErr w:type="gramEnd"/>
      <w:r>
        <w:rPr>
          <w:rFonts w:ascii="Times New Roman" w:hAnsi="Times New Roman" w:cs="Times New Roman"/>
          <w:sz w:val="24"/>
          <w:szCs w:val="24"/>
          <w:vertAlign w:val="superscript"/>
        </w:rPr>
        <w:t>*</w:t>
      </w:r>
      <w:r w:rsidRPr="00F31A74">
        <w:rPr>
          <w:rFonts w:ascii="Times New Roman" w:hAnsi="Times New Roman" w:cs="Times New Roman"/>
          <w:sz w:val="24"/>
          <w:szCs w:val="24"/>
        </w:rPr>
        <w:t xml:space="preserve">, </w:t>
      </w:r>
      <w:r>
        <w:rPr>
          <w:rFonts w:ascii="Times New Roman" w:hAnsi="Times New Roman" w:cs="Times New Roman"/>
          <w:sz w:val="24"/>
          <w:szCs w:val="24"/>
        </w:rPr>
        <w:t>Muhammad Salim Mansha</w:t>
      </w:r>
      <w:r w:rsidRPr="00532F81">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F31A74">
        <w:rPr>
          <w:rFonts w:ascii="Times New Roman" w:hAnsi="Times New Roman" w:cs="Times New Roman"/>
          <w:sz w:val="24"/>
          <w:szCs w:val="24"/>
        </w:rPr>
        <w:t>Adnan Saeed</w:t>
      </w:r>
      <w:r>
        <w:rPr>
          <w:rFonts w:ascii="Times New Roman" w:hAnsi="Times New Roman" w:cs="Times New Roman"/>
          <w:sz w:val="24"/>
          <w:szCs w:val="24"/>
          <w:vertAlign w:val="superscript"/>
        </w:rPr>
        <w:t>3</w:t>
      </w:r>
      <w:r w:rsidRPr="00F31A74">
        <w:rPr>
          <w:rFonts w:ascii="Times New Roman" w:hAnsi="Times New Roman" w:cs="Times New Roman"/>
          <w:sz w:val="24"/>
          <w:szCs w:val="24"/>
        </w:rPr>
        <w:t>, M</w:t>
      </w:r>
      <w:r>
        <w:rPr>
          <w:rFonts w:ascii="Times New Roman" w:hAnsi="Times New Roman" w:cs="Times New Roman"/>
          <w:sz w:val="24"/>
          <w:szCs w:val="24"/>
        </w:rPr>
        <w:t>uhammad</w:t>
      </w:r>
      <w:r w:rsidRPr="00F31A74">
        <w:rPr>
          <w:rFonts w:ascii="Times New Roman" w:hAnsi="Times New Roman" w:cs="Times New Roman"/>
          <w:sz w:val="24"/>
          <w:szCs w:val="24"/>
        </w:rPr>
        <w:t xml:space="preserve"> Abrar</w:t>
      </w:r>
      <w:r>
        <w:rPr>
          <w:rFonts w:ascii="Times New Roman" w:hAnsi="Times New Roman" w:cs="Times New Roman"/>
          <w:sz w:val="24"/>
          <w:szCs w:val="24"/>
          <w:vertAlign w:val="superscript"/>
        </w:rPr>
        <w:t>4</w:t>
      </w:r>
      <w:r w:rsidRPr="00F31A74">
        <w:rPr>
          <w:rFonts w:ascii="Times New Roman" w:hAnsi="Times New Roman" w:cs="Times New Roman"/>
          <w:sz w:val="24"/>
          <w:szCs w:val="24"/>
        </w:rPr>
        <w:t xml:space="preserve">, </w:t>
      </w:r>
      <w:proofErr w:type="spellStart"/>
      <w:r>
        <w:rPr>
          <w:rFonts w:ascii="Times New Roman" w:hAnsi="Times New Roman" w:cs="Times New Roman"/>
          <w:color w:val="222222"/>
          <w:sz w:val="24"/>
          <w:szCs w:val="24"/>
          <w:shd w:val="clear" w:color="auto" w:fill="FFFFFF"/>
        </w:rPr>
        <w:t>Sumera</w:t>
      </w:r>
      <w:proofErr w:type="spellEnd"/>
      <w:r>
        <w:rPr>
          <w:rFonts w:ascii="Times New Roman" w:hAnsi="Times New Roman" w:cs="Times New Roman"/>
          <w:color w:val="222222"/>
          <w:sz w:val="24"/>
          <w:szCs w:val="24"/>
          <w:shd w:val="clear" w:color="auto" w:fill="FFFFFF"/>
        </w:rPr>
        <w:t xml:space="preserve"> Afsheen</w:t>
      </w:r>
      <w:r>
        <w:rPr>
          <w:rFonts w:ascii="Times New Roman" w:hAnsi="Times New Roman" w:cs="Times New Roman"/>
          <w:sz w:val="24"/>
          <w:szCs w:val="24"/>
          <w:vertAlign w:val="superscript"/>
        </w:rPr>
        <w:t>5</w:t>
      </w:r>
      <w:r w:rsidRPr="00F31A74">
        <w:rPr>
          <w:rFonts w:ascii="Times New Roman" w:hAnsi="Times New Roman" w:cs="Times New Roman"/>
          <w:sz w:val="24"/>
          <w:szCs w:val="24"/>
        </w:rPr>
        <w:t xml:space="preserve">, </w:t>
      </w:r>
      <w:proofErr w:type="spellStart"/>
      <w:r w:rsidRPr="00F31A74">
        <w:rPr>
          <w:rFonts w:ascii="Times New Roman" w:hAnsi="Times New Roman" w:cs="Times New Roman"/>
          <w:sz w:val="24"/>
          <w:szCs w:val="24"/>
        </w:rPr>
        <w:t>Irfan</w:t>
      </w:r>
      <w:proofErr w:type="spellEnd"/>
      <w:r w:rsidRPr="00F31A74">
        <w:rPr>
          <w:rFonts w:ascii="Times New Roman" w:hAnsi="Times New Roman" w:cs="Times New Roman"/>
          <w:sz w:val="24"/>
          <w:szCs w:val="24"/>
        </w:rPr>
        <w:t xml:space="preserve"> Ahmed</w:t>
      </w:r>
      <w:r>
        <w:rPr>
          <w:rFonts w:ascii="Times New Roman" w:hAnsi="Times New Roman" w:cs="Times New Roman"/>
          <w:sz w:val="24"/>
          <w:szCs w:val="24"/>
          <w:vertAlign w:val="superscript"/>
        </w:rPr>
        <w:t>6</w:t>
      </w:r>
      <w:r w:rsidRPr="00F31A74">
        <w:rPr>
          <w:rFonts w:ascii="Times New Roman" w:hAnsi="Times New Roman" w:cs="Times New Roman"/>
          <w:sz w:val="24"/>
          <w:szCs w:val="24"/>
        </w:rPr>
        <w:t xml:space="preserve">, </w:t>
      </w:r>
      <w:proofErr w:type="spellStart"/>
      <w:r>
        <w:rPr>
          <w:rFonts w:ascii="Times New Roman" w:hAnsi="Times New Roman" w:cs="Times New Roman"/>
          <w:color w:val="222222"/>
          <w:sz w:val="24"/>
          <w:szCs w:val="24"/>
          <w:shd w:val="clear" w:color="auto" w:fill="FFFFFF"/>
        </w:rPr>
        <w:t>Abeer</w:t>
      </w:r>
      <w:proofErr w:type="spellEnd"/>
      <w:r>
        <w:rPr>
          <w:rFonts w:ascii="Times New Roman" w:hAnsi="Times New Roman" w:cs="Times New Roman"/>
          <w:color w:val="222222"/>
          <w:sz w:val="24"/>
          <w:szCs w:val="24"/>
          <w:shd w:val="clear" w:color="auto" w:fill="FFFFFF"/>
        </w:rPr>
        <w:t xml:space="preserve"> A. AlObaid</w:t>
      </w:r>
      <w:r>
        <w:rPr>
          <w:rFonts w:ascii="Times New Roman" w:hAnsi="Times New Roman" w:cs="Times New Roman"/>
          <w:color w:val="222222"/>
          <w:sz w:val="24"/>
          <w:szCs w:val="24"/>
          <w:shd w:val="clear" w:color="auto" w:fill="FFFFFF"/>
          <w:vertAlign w:val="superscript"/>
        </w:rPr>
        <w:t>7</w:t>
      </w:r>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Basheer</w:t>
      </w:r>
      <w:proofErr w:type="spellEnd"/>
      <w:r>
        <w:rPr>
          <w:rFonts w:ascii="Times New Roman" w:hAnsi="Times New Roman" w:cs="Times New Roman"/>
          <w:color w:val="222222"/>
          <w:sz w:val="24"/>
          <w:szCs w:val="24"/>
          <w:shd w:val="clear" w:color="auto" w:fill="FFFFFF"/>
        </w:rPr>
        <w:t xml:space="preserve"> M.</w:t>
      </w:r>
      <w:r w:rsidRPr="00DE5B22">
        <w:rPr>
          <w:rFonts w:ascii="Times New Roman" w:hAnsi="Times New Roman" w:cs="Times New Roman"/>
          <w:color w:val="222222"/>
          <w:sz w:val="24"/>
          <w:szCs w:val="24"/>
          <w:shd w:val="clear" w:color="auto" w:fill="FFFFFF"/>
        </w:rPr>
        <w:t xml:space="preserve"> Al-Maswari</w:t>
      </w:r>
      <w:r>
        <w:rPr>
          <w:rFonts w:ascii="Times New Roman" w:hAnsi="Times New Roman" w:cs="Times New Roman"/>
          <w:color w:val="222222"/>
          <w:sz w:val="24"/>
          <w:szCs w:val="24"/>
          <w:shd w:val="clear" w:color="auto" w:fill="FFFFFF"/>
          <w:vertAlign w:val="superscript"/>
        </w:rPr>
        <w:t>8</w:t>
      </w:r>
      <w:r w:rsidRPr="00F31A74">
        <w:rPr>
          <w:rFonts w:ascii="Times New Roman" w:hAnsi="Times New Roman" w:cs="Times New Roman"/>
          <w:color w:val="222222"/>
          <w:sz w:val="24"/>
          <w:szCs w:val="24"/>
          <w:shd w:val="clear" w:color="auto" w:fill="FFFFFF"/>
        </w:rPr>
        <w:t xml:space="preserve"> </w:t>
      </w:r>
    </w:p>
    <w:p w:rsidR="004B2953" w:rsidRDefault="004B2953" w:rsidP="004B2953">
      <w:pPr>
        <w:spacing w:after="0" w:line="240" w:lineRule="auto"/>
        <w:jc w:val="both"/>
        <w:rPr>
          <w:rFonts w:ascii="Times New Roman" w:hAnsi="Times New Roman" w:cs="Times New Roman"/>
          <w:bCs/>
        </w:rPr>
      </w:pPr>
      <w:r w:rsidRPr="006703E8">
        <w:rPr>
          <w:rFonts w:ascii="Times New Roman" w:hAnsi="Times New Roman" w:cs="Times New Roman"/>
          <w:vertAlign w:val="superscript"/>
        </w:rPr>
        <w:t>1</w:t>
      </w:r>
      <w:r w:rsidRPr="006703E8">
        <w:rPr>
          <w:rFonts w:ascii="Times New Roman" w:hAnsi="Times New Roman" w:cs="Times New Roman"/>
          <w:bCs/>
        </w:rPr>
        <w:t>Department of Physics, Faculty of Science, University of Gujrat, Hafiz Hayat Campus, Gujrat, 50700, Pakistan</w:t>
      </w:r>
    </w:p>
    <w:p w:rsidR="004B2953" w:rsidRPr="00532F81" w:rsidRDefault="004B2953" w:rsidP="004B2953">
      <w:pPr>
        <w:shd w:val="clear" w:color="auto" w:fill="FFFFFF"/>
        <w:rPr>
          <w:rFonts w:ascii="Times New Roman" w:hAnsi="Times New Roman" w:cs="Times New Roman"/>
          <w:sz w:val="24"/>
          <w:szCs w:val="24"/>
          <w:shd w:val="clear" w:color="auto" w:fill="FFFFFF"/>
        </w:rPr>
      </w:pPr>
      <w:proofErr w:type="gramStart"/>
      <w:r>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Department of Physics, Queen’s University Belfast, BT7 1NN, Belfast, United Kingdom.</w:t>
      </w:r>
      <w:proofErr w:type="gramEnd"/>
      <w:r w:rsidRPr="00821923">
        <w:rPr>
          <w:rFonts w:ascii="Times New Roman" w:eastAsia="Times New Roman" w:hAnsi="Times New Roman" w:cs="Times New Roman"/>
          <w:color w:val="222222"/>
          <w:sz w:val="24"/>
          <w:szCs w:val="24"/>
        </w:rPr>
        <w:t> </w:t>
      </w:r>
    </w:p>
    <w:p w:rsidR="004B2953" w:rsidRPr="006703E8" w:rsidRDefault="004B2953" w:rsidP="004B2953">
      <w:pPr>
        <w:spacing w:after="0" w:line="240" w:lineRule="auto"/>
        <w:jc w:val="both"/>
        <w:rPr>
          <w:rFonts w:ascii="Times New Roman" w:hAnsi="Times New Roman" w:cs="Times New Roman"/>
          <w:bCs/>
        </w:rPr>
      </w:pPr>
      <w:r>
        <w:rPr>
          <w:rFonts w:ascii="Times New Roman" w:hAnsi="Times New Roman" w:cs="Times New Roman"/>
          <w:vertAlign w:val="superscript"/>
        </w:rPr>
        <w:t>3</w:t>
      </w:r>
      <w:r w:rsidRPr="006703E8">
        <w:rPr>
          <w:rFonts w:ascii="Times New Roman" w:hAnsi="Times New Roman" w:cs="Times New Roman"/>
          <w:bCs/>
        </w:rPr>
        <w:t>Department of Physics, GC Women University, Sialkot, Punjab, Pakistan</w:t>
      </w:r>
    </w:p>
    <w:p w:rsidR="004B2953" w:rsidRPr="006703E8" w:rsidRDefault="004B2953" w:rsidP="004B2953">
      <w:pPr>
        <w:spacing w:after="0" w:line="240" w:lineRule="auto"/>
        <w:jc w:val="both"/>
        <w:rPr>
          <w:rFonts w:ascii="Times New Roman" w:hAnsi="Times New Roman" w:cs="Times New Roman"/>
          <w:bCs/>
        </w:rPr>
      </w:pPr>
      <w:r>
        <w:rPr>
          <w:rFonts w:ascii="Times New Roman" w:hAnsi="Times New Roman" w:cs="Times New Roman"/>
          <w:vertAlign w:val="superscript"/>
        </w:rPr>
        <w:t>4</w:t>
      </w:r>
      <w:r w:rsidRPr="006703E8">
        <w:rPr>
          <w:rFonts w:ascii="Times New Roman" w:hAnsi="Times New Roman" w:cs="Times New Roman"/>
        </w:rPr>
        <w:t>Department of Physics,</w:t>
      </w:r>
      <w:r>
        <w:rPr>
          <w:rFonts w:ascii="Times New Roman" w:hAnsi="Times New Roman" w:cs="Times New Roman"/>
        </w:rPr>
        <w:t xml:space="preserve"> </w:t>
      </w:r>
      <w:proofErr w:type="spellStart"/>
      <w:r w:rsidRPr="006703E8">
        <w:rPr>
          <w:rFonts w:ascii="Times New Roman" w:hAnsi="Times New Roman" w:cs="Times New Roman"/>
        </w:rPr>
        <w:t>Hazara</w:t>
      </w:r>
      <w:proofErr w:type="spellEnd"/>
      <w:r w:rsidRPr="006703E8">
        <w:rPr>
          <w:rFonts w:ascii="Times New Roman" w:hAnsi="Times New Roman" w:cs="Times New Roman"/>
        </w:rPr>
        <w:t xml:space="preserve"> University </w:t>
      </w:r>
      <w:proofErr w:type="spellStart"/>
      <w:r w:rsidRPr="006703E8">
        <w:rPr>
          <w:rFonts w:ascii="Times New Roman" w:hAnsi="Times New Roman" w:cs="Times New Roman"/>
        </w:rPr>
        <w:t>Mansehra</w:t>
      </w:r>
      <w:proofErr w:type="spellEnd"/>
      <w:r w:rsidRPr="006703E8">
        <w:rPr>
          <w:rFonts w:ascii="Times New Roman" w:hAnsi="Times New Roman" w:cs="Times New Roman"/>
        </w:rPr>
        <w:t>, Pakistan</w:t>
      </w:r>
    </w:p>
    <w:p w:rsidR="004B2953" w:rsidRPr="006703E8" w:rsidRDefault="004B2953" w:rsidP="004B2953">
      <w:pPr>
        <w:spacing w:after="0" w:line="240" w:lineRule="auto"/>
        <w:jc w:val="both"/>
        <w:rPr>
          <w:rFonts w:ascii="Times New Roman" w:hAnsi="Times New Roman" w:cs="Times New Roman"/>
          <w:color w:val="222222"/>
          <w:shd w:val="clear" w:color="auto" w:fill="FFFFFF"/>
        </w:rPr>
      </w:pPr>
      <w:r>
        <w:rPr>
          <w:rFonts w:ascii="Times New Roman" w:hAnsi="Times New Roman" w:cs="Times New Roman"/>
          <w:vertAlign w:val="superscript"/>
        </w:rPr>
        <w:t>5</w:t>
      </w:r>
      <w:r w:rsidRPr="006703E8">
        <w:rPr>
          <w:rFonts w:ascii="Times New Roman" w:hAnsi="Times New Roman" w:cs="Times New Roman"/>
          <w:bCs/>
        </w:rPr>
        <w:t xml:space="preserve">Department of Zoology, </w:t>
      </w:r>
      <w:r w:rsidRPr="006703E8">
        <w:rPr>
          <w:rFonts w:ascii="Times New Roman" w:hAnsi="Times New Roman" w:cs="Times New Roman"/>
          <w:color w:val="222222"/>
          <w:shd w:val="clear" w:color="auto" w:fill="FFFFFF"/>
        </w:rPr>
        <w:t xml:space="preserve">University of </w:t>
      </w:r>
      <w:proofErr w:type="spellStart"/>
      <w:r w:rsidRPr="006703E8">
        <w:rPr>
          <w:rFonts w:ascii="Times New Roman" w:hAnsi="Times New Roman" w:cs="Times New Roman"/>
          <w:color w:val="222222"/>
          <w:shd w:val="clear" w:color="auto" w:fill="FFFFFF"/>
        </w:rPr>
        <w:t>Gujart</w:t>
      </w:r>
      <w:proofErr w:type="spellEnd"/>
      <w:r w:rsidRPr="006703E8">
        <w:rPr>
          <w:rFonts w:ascii="Times New Roman" w:hAnsi="Times New Roman" w:cs="Times New Roman"/>
          <w:color w:val="222222"/>
          <w:shd w:val="clear" w:color="auto" w:fill="FFFFFF"/>
        </w:rPr>
        <w:t>, Gujrat, Pakistan</w:t>
      </w:r>
    </w:p>
    <w:p w:rsidR="004B2953" w:rsidRPr="006703E8" w:rsidRDefault="004B2953" w:rsidP="004B2953">
      <w:pPr>
        <w:spacing w:after="0" w:line="240" w:lineRule="auto"/>
        <w:jc w:val="both"/>
        <w:rPr>
          <w:rFonts w:ascii="Times New Roman" w:hAnsi="Times New Roman" w:cs="Times New Roman"/>
          <w:bCs/>
        </w:rPr>
      </w:pPr>
      <w:r>
        <w:rPr>
          <w:rFonts w:ascii="Times New Roman" w:hAnsi="Times New Roman" w:cs="Times New Roman"/>
          <w:bCs/>
          <w:vertAlign w:val="superscript"/>
        </w:rPr>
        <w:t>6</w:t>
      </w:r>
      <w:r w:rsidRPr="006703E8">
        <w:rPr>
          <w:rFonts w:ascii="Times New Roman" w:hAnsi="Times New Roman" w:cs="Times New Roman"/>
          <w:bCs/>
        </w:rPr>
        <w:t xml:space="preserve">Department of Physics, Government College </w:t>
      </w:r>
      <w:proofErr w:type="spellStart"/>
      <w:r w:rsidRPr="006703E8">
        <w:rPr>
          <w:rFonts w:ascii="Times New Roman" w:hAnsi="Times New Roman" w:cs="Times New Roman"/>
          <w:bCs/>
        </w:rPr>
        <w:t>Balakot</w:t>
      </w:r>
      <w:proofErr w:type="spellEnd"/>
      <w:r w:rsidRPr="006703E8">
        <w:rPr>
          <w:rFonts w:ascii="Times New Roman" w:hAnsi="Times New Roman" w:cs="Times New Roman"/>
          <w:bCs/>
        </w:rPr>
        <w:t xml:space="preserve">, 21300, (Higher Education Department-HED) Khyber </w:t>
      </w:r>
      <w:proofErr w:type="spellStart"/>
      <w:r w:rsidRPr="006703E8">
        <w:rPr>
          <w:rFonts w:ascii="Times New Roman" w:hAnsi="Times New Roman" w:cs="Times New Roman"/>
          <w:bCs/>
        </w:rPr>
        <w:t>Pakhtunkhwa</w:t>
      </w:r>
      <w:proofErr w:type="spellEnd"/>
      <w:r w:rsidRPr="006703E8">
        <w:rPr>
          <w:rFonts w:ascii="Times New Roman" w:hAnsi="Times New Roman" w:cs="Times New Roman"/>
          <w:bCs/>
        </w:rPr>
        <w:t>, Pakistan</w:t>
      </w:r>
    </w:p>
    <w:p w:rsidR="004B2953" w:rsidRPr="006703E8" w:rsidRDefault="004B2953" w:rsidP="004B2953">
      <w:pPr>
        <w:autoSpaceDE w:val="0"/>
        <w:autoSpaceDN w:val="0"/>
        <w:adjustRightInd w:val="0"/>
        <w:spacing w:after="0" w:line="24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vertAlign w:val="superscript"/>
        </w:rPr>
        <w:t>7</w:t>
      </w:r>
      <w:r w:rsidRPr="006703E8">
        <w:rPr>
          <w:rFonts w:ascii="Times New Roman" w:hAnsi="Times New Roman" w:cs="Times New Roman"/>
          <w:color w:val="222222"/>
          <w:shd w:val="clear" w:color="auto" w:fill="FFFFFF"/>
        </w:rPr>
        <w:t>Department of Chemistry, College of Science, King Saud University, P.O. Box 2455, Riyadh 11451, Saudi Arabia</w:t>
      </w:r>
    </w:p>
    <w:p w:rsidR="004B2953" w:rsidRPr="006703E8" w:rsidRDefault="004B2953" w:rsidP="004B2953">
      <w:pPr>
        <w:autoSpaceDE w:val="0"/>
        <w:autoSpaceDN w:val="0"/>
        <w:adjustRightInd w:val="0"/>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vertAlign w:val="superscript"/>
        </w:rPr>
        <w:t>8</w:t>
      </w:r>
      <w:r w:rsidRPr="006703E8">
        <w:rPr>
          <w:rFonts w:ascii="Times New Roman" w:eastAsia="Times New Roman" w:hAnsi="Times New Roman" w:cs="Times New Roman"/>
          <w:color w:val="222222"/>
        </w:rPr>
        <w:t xml:space="preserve">Department of Chemistry, </w:t>
      </w:r>
      <w:proofErr w:type="spellStart"/>
      <w:r w:rsidRPr="006703E8">
        <w:rPr>
          <w:rFonts w:ascii="Times New Roman" w:eastAsia="Times New Roman" w:hAnsi="Times New Roman" w:cs="Times New Roman"/>
          <w:color w:val="222222"/>
        </w:rPr>
        <w:t>Yuvaraja’s</w:t>
      </w:r>
      <w:proofErr w:type="spellEnd"/>
      <w:r w:rsidRPr="006703E8">
        <w:rPr>
          <w:rFonts w:ascii="Times New Roman" w:eastAsia="Times New Roman" w:hAnsi="Times New Roman" w:cs="Times New Roman"/>
          <w:color w:val="222222"/>
        </w:rPr>
        <w:t xml:space="preserve"> College, University of Mysore, </w:t>
      </w:r>
      <w:proofErr w:type="spellStart"/>
      <w:r w:rsidRPr="006703E8">
        <w:rPr>
          <w:rFonts w:ascii="Times New Roman" w:eastAsia="Times New Roman" w:hAnsi="Times New Roman" w:cs="Times New Roman"/>
          <w:color w:val="222222"/>
        </w:rPr>
        <w:t>Mysuru</w:t>
      </w:r>
      <w:proofErr w:type="spellEnd"/>
      <w:r w:rsidRPr="006703E8">
        <w:rPr>
          <w:rFonts w:ascii="Times New Roman" w:eastAsia="Times New Roman" w:hAnsi="Times New Roman" w:cs="Times New Roman"/>
          <w:color w:val="222222"/>
        </w:rPr>
        <w:t>, Karnataka 570005, India</w:t>
      </w:r>
    </w:p>
    <w:p w:rsidR="001B7528" w:rsidRPr="00B85D95" w:rsidRDefault="001B7528" w:rsidP="001B7528">
      <w:pPr>
        <w:spacing w:after="0" w:line="360" w:lineRule="auto"/>
        <w:jc w:val="both"/>
        <w:rPr>
          <w:rFonts w:ascii="Times New Roman" w:hAnsi="Times New Roman" w:cs="Times New Roman"/>
          <w:bCs/>
          <w:sz w:val="24"/>
          <w:szCs w:val="24"/>
          <w:lang w:val="en-GB"/>
        </w:rPr>
      </w:pPr>
    </w:p>
    <w:p w:rsidR="001B7528" w:rsidRDefault="001B7528" w:rsidP="001B7528">
      <w:pPr>
        <w:spacing w:after="0" w:line="360" w:lineRule="auto"/>
        <w:jc w:val="both"/>
        <w:rPr>
          <w:rFonts w:ascii="Times New Roman" w:hAnsi="Times New Roman" w:cs="Times New Roman"/>
          <w:bCs/>
          <w:sz w:val="24"/>
          <w:szCs w:val="24"/>
        </w:rPr>
      </w:pPr>
    </w:p>
    <w:p w:rsidR="004B2953" w:rsidRPr="006703E8" w:rsidRDefault="004B2953" w:rsidP="004B2953">
      <w:pPr>
        <w:spacing w:after="0" w:line="240" w:lineRule="auto"/>
        <w:jc w:val="both"/>
        <w:rPr>
          <w:rFonts w:ascii="Times New Roman" w:hAnsi="Times New Roman" w:cs="Times New Roman"/>
          <w:bCs/>
        </w:rPr>
      </w:pPr>
      <w:r w:rsidRPr="006703E8">
        <w:rPr>
          <w:rFonts w:ascii="Times New Roman" w:hAnsi="Times New Roman" w:cs="Times New Roman"/>
          <w:bCs/>
        </w:rPr>
        <w:t xml:space="preserve">*Corresponding Authors Email: </w:t>
      </w:r>
    </w:p>
    <w:p w:rsidR="004B2953" w:rsidRDefault="00DC7A68" w:rsidP="004B2953">
      <w:pPr>
        <w:spacing w:after="0" w:line="240" w:lineRule="auto"/>
        <w:jc w:val="both"/>
      </w:pPr>
      <w:hyperlink r:id="rId7" w:history="1">
        <w:r w:rsidR="004B2953" w:rsidRPr="00532F81">
          <w:rPr>
            <w:rStyle w:val="Hyperlink"/>
            <w:rFonts w:ascii="Times New Roman" w:hAnsi="Times New Roman" w:cs="Times New Roman"/>
            <w:bCs/>
          </w:rPr>
          <w:t>tahir.awan@uog.edu.pk</w:t>
        </w:r>
      </w:hyperlink>
      <w:r w:rsidR="004B2953" w:rsidRPr="00532F81">
        <w:rPr>
          <w:rFonts w:ascii="Times New Roman" w:hAnsi="Times New Roman" w:cs="Times New Roman"/>
          <w:bCs/>
        </w:rPr>
        <w:t>;</w:t>
      </w:r>
      <w:r w:rsidR="004B2953" w:rsidRPr="00532F81">
        <w:rPr>
          <w:rFonts w:ascii="Times New Roman" w:hAnsi="Times New Roman" w:cs="Times New Roman"/>
        </w:rPr>
        <w:t xml:space="preserve"> </w:t>
      </w:r>
      <w:hyperlink r:id="rId8" w:history="1">
        <w:r w:rsidR="004B2953" w:rsidRPr="00532F81">
          <w:rPr>
            <w:rStyle w:val="Hyperlink"/>
            <w:rFonts w:ascii="Times New Roman" w:hAnsi="Times New Roman" w:cs="Times New Roman"/>
          </w:rPr>
          <w:t>salimmansha006@gmail.com</w:t>
        </w:r>
      </w:hyperlink>
      <w:r w:rsidR="004B2953">
        <w:t xml:space="preserve"> </w:t>
      </w:r>
    </w:p>
    <w:p w:rsidR="004B2953" w:rsidRPr="00532F81" w:rsidRDefault="004B2953" w:rsidP="004B2953">
      <w:pPr>
        <w:spacing w:after="0" w:line="240" w:lineRule="auto"/>
        <w:jc w:val="both"/>
      </w:pPr>
    </w:p>
    <w:p w:rsidR="005F7C59" w:rsidRDefault="002F33BD">
      <w:pPr>
        <w:spacing w:after="12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Supplementary Information SI-1</w:t>
      </w:r>
      <w:r w:rsidR="00427A84">
        <w:rPr>
          <w:rFonts w:ascii="Times New Roman" w:hAnsi="Times New Roman" w:cs="Times New Roman"/>
          <w:b/>
          <w:bCs/>
          <w:color w:val="000000"/>
          <w:sz w:val="24"/>
          <w:szCs w:val="24"/>
        </w:rPr>
        <w:t>: Physical Vapor Deposition (PVD) System</w:t>
      </w:r>
    </w:p>
    <w:p w:rsidR="005F7C59" w:rsidRDefault="002F33BD">
      <w:pPr>
        <w:spacing w:after="120" w:line="240" w:lineRule="auto"/>
        <w:jc w:val="both"/>
        <w:rPr>
          <w:rFonts w:ascii="Times New Roman" w:hAnsi="Times New Roman" w:cs="Times New Roman"/>
          <w:b/>
          <w:sz w:val="24"/>
          <w:szCs w:val="24"/>
        </w:rPr>
      </w:pPr>
      <w:r>
        <w:rPr>
          <w:rFonts w:ascii="Times New Roman" w:hAnsi="Times New Roman" w:cs="Times New Roman"/>
          <w:b/>
          <w:bCs/>
          <w:color w:val="000000"/>
          <w:sz w:val="24"/>
          <w:szCs w:val="24"/>
        </w:rPr>
        <w:t>Supplementary Information SI-2</w:t>
      </w:r>
      <w:r w:rsidR="00427A84">
        <w:rPr>
          <w:rFonts w:ascii="Times New Roman" w:hAnsi="Times New Roman" w:cs="Times New Roman"/>
          <w:b/>
          <w:bCs/>
          <w:color w:val="000000"/>
          <w:sz w:val="24"/>
          <w:szCs w:val="24"/>
        </w:rPr>
        <w:t xml:space="preserve">: </w:t>
      </w:r>
      <w:r w:rsidR="00427A84">
        <w:rPr>
          <w:rFonts w:ascii="Times New Roman" w:hAnsi="Times New Roman" w:cs="Times New Roman"/>
          <w:b/>
          <w:sz w:val="24"/>
          <w:szCs w:val="24"/>
        </w:rPr>
        <w:t xml:space="preserve">Cathodic Cage Plasma </w:t>
      </w:r>
      <w:proofErr w:type="spellStart"/>
      <w:r w:rsidR="00427A84">
        <w:rPr>
          <w:rFonts w:ascii="Times New Roman" w:hAnsi="Times New Roman" w:cs="Times New Roman"/>
          <w:b/>
          <w:sz w:val="24"/>
          <w:szCs w:val="24"/>
        </w:rPr>
        <w:t>Nitriding</w:t>
      </w:r>
      <w:proofErr w:type="spellEnd"/>
      <w:r w:rsidR="00427A84">
        <w:rPr>
          <w:rFonts w:ascii="Times New Roman" w:hAnsi="Times New Roman" w:cs="Times New Roman"/>
          <w:b/>
          <w:sz w:val="24"/>
          <w:szCs w:val="24"/>
        </w:rPr>
        <w:t xml:space="preserve"> (CCPN) System</w:t>
      </w:r>
    </w:p>
    <w:p w:rsidR="000B115C" w:rsidRDefault="000B115C">
      <w:pPr>
        <w:spacing w:after="120" w:line="240" w:lineRule="auto"/>
        <w:jc w:val="both"/>
        <w:rPr>
          <w:rFonts w:ascii="Times New Roman" w:hAnsi="Times New Roman" w:cs="Times New Roman"/>
          <w:b/>
          <w:bCs/>
          <w:sz w:val="24"/>
          <w:szCs w:val="24"/>
        </w:rPr>
      </w:pPr>
      <w:r>
        <w:rPr>
          <w:rFonts w:ascii="Times New Roman" w:hAnsi="Times New Roman" w:cs="Times New Roman"/>
          <w:b/>
          <w:sz w:val="24"/>
          <w:szCs w:val="24"/>
        </w:rPr>
        <w:t xml:space="preserve">Supplementary Information SI-3: SEM micrographs of Untreated and Plasma Treated Specimens </w:t>
      </w:r>
    </w:p>
    <w:p w:rsidR="005F7C59" w:rsidRDefault="00427A84">
      <w:pPr>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Supplementary Table ST-1: </w:t>
      </w:r>
      <w:r>
        <w:rPr>
          <w:rFonts w:ascii="Times New Roman" w:hAnsi="Times New Roman" w:cs="Times New Roman"/>
          <w:b/>
          <w:sz w:val="24"/>
          <w:szCs w:val="24"/>
        </w:rPr>
        <w:t>Weight percentage chemical composition of Ni-Cr alloy</w:t>
      </w:r>
    </w:p>
    <w:p w:rsidR="005F7C59" w:rsidRDefault="00427A84">
      <w:pPr>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Supplementary Table ST-2: Sample codes and treatment conditions</w:t>
      </w:r>
    </w:p>
    <w:p w:rsidR="005F7C59" w:rsidRDefault="00427A84">
      <w:pPr>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Supplementary Equations SE-1: Equations used for estimating corrosion parameters</w:t>
      </w:r>
    </w:p>
    <w:p w:rsidR="005F7C59" w:rsidRDefault="005F7C59">
      <w:pPr>
        <w:pStyle w:val="ListParagraph"/>
        <w:spacing w:line="480" w:lineRule="auto"/>
        <w:ind w:left="0"/>
        <w:rPr>
          <w:rFonts w:ascii="Times New Roman" w:hAnsi="Times New Roman" w:cs="Times New Roman"/>
          <w:b/>
          <w:bCs/>
          <w:color w:val="000000"/>
          <w:sz w:val="24"/>
          <w:szCs w:val="24"/>
        </w:rPr>
      </w:pPr>
    </w:p>
    <w:p w:rsidR="005F7C59" w:rsidRPr="00F7051A" w:rsidRDefault="002F33BD">
      <w:pPr>
        <w:spacing w:after="120" w:line="240" w:lineRule="auto"/>
        <w:jc w:val="both"/>
        <w:rPr>
          <w:rFonts w:ascii="Times New Roman" w:hAnsi="Times New Roman" w:cs="Times New Roman"/>
          <w:b/>
          <w:bCs/>
          <w:color w:val="000000"/>
          <w:sz w:val="24"/>
          <w:szCs w:val="24"/>
          <w:lang w:val="fr-MA"/>
        </w:rPr>
      </w:pPr>
      <w:r w:rsidRPr="00F7051A">
        <w:rPr>
          <w:rFonts w:ascii="Times New Roman" w:hAnsi="Times New Roman" w:cs="Times New Roman"/>
          <w:b/>
          <w:bCs/>
          <w:color w:val="000000"/>
          <w:sz w:val="24"/>
          <w:szCs w:val="24"/>
          <w:lang w:val="fr-MA"/>
        </w:rPr>
        <w:t>SI-1</w:t>
      </w:r>
      <w:r w:rsidR="00427A84" w:rsidRPr="00F7051A">
        <w:rPr>
          <w:rFonts w:ascii="Times New Roman" w:hAnsi="Times New Roman" w:cs="Times New Roman"/>
          <w:b/>
          <w:bCs/>
          <w:color w:val="000000"/>
          <w:sz w:val="24"/>
          <w:szCs w:val="24"/>
          <w:lang w:val="fr-MA"/>
        </w:rPr>
        <w:t xml:space="preserve">: </w:t>
      </w:r>
      <w:proofErr w:type="spellStart"/>
      <w:r w:rsidR="00427A84" w:rsidRPr="00F7051A">
        <w:rPr>
          <w:rFonts w:ascii="Times New Roman" w:hAnsi="Times New Roman" w:cs="Times New Roman"/>
          <w:b/>
          <w:bCs/>
          <w:color w:val="000000"/>
          <w:sz w:val="24"/>
          <w:szCs w:val="24"/>
          <w:lang w:val="fr-MA"/>
        </w:rPr>
        <w:t>Physical</w:t>
      </w:r>
      <w:proofErr w:type="spellEnd"/>
      <w:r w:rsidR="00427A84" w:rsidRPr="00F7051A">
        <w:rPr>
          <w:rFonts w:ascii="Times New Roman" w:hAnsi="Times New Roman" w:cs="Times New Roman"/>
          <w:b/>
          <w:bCs/>
          <w:color w:val="000000"/>
          <w:sz w:val="24"/>
          <w:szCs w:val="24"/>
          <w:lang w:val="fr-MA"/>
        </w:rPr>
        <w:t xml:space="preserve"> </w:t>
      </w:r>
      <w:proofErr w:type="spellStart"/>
      <w:r w:rsidR="00427A84" w:rsidRPr="00F7051A">
        <w:rPr>
          <w:rFonts w:ascii="Times New Roman" w:hAnsi="Times New Roman" w:cs="Times New Roman"/>
          <w:b/>
          <w:bCs/>
          <w:color w:val="000000"/>
          <w:sz w:val="24"/>
          <w:szCs w:val="24"/>
          <w:lang w:val="fr-MA"/>
        </w:rPr>
        <w:t>Vapor</w:t>
      </w:r>
      <w:proofErr w:type="spellEnd"/>
      <w:r w:rsidR="00427A84" w:rsidRPr="00F7051A">
        <w:rPr>
          <w:rFonts w:ascii="Times New Roman" w:hAnsi="Times New Roman" w:cs="Times New Roman"/>
          <w:b/>
          <w:bCs/>
          <w:color w:val="000000"/>
          <w:sz w:val="24"/>
          <w:szCs w:val="24"/>
          <w:lang w:val="fr-MA"/>
        </w:rPr>
        <w:t xml:space="preserve"> </w:t>
      </w:r>
      <w:proofErr w:type="spellStart"/>
      <w:r w:rsidR="00427A84" w:rsidRPr="00F7051A">
        <w:rPr>
          <w:rFonts w:ascii="Times New Roman" w:hAnsi="Times New Roman" w:cs="Times New Roman"/>
          <w:b/>
          <w:bCs/>
          <w:color w:val="000000"/>
          <w:sz w:val="24"/>
          <w:szCs w:val="24"/>
          <w:lang w:val="fr-MA"/>
        </w:rPr>
        <w:t>Deposition</w:t>
      </w:r>
      <w:proofErr w:type="spellEnd"/>
      <w:r w:rsidR="00427A84" w:rsidRPr="00F7051A">
        <w:rPr>
          <w:rFonts w:ascii="Times New Roman" w:hAnsi="Times New Roman" w:cs="Times New Roman"/>
          <w:b/>
          <w:bCs/>
          <w:color w:val="000000"/>
          <w:sz w:val="24"/>
          <w:szCs w:val="24"/>
          <w:lang w:val="fr-MA"/>
        </w:rPr>
        <w:t xml:space="preserve"> (PVD) System</w:t>
      </w:r>
    </w:p>
    <w:p w:rsidR="005F7C59" w:rsidRDefault="00427A8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plasma chamber of the physical vapor deposition (PVD) system (SINOARC 306) has an octagonal prism shape, as shown in supplementary figure SF-2. This system consists of two magnetrons and two arc evaporators. It is based on the direct current magnetron sputtering </w:t>
      </w:r>
      <w:r>
        <w:rPr>
          <w:rFonts w:ascii="Times New Roman" w:hAnsi="Times New Roman" w:cs="Times New Roman"/>
          <w:color w:val="000000"/>
          <w:sz w:val="24"/>
          <w:szCs w:val="24"/>
        </w:rPr>
        <w:lastRenderedPageBreak/>
        <w:t>principle. In magnetron sputtering, a magnet is inserted behind the cathodic target to increase the probability of electrons colliding with atoms and thus improve sputtering efficiency. Electrons are trapped near the target by a magnetic field and used repeatedly for ionization in this type of sputtering. A vacuum system is hooked up to the chamber for chamber evacuation. It has a stainless steel double wall structure. The chamber and cathodes are cooled by circulating water through a mesh of water pipes that runs between the walls. The cooling water inlet and outlet are all located on the back side of the chamber's lower section. Two magnetrons and two arc evaporators, as well as two viewpoints, are installed around the perimeter of the wall. Magnetrons have radii of 64 millimeters and a thickness of 70 millimeters each. A viewport is mounted on the door of the chamber, which opens to the front. A second viewport is mounted on the wall opposite the door. A planetary rotating rack is present inside the chamber for loading specimens, and it can rotate inside the chamber. For deposition, the specimens are placed in the rack.</w:t>
      </w:r>
    </w:p>
    <w:p w:rsidR="005F7C59" w:rsidRDefault="00427A84">
      <w:pPr>
        <w:pStyle w:val="NoSpacing"/>
        <w:spacing w:line="480" w:lineRule="auto"/>
        <w:jc w:val="center"/>
        <w:rPr>
          <w:rFonts w:ascii="Times New Roman" w:hAnsi="Times New Roman" w:cs="Times New Roman"/>
          <w:color w:val="000000"/>
          <w:sz w:val="18"/>
        </w:rPr>
      </w:pPr>
      <w:r>
        <w:rPr>
          <w:rFonts w:ascii="Times New Roman" w:hAnsi="Times New Roman" w:cs="Times New Roman"/>
          <w:noProof/>
          <w:color w:val="000000"/>
          <w:sz w:val="18"/>
        </w:rPr>
        <w:drawing>
          <wp:inline distT="0" distB="0" distL="0" distR="0">
            <wp:extent cx="4018915" cy="3295015"/>
            <wp:effectExtent l="0" t="0" r="635" b="635"/>
            <wp:docPr id="39" name="Picture 39" descr="C:\Users\Administrator\Desktop\First Ramzan2021\paper 1 draft\research paper draft1\schematic diagrams\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Users\Administrator\Desktop\First Ramzan2021\paper 1 draft\research paper draft1\schematic diagrams\Slide1.TIF"/>
                    <pic:cNvPicPr>
                      <a:picLocks noChangeAspect="1" noChangeArrowheads="1"/>
                    </pic:cNvPicPr>
                  </pic:nvPicPr>
                  <pic:blipFill>
                    <a:blip r:embed="rId9"/>
                    <a:srcRect l="10164" t="3804" r="11020" b="10037"/>
                    <a:stretch>
                      <a:fillRect/>
                    </a:stretch>
                  </pic:blipFill>
                  <pic:spPr>
                    <a:xfrm>
                      <a:off x="0" y="0"/>
                      <a:ext cx="4048077" cy="3318911"/>
                    </a:xfrm>
                    <a:prstGeom prst="rect">
                      <a:avLst/>
                    </a:prstGeom>
                    <a:noFill/>
                    <a:ln>
                      <a:noFill/>
                    </a:ln>
                  </pic:spPr>
                </pic:pic>
              </a:graphicData>
            </a:graphic>
          </wp:inline>
        </w:drawing>
      </w:r>
    </w:p>
    <w:p w:rsidR="005F7C59" w:rsidRDefault="00427A84">
      <w:pPr>
        <w:pStyle w:val="NoSpacing"/>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Supplementary Figure SF-1:</w:t>
      </w:r>
      <w:r>
        <w:rPr>
          <w:rFonts w:ascii="Times New Roman" w:hAnsi="Times New Roman" w:cs="Times New Roman"/>
          <w:color w:val="000000"/>
          <w:sz w:val="24"/>
          <w:szCs w:val="24"/>
        </w:rPr>
        <w:t xml:space="preserve"> Schematic of plasma chamber for physical vapor deposition (PVD) setup</w:t>
      </w:r>
    </w:p>
    <w:p w:rsidR="005F7C59" w:rsidRDefault="005F7C59">
      <w:pPr>
        <w:pStyle w:val="NoSpacing"/>
        <w:spacing w:line="480" w:lineRule="auto"/>
        <w:jc w:val="center"/>
        <w:rPr>
          <w:rFonts w:ascii="Times New Roman" w:hAnsi="Times New Roman" w:cs="Times New Roman"/>
          <w:color w:val="000000"/>
          <w:sz w:val="18"/>
        </w:rPr>
      </w:pPr>
    </w:p>
    <w:p w:rsidR="005F7C59" w:rsidRDefault="002F33BD">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SI-2</w:t>
      </w:r>
      <w:r w:rsidR="00427A84">
        <w:rPr>
          <w:rFonts w:ascii="Times New Roman" w:hAnsi="Times New Roman" w:cs="Times New Roman"/>
          <w:b/>
          <w:sz w:val="24"/>
          <w:szCs w:val="24"/>
        </w:rPr>
        <w:t xml:space="preserve">: Cathodic Cage Plasma </w:t>
      </w:r>
      <w:proofErr w:type="spellStart"/>
      <w:r w:rsidR="00427A84">
        <w:rPr>
          <w:rFonts w:ascii="Times New Roman" w:hAnsi="Times New Roman" w:cs="Times New Roman"/>
          <w:b/>
          <w:sz w:val="24"/>
          <w:szCs w:val="24"/>
        </w:rPr>
        <w:t>Nitriding</w:t>
      </w:r>
      <w:proofErr w:type="spellEnd"/>
      <w:r w:rsidR="00427A84">
        <w:rPr>
          <w:rFonts w:ascii="Times New Roman" w:hAnsi="Times New Roman" w:cs="Times New Roman"/>
          <w:b/>
          <w:sz w:val="24"/>
          <w:szCs w:val="24"/>
        </w:rPr>
        <w:t xml:space="preserve"> (CCPN) System</w:t>
      </w:r>
    </w:p>
    <w:p w:rsidR="005F7C59" w:rsidRDefault="00427A84">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A schematic view of the experimental setup of a cathodic cage plasma </w:t>
      </w:r>
      <w:proofErr w:type="spellStart"/>
      <w:r>
        <w:rPr>
          <w:rFonts w:ascii="Times New Roman" w:hAnsi="Times New Roman" w:cs="Times New Roman"/>
          <w:sz w:val="24"/>
          <w:szCs w:val="24"/>
        </w:rPr>
        <w:t>nitriding</w:t>
      </w:r>
      <w:proofErr w:type="spellEnd"/>
      <w:r>
        <w:rPr>
          <w:rFonts w:ascii="Times New Roman" w:hAnsi="Times New Roman" w:cs="Times New Roman"/>
          <w:sz w:val="24"/>
          <w:szCs w:val="24"/>
        </w:rPr>
        <w:t xml:space="preserve"> (CCPN) chamber is shown in supplementary figure SF-2.The cathodic cage plasma processing chamber is made from stainless steel 304 and has a cylindrical geometry with a 31.5 cm diameter and a 33.5 cm height. It has eight large ports (10 cm in diameter). One of them serves as a viewing port and is protected by quartz glass. The viewing port is used to observe the glow discharge as well as other plasma diagnostic techniques like optical emission spectroscopy (OES). Stainless steel covers are used to cover the other ports. Three of the chamber's four smaller ports (25 mm in diameter) are used for gas feeding, and one is used to attach a pressure gauge. One of the four medium-sized ports is connected to a vacuum pump (4 cm in diameter). The chamber's walls are grounded and serve as an anode. A negative pulsed DC voltage is applied to the cage inside the chamber, which acts as a cathode. For specimen loading, a ceramic plate is placed in the chamber's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and inside the cage. The specimen is separated from the anode by this ceramic plate. To raise the temperature of the plasma, an external heater is connected to the chamber's bottom. A thermocouple is also connected to the specimen to measure its temperature.</w:t>
      </w:r>
    </w:p>
    <w:p w:rsidR="005F7C59" w:rsidRDefault="00427A84">
      <w:pPr>
        <w:pStyle w:val="NoSpacing"/>
        <w:spacing w:line="480" w:lineRule="auto"/>
        <w:jc w:val="center"/>
        <w:rPr>
          <w:rFonts w:ascii="Times New Roman" w:hAnsi="Times New Roman" w:cs="Times New Roman"/>
          <w:sz w:val="18"/>
        </w:rPr>
      </w:pPr>
      <w:r>
        <w:rPr>
          <w:rFonts w:ascii="Times New Roman" w:hAnsi="Times New Roman" w:cs="Times New Roman"/>
          <w:noProof/>
          <w:sz w:val="18"/>
        </w:rPr>
        <w:lastRenderedPageBreak/>
        <w:drawing>
          <wp:inline distT="0" distB="0" distL="0" distR="0">
            <wp:extent cx="5943600" cy="4027805"/>
            <wp:effectExtent l="19050" t="0" r="0" b="0"/>
            <wp:docPr id="6" name="Picture 2" descr="C:\Users\Administrator\Desktop\march 2022  Seminar data\First Ramzan2021\paper 1 draft\revised 2022 jan\schematic CCP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C:\Users\Administrator\Desktop\march 2022  Seminar data\First Ramzan2021\paper 1 draft\revised 2022 jan\schematic CCPN.tif"/>
                    <pic:cNvPicPr>
                      <a:picLocks noChangeAspect="1" noChangeArrowheads="1"/>
                    </pic:cNvPicPr>
                  </pic:nvPicPr>
                  <pic:blipFill>
                    <a:blip r:embed="rId10"/>
                    <a:srcRect/>
                    <a:stretch>
                      <a:fillRect/>
                    </a:stretch>
                  </pic:blipFill>
                  <pic:spPr>
                    <a:xfrm>
                      <a:off x="0" y="0"/>
                      <a:ext cx="5943600" cy="4028361"/>
                    </a:xfrm>
                    <a:prstGeom prst="rect">
                      <a:avLst/>
                    </a:prstGeom>
                    <a:noFill/>
                    <a:ln w="9525">
                      <a:noFill/>
                      <a:miter lim="800000"/>
                      <a:headEnd/>
                      <a:tailEnd/>
                    </a:ln>
                  </pic:spPr>
                </pic:pic>
              </a:graphicData>
            </a:graphic>
          </wp:inline>
        </w:drawing>
      </w:r>
    </w:p>
    <w:p w:rsidR="005F7C59" w:rsidRDefault="00427A84">
      <w:pPr>
        <w:pStyle w:val="NoSpacing"/>
        <w:spacing w:after="100" w:afterAutospacing="1"/>
        <w:rPr>
          <w:rFonts w:ascii="Times New Roman" w:hAnsi="Times New Roman" w:cs="Times New Roman"/>
        </w:rPr>
      </w:pPr>
      <w:r>
        <w:rPr>
          <w:rFonts w:ascii="Times New Roman" w:hAnsi="Times New Roman" w:cs="Times New Roman"/>
          <w:b/>
          <w:color w:val="000000"/>
          <w:sz w:val="24"/>
          <w:szCs w:val="24"/>
        </w:rPr>
        <w:t xml:space="preserve">Supplementary Figure SF-2: </w:t>
      </w:r>
      <w:r>
        <w:rPr>
          <w:rFonts w:ascii="Times New Roman" w:hAnsi="Times New Roman" w:cs="Times New Roman"/>
        </w:rPr>
        <w:t xml:space="preserve">Schematic represents the experimental setup of a cathodic cage plasma </w:t>
      </w:r>
      <w:proofErr w:type="spellStart"/>
      <w:r>
        <w:rPr>
          <w:rFonts w:ascii="Times New Roman" w:hAnsi="Times New Roman" w:cs="Times New Roman"/>
        </w:rPr>
        <w:t>nitriding</w:t>
      </w:r>
      <w:proofErr w:type="spellEnd"/>
      <w:r>
        <w:rPr>
          <w:rFonts w:ascii="Times New Roman" w:hAnsi="Times New Roman" w:cs="Times New Roman"/>
        </w:rPr>
        <w:t xml:space="preserve"> (CCPN) chamber</w:t>
      </w:r>
    </w:p>
    <w:p w:rsidR="005F7C59" w:rsidRDefault="00427A84">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Supplementary Table ST-1: </w:t>
      </w:r>
      <w:r>
        <w:rPr>
          <w:rFonts w:ascii="Times New Roman" w:hAnsi="Times New Roman" w:cs="Times New Roman"/>
          <w:sz w:val="24"/>
          <w:szCs w:val="24"/>
        </w:rPr>
        <w:t>Weight percentage chemical composition of Ni-Cr alloy</w:t>
      </w:r>
    </w:p>
    <w:tbl>
      <w:tblPr>
        <w:tblStyle w:val="TableGrid"/>
        <w:tblW w:w="0" w:type="auto"/>
        <w:jc w:val="center"/>
        <w:tblLook w:val="04A0" w:firstRow="1" w:lastRow="0" w:firstColumn="1" w:lastColumn="0" w:noHBand="0" w:noVBand="1"/>
      </w:tblPr>
      <w:tblGrid>
        <w:gridCol w:w="1327"/>
        <w:gridCol w:w="1327"/>
        <w:gridCol w:w="1327"/>
        <w:gridCol w:w="1327"/>
        <w:gridCol w:w="1327"/>
        <w:gridCol w:w="1327"/>
        <w:gridCol w:w="1327"/>
      </w:tblGrid>
      <w:tr w:rsidR="005F7C59">
        <w:trPr>
          <w:trHeight w:val="495"/>
          <w:jc w:val="center"/>
        </w:trPr>
        <w:tc>
          <w:tcPr>
            <w:tcW w:w="1327" w:type="dxa"/>
          </w:tcPr>
          <w:p w:rsidR="005F7C59" w:rsidRDefault="00427A84">
            <w:pPr>
              <w:spacing w:after="0" w:line="480" w:lineRule="auto"/>
              <w:jc w:val="center"/>
              <w:rPr>
                <w:rFonts w:ascii="Times New Roman" w:hAnsi="Times New Roman" w:cs="Times New Roman"/>
                <w:b/>
              </w:rPr>
            </w:pPr>
            <w:r>
              <w:rPr>
                <w:rFonts w:ascii="Times New Roman" w:hAnsi="Times New Roman" w:cs="Times New Roman"/>
                <w:b/>
              </w:rPr>
              <w:t>Element</w:t>
            </w:r>
          </w:p>
        </w:tc>
        <w:tc>
          <w:tcPr>
            <w:tcW w:w="1327" w:type="dxa"/>
          </w:tcPr>
          <w:p w:rsidR="005F7C59" w:rsidRDefault="00427A84">
            <w:pPr>
              <w:spacing w:after="0" w:line="480" w:lineRule="auto"/>
              <w:jc w:val="center"/>
              <w:rPr>
                <w:rFonts w:ascii="Times New Roman" w:hAnsi="Times New Roman" w:cs="Times New Roman"/>
                <w:b/>
              </w:rPr>
            </w:pPr>
            <w:r>
              <w:rPr>
                <w:rFonts w:ascii="Times New Roman" w:hAnsi="Times New Roman" w:cs="Times New Roman"/>
                <w:b/>
              </w:rPr>
              <w:t>Ni</w:t>
            </w:r>
          </w:p>
        </w:tc>
        <w:tc>
          <w:tcPr>
            <w:tcW w:w="1327" w:type="dxa"/>
          </w:tcPr>
          <w:p w:rsidR="005F7C59" w:rsidRDefault="00427A84">
            <w:pPr>
              <w:spacing w:after="0" w:line="480" w:lineRule="auto"/>
              <w:jc w:val="center"/>
              <w:rPr>
                <w:rFonts w:ascii="Times New Roman" w:hAnsi="Times New Roman" w:cs="Times New Roman"/>
                <w:b/>
              </w:rPr>
            </w:pPr>
            <w:r>
              <w:rPr>
                <w:rFonts w:ascii="Times New Roman" w:hAnsi="Times New Roman" w:cs="Times New Roman"/>
                <w:b/>
              </w:rPr>
              <w:t>Cr</w:t>
            </w:r>
          </w:p>
        </w:tc>
        <w:tc>
          <w:tcPr>
            <w:tcW w:w="1327" w:type="dxa"/>
          </w:tcPr>
          <w:p w:rsidR="005F7C59" w:rsidRDefault="00427A84">
            <w:pPr>
              <w:spacing w:after="0" w:line="480" w:lineRule="auto"/>
              <w:jc w:val="center"/>
              <w:rPr>
                <w:rFonts w:ascii="Times New Roman" w:hAnsi="Times New Roman" w:cs="Times New Roman"/>
                <w:b/>
              </w:rPr>
            </w:pPr>
            <w:r>
              <w:rPr>
                <w:rFonts w:ascii="Times New Roman" w:hAnsi="Times New Roman" w:cs="Times New Roman"/>
                <w:b/>
              </w:rPr>
              <w:t>Mo</w:t>
            </w:r>
          </w:p>
        </w:tc>
        <w:tc>
          <w:tcPr>
            <w:tcW w:w="1327" w:type="dxa"/>
          </w:tcPr>
          <w:p w:rsidR="005F7C59" w:rsidRDefault="00427A84">
            <w:pPr>
              <w:spacing w:after="0" w:line="480" w:lineRule="auto"/>
              <w:jc w:val="center"/>
              <w:rPr>
                <w:rFonts w:ascii="Times New Roman" w:hAnsi="Times New Roman" w:cs="Times New Roman"/>
                <w:b/>
              </w:rPr>
            </w:pPr>
            <w:r>
              <w:rPr>
                <w:rFonts w:ascii="Times New Roman" w:hAnsi="Times New Roman" w:cs="Times New Roman"/>
                <w:b/>
              </w:rPr>
              <w:t>Fe</w:t>
            </w:r>
          </w:p>
        </w:tc>
        <w:tc>
          <w:tcPr>
            <w:tcW w:w="1327" w:type="dxa"/>
          </w:tcPr>
          <w:p w:rsidR="005F7C59" w:rsidRDefault="00427A84">
            <w:pPr>
              <w:spacing w:after="0" w:line="480" w:lineRule="auto"/>
              <w:jc w:val="center"/>
              <w:rPr>
                <w:rFonts w:ascii="Times New Roman" w:hAnsi="Times New Roman" w:cs="Times New Roman"/>
                <w:b/>
              </w:rPr>
            </w:pPr>
            <w:r>
              <w:rPr>
                <w:rFonts w:ascii="Times New Roman" w:hAnsi="Times New Roman" w:cs="Times New Roman"/>
                <w:b/>
              </w:rPr>
              <w:t>Si</w:t>
            </w:r>
          </w:p>
        </w:tc>
        <w:tc>
          <w:tcPr>
            <w:tcW w:w="1327" w:type="dxa"/>
          </w:tcPr>
          <w:p w:rsidR="005F7C59" w:rsidRDefault="00427A84">
            <w:pPr>
              <w:spacing w:after="0" w:line="480" w:lineRule="auto"/>
              <w:jc w:val="center"/>
              <w:rPr>
                <w:rFonts w:ascii="Times New Roman" w:hAnsi="Times New Roman" w:cs="Times New Roman"/>
                <w:b/>
              </w:rPr>
            </w:pPr>
            <w:proofErr w:type="spellStart"/>
            <w:r>
              <w:rPr>
                <w:rFonts w:ascii="Times New Roman" w:hAnsi="Times New Roman" w:cs="Times New Roman"/>
                <w:b/>
              </w:rPr>
              <w:t>Mn</w:t>
            </w:r>
            <w:proofErr w:type="spellEnd"/>
          </w:p>
        </w:tc>
      </w:tr>
      <w:tr w:rsidR="005F7C59">
        <w:trPr>
          <w:trHeight w:val="144"/>
          <w:jc w:val="center"/>
        </w:trPr>
        <w:tc>
          <w:tcPr>
            <w:tcW w:w="1327" w:type="dxa"/>
          </w:tcPr>
          <w:p w:rsidR="005F7C59" w:rsidRDefault="00427A84">
            <w:pPr>
              <w:spacing w:after="0" w:line="480" w:lineRule="auto"/>
              <w:jc w:val="center"/>
              <w:rPr>
                <w:rFonts w:ascii="Times New Roman" w:hAnsi="Times New Roman" w:cs="Times New Roman"/>
              </w:rPr>
            </w:pPr>
            <w:r>
              <w:rPr>
                <w:rFonts w:ascii="Times New Roman" w:hAnsi="Times New Roman" w:cs="Times New Roman"/>
              </w:rPr>
              <w:t>wt%</w:t>
            </w:r>
          </w:p>
        </w:tc>
        <w:tc>
          <w:tcPr>
            <w:tcW w:w="1327" w:type="dxa"/>
          </w:tcPr>
          <w:p w:rsidR="005F7C59" w:rsidRDefault="00427A84">
            <w:pPr>
              <w:spacing w:after="0" w:line="480" w:lineRule="auto"/>
              <w:jc w:val="center"/>
              <w:rPr>
                <w:rFonts w:ascii="Times New Roman" w:hAnsi="Times New Roman" w:cs="Times New Roman"/>
              </w:rPr>
            </w:pPr>
            <w:r>
              <w:rPr>
                <w:rFonts w:ascii="Times New Roman" w:hAnsi="Times New Roman" w:cs="Times New Roman"/>
              </w:rPr>
              <w:t>63.5</w:t>
            </w:r>
          </w:p>
        </w:tc>
        <w:tc>
          <w:tcPr>
            <w:tcW w:w="1327" w:type="dxa"/>
          </w:tcPr>
          <w:p w:rsidR="005F7C59" w:rsidRDefault="00427A84">
            <w:pPr>
              <w:spacing w:after="0" w:line="480" w:lineRule="auto"/>
              <w:jc w:val="center"/>
              <w:rPr>
                <w:rFonts w:ascii="Times New Roman" w:hAnsi="Times New Roman" w:cs="Times New Roman"/>
              </w:rPr>
            </w:pPr>
            <w:r>
              <w:rPr>
                <w:rFonts w:ascii="Times New Roman" w:hAnsi="Times New Roman" w:cs="Times New Roman"/>
              </w:rPr>
              <w:t>23.0</w:t>
            </w:r>
          </w:p>
        </w:tc>
        <w:tc>
          <w:tcPr>
            <w:tcW w:w="1327" w:type="dxa"/>
          </w:tcPr>
          <w:p w:rsidR="005F7C59" w:rsidRDefault="00427A84">
            <w:pPr>
              <w:spacing w:after="0" w:line="480" w:lineRule="auto"/>
              <w:jc w:val="center"/>
              <w:rPr>
                <w:rFonts w:ascii="Times New Roman" w:hAnsi="Times New Roman" w:cs="Times New Roman"/>
              </w:rPr>
            </w:pPr>
            <w:r>
              <w:rPr>
                <w:rFonts w:ascii="Times New Roman" w:hAnsi="Times New Roman" w:cs="Times New Roman"/>
              </w:rPr>
              <w:t>3.0</w:t>
            </w:r>
          </w:p>
        </w:tc>
        <w:tc>
          <w:tcPr>
            <w:tcW w:w="1327" w:type="dxa"/>
          </w:tcPr>
          <w:p w:rsidR="005F7C59" w:rsidRDefault="00427A84">
            <w:pPr>
              <w:spacing w:after="0" w:line="480" w:lineRule="auto"/>
              <w:jc w:val="center"/>
              <w:rPr>
                <w:rFonts w:ascii="Times New Roman" w:hAnsi="Times New Roman" w:cs="Times New Roman"/>
              </w:rPr>
            </w:pPr>
            <w:r>
              <w:rPr>
                <w:rFonts w:ascii="Times New Roman" w:hAnsi="Times New Roman" w:cs="Times New Roman"/>
              </w:rPr>
              <w:t>9.0</w:t>
            </w:r>
          </w:p>
        </w:tc>
        <w:tc>
          <w:tcPr>
            <w:tcW w:w="1327" w:type="dxa"/>
          </w:tcPr>
          <w:p w:rsidR="005F7C59" w:rsidRDefault="00427A84">
            <w:pPr>
              <w:spacing w:after="0" w:line="480" w:lineRule="auto"/>
              <w:jc w:val="center"/>
              <w:rPr>
                <w:rFonts w:ascii="Times New Roman" w:hAnsi="Times New Roman" w:cs="Times New Roman"/>
              </w:rPr>
            </w:pPr>
            <w:r>
              <w:rPr>
                <w:rFonts w:ascii="Times New Roman" w:hAnsi="Times New Roman" w:cs="Times New Roman"/>
              </w:rPr>
              <w:t>1.0</w:t>
            </w:r>
          </w:p>
        </w:tc>
        <w:tc>
          <w:tcPr>
            <w:tcW w:w="1327" w:type="dxa"/>
          </w:tcPr>
          <w:p w:rsidR="005F7C59" w:rsidRDefault="00427A84">
            <w:pPr>
              <w:spacing w:after="0" w:line="480" w:lineRule="auto"/>
              <w:jc w:val="center"/>
              <w:rPr>
                <w:rFonts w:ascii="Times New Roman" w:hAnsi="Times New Roman" w:cs="Times New Roman"/>
              </w:rPr>
            </w:pPr>
            <w:r>
              <w:rPr>
                <w:rFonts w:ascii="Times New Roman" w:hAnsi="Times New Roman" w:cs="Times New Roman"/>
              </w:rPr>
              <w:t>0.5</w:t>
            </w:r>
          </w:p>
        </w:tc>
      </w:tr>
    </w:tbl>
    <w:p w:rsidR="005F7C59" w:rsidRDefault="005F7C59"/>
    <w:p w:rsidR="005F7C59" w:rsidRDefault="005F7C59"/>
    <w:p w:rsidR="005F7C59" w:rsidRDefault="00427A84">
      <w:pPr>
        <w:spacing w:line="480" w:lineRule="auto"/>
        <w:jc w:val="both"/>
        <w:rPr>
          <w:rFonts w:ascii="Times New Roman" w:hAnsi="Times New Roman" w:cs="Times New Roman"/>
          <w:color w:val="000000"/>
          <w:sz w:val="24"/>
          <w:szCs w:val="24"/>
        </w:rPr>
      </w:pPr>
      <w:r>
        <w:rPr>
          <w:rFonts w:ascii="Times New Roman" w:hAnsi="Times New Roman" w:cs="Times New Roman"/>
          <w:b/>
          <w:bCs/>
          <w:sz w:val="24"/>
          <w:szCs w:val="24"/>
        </w:rPr>
        <w:t xml:space="preserve">SE-1: Equations used for estimating corrosion parameters </w:t>
      </w:r>
    </w:p>
    <w:p w:rsidR="005F7C59" w:rsidRDefault="00427A8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Stern-Geary formula </w:t>
      </w:r>
      <w:r w:rsidR="00C27D3F">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&lt;EndNote&gt;&lt;Cite&gt;&lt;Author&gt;Stern&lt;/Author&gt;&lt;Year&gt;1957&lt;/Year&gt;&lt;RecNum&gt;201&lt;/RecNum&gt;&lt;record&gt;&lt;rec-number&gt;201&lt;/rec-number&gt;&lt;foreign-keys&gt;&lt;key app="EN" db-id="dwert0fzhr0ttzepwrwpafrut99xtfavp9w5"&gt;201&lt;/key&gt;&lt;/foreign-keys&gt;&lt;ref-type name="Journal Article"&gt;17&lt;/ref-type&gt;&lt;contributors&gt;&lt;authors&gt;&lt;author&gt;Stern, Milton&lt;/author&gt;&lt;author&gt;Geary, Al L&lt;/author&gt;&lt;/authors&gt;&lt;/contributors&gt;&lt;titles&gt;&lt;title&gt;Electrochemical polarization: I. A theoretical analysis of the shape of polarization curves&lt;/title&gt;&lt;secondary-title&gt;Journal of the electrochemical society&lt;/secondary-title&gt;&lt;/titles&gt;&lt;pages&gt;56&lt;/pages&gt;&lt;volume&gt;104&lt;/volume&gt;&lt;number&gt;1&lt;/number&gt;&lt;dates&gt;&lt;year&gt;1957&lt;/year&gt;&lt;/dates&gt;&lt;publisher&gt;IOP Publishing&lt;/publisher&gt;&lt;isbn&gt;1945-7111&lt;/isbn&gt;&lt;urls&gt;&lt;/urls&gt;&lt;/record&gt;&lt;/Cite&gt;&lt;Cite&gt;&lt;Author&gt;Yazıcı&lt;/Author&gt;&lt;Year&gt;2015&lt;/Year&gt;&lt;RecNum&gt;202&lt;/RecNum&gt;&lt;record&gt;&lt;rec-number&gt;202&lt;/rec-number&gt;&lt;foreign-keys&gt;&lt;key app="EN" db-id="dwert0fzhr0ttzepwrwpafrut99xtfavp9w5"&gt;202&lt;/key&gt;&lt;/foreign-keys&gt;&lt;ref-type name="Journal Article"&gt;17&lt;/ref-type&gt;&lt;contributors&gt;&lt;authors&gt;&lt;author&gt;Yazıcı, M&lt;/author&gt;&lt;author&gt;Çomaklı, O&lt;/author&gt;&lt;author&gt;Yetim, T&lt;/author&gt;&lt;author&gt;Yetim, AF&lt;/author&gt;&lt;author&gt;Çelik, A&lt;/author&gt;&lt;/authors&gt;&lt;/contributors&gt;&lt;titles&gt;&lt;title&gt;The effect of plasma nitriding temperature on the electrochemical and semiconducting properties of thin passive films formed on 316 L stainless steel implant material in SBF solution&lt;/title&gt;&lt;secondary-title&gt;Surface and Coatings Technology&lt;/secondary-title&gt;&lt;/titles&gt;&lt;pages&gt;181-188&lt;/pages&gt;&lt;volume&gt;261&lt;/volume&gt;&lt;dates&gt;&lt;year&gt;2015&lt;/year&gt;&lt;/dates&gt;&lt;publisher&gt;Elsevier&lt;/publisher&gt;&lt;isbn&gt;0257-8972&lt;/isbn&gt;&lt;urls&gt;&lt;/urls&gt;&lt;/record&gt;&lt;/Cite&gt;&lt;/EndNote&gt;</w:instrText>
      </w:r>
      <w:r w:rsidR="00C27D3F">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(Stern &amp; Geary, 1957; Yazıcı, Çomaklı, Yetim, Yetim, &amp; Çelik, 2015)</w:t>
      </w:r>
      <w:r w:rsidR="00C27D3F">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was used to calculate corrosion resistance (</w:t>
      </w:r>
      <w:proofErr w:type="spellStart"/>
      <w:r>
        <w:rPr>
          <w:rFonts w:ascii="Times New Roman" w:hAnsi="Times New Roman" w:cs="Times New Roman"/>
          <w:color w:val="000000"/>
          <w:sz w:val="24"/>
          <w:szCs w:val="24"/>
        </w:rPr>
        <w:t>R</w:t>
      </w:r>
      <w:r>
        <w:rPr>
          <w:rFonts w:ascii="Times New Roman" w:hAnsi="Times New Roman" w:cs="Times New Roman"/>
          <w:color w:val="000000"/>
          <w:sz w:val="24"/>
          <w:szCs w:val="24"/>
          <w:vertAlign w:val="subscript"/>
        </w:rPr>
        <w:t>p</w:t>
      </w:r>
      <w:proofErr w:type="spellEnd"/>
      <w:r>
        <w:rPr>
          <w:rFonts w:ascii="Times New Roman" w:hAnsi="Times New Roman" w:cs="Times New Roman"/>
          <w:color w:val="000000"/>
          <w:sz w:val="24"/>
          <w:szCs w:val="24"/>
        </w:rPr>
        <w:t>), as shown below:</w:t>
      </w:r>
    </w:p>
    <w:p w:rsidR="005F7C59" w:rsidRDefault="00DC7A68">
      <w:pPr>
        <w:spacing w:line="480" w:lineRule="auto"/>
        <w:jc w:val="center"/>
        <w:rPr>
          <w:rFonts w:ascii="Times New Roman" w:hAnsi="Times New Roman" w:cs="Times New Roman"/>
          <w:color w:val="000000"/>
          <w:sz w:val="24"/>
          <w:szCs w:val="24"/>
        </w:rPr>
      </w:pPr>
      <m:oMathPara>
        <m:oMathParaPr>
          <m:jc m:val="center"/>
        </m:oMathParaPr>
        <m:oMath>
          <m:sSub>
            <m:sSubPr>
              <m:ctrlPr>
                <w:rPr>
                  <w:rFonts w:ascii="Cambria Math" w:eastAsiaTheme="minorHAnsi" w:hAnsi="Cambria Math" w:cs="Times New Roman"/>
                  <w:i/>
                  <w:color w:val="000000"/>
                  <w:sz w:val="24"/>
                  <w:szCs w:val="24"/>
                </w:rPr>
              </m:ctrlPr>
            </m:sSubPr>
            <m:e>
              <m:r>
                <w:rPr>
                  <w:rFonts w:ascii="Cambria Math" w:hAnsi="Cambria Math" w:cs="Times New Roman"/>
                  <w:color w:val="000000"/>
                  <w:sz w:val="24"/>
                  <w:szCs w:val="24"/>
                </w:rPr>
                <m:t>R</m:t>
              </m:r>
            </m:e>
            <m:sub>
              <m:r>
                <w:rPr>
                  <w:rFonts w:ascii="Cambria Math" w:hAnsi="Cambria Math" w:cs="Times New Roman"/>
                  <w:color w:val="000000"/>
                  <w:sz w:val="24"/>
                  <w:szCs w:val="24"/>
                </w:rPr>
                <m:t>p</m:t>
              </m:r>
            </m:sub>
          </m:sSub>
          <m:r>
            <w:rPr>
              <w:rFonts w:ascii="Cambria Math" w:hAnsi="Times New Roman" w:cs="Times New Roman"/>
              <w:color w:val="000000"/>
              <w:sz w:val="24"/>
              <w:szCs w:val="24"/>
            </w:rPr>
            <m:t>=</m:t>
          </m:r>
          <m:f>
            <m:fPr>
              <m:ctrlPr>
                <w:rPr>
                  <w:rFonts w:ascii="Cambria Math" w:hAnsi="Times New Roman" w:cs="Times New Roman"/>
                  <w:color w:val="000000"/>
                  <w:sz w:val="24"/>
                  <w:szCs w:val="24"/>
                </w:rPr>
              </m:ctrlPr>
            </m:fPr>
            <m:num>
              <m:r>
                <m:rPr>
                  <m:sty m:val="p"/>
                </m:rPr>
                <w:rPr>
                  <w:rFonts w:ascii="Cambria Math" w:hAnsi="Times New Roman" w:cs="Times New Roman"/>
                  <w:color w:val="000000"/>
                  <w:sz w:val="24"/>
                  <w:szCs w:val="24"/>
                </w:rPr>
                <m:t>1</m:t>
              </m:r>
            </m:num>
            <m:den>
              <m:r>
                <w:rPr>
                  <w:rFonts w:ascii="Cambria Math" w:hAnsi="Times New Roman" w:cs="Times New Roman"/>
                  <w:color w:val="000000"/>
                  <w:sz w:val="24"/>
                  <w:szCs w:val="24"/>
                </w:rPr>
                <m:t>2.303</m:t>
              </m:r>
            </m:den>
          </m:f>
          <m:d>
            <m:dPr>
              <m:ctrlPr>
                <w:rPr>
                  <w:rFonts w:ascii="Cambria Math" w:eastAsiaTheme="minorHAnsi" w:hAnsi="Times New Roman" w:cs="Times New Roman"/>
                  <w:color w:val="000000"/>
                  <w:sz w:val="24"/>
                  <w:szCs w:val="24"/>
                </w:rPr>
              </m:ctrlPr>
            </m:dPr>
            <m:e>
              <m:f>
                <m:fPr>
                  <m:ctrlPr>
                    <w:rPr>
                      <w:rFonts w:ascii="Cambria Math" w:eastAsiaTheme="minorHAnsi" w:hAnsi="Times New Roman" w:cs="Times New Roman"/>
                      <w:color w:val="000000"/>
                      <w:sz w:val="24"/>
                      <w:szCs w:val="24"/>
                    </w:rPr>
                  </m:ctrlPr>
                </m:fPr>
                <m:num>
                  <m:r>
                    <m:rPr>
                      <m:sty m:val="p"/>
                    </m:rPr>
                    <w:rPr>
                      <w:rFonts w:ascii="Cambria Math" w:hAnsi="Times New Roman" w:cs="Times New Roman"/>
                      <w:color w:val="000000"/>
                      <w:sz w:val="24"/>
                      <w:szCs w:val="24"/>
                    </w:rPr>
                    <m:t>β</m:t>
                  </m:r>
                  <m:r>
                    <m:rPr>
                      <m:sty m:val="p"/>
                    </m:rPr>
                    <w:rPr>
                      <w:rFonts w:ascii="Cambria Math" w:hAnsi="Times New Roman" w:cs="Times New Roman"/>
                      <w:color w:val="000000"/>
                      <w:sz w:val="24"/>
                      <w:szCs w:val="24"/>
                    </w:rPr>
                    <m:t>a</m:t>
                  </m:r>
                  <m:r>
                    <m:rPr>
                      <m:sty m:val="p"/>
                    </m:rPr>
                    <w:rPr>
                      <w:rFonts w:ascii="Cambria Math" w:hAnsi="Times New Roman" w:cs="Times New Roman"/>
                      <w:color w:val="000000"/>
                      <w:sz w:val="24"/>
                      <w:szCs w:val="24"/>
                    </w:rPr>
                    <m:t>β</m:t>
                  </m:r>
                  <m:r>
                    <m:rPr>
                      <m:sty m:val="p"/>
                    </m:rPr>
                    <w:rPr>
                      <w:rFonts w:ascii="Cambria Math" w:hAnsi="Times New Roman" w:cs="Times New Roman"/>
                      <w:color w:val="000000"/>
                      <w:sz w:val="24"/>
                      <w:szCs w:val="24"/>
                    </w:rPr>
                    <m:t>c</m:t>
                  </m:r>
                </m:num>
                <m:den>
                  <m:sSub>
                    <m:sSubPr>
                      <m:ctrlPr>
                        <w:rPr>
                          <w:rFonts w:ascii="Cambria Math" w:eastAsiaTheme="minorHAnsi" w:hAnsi="Times New Roman" w:cs="Times New Roman"/>
                          <w:color w:val="000000"/>
                          <w:sz w:val="24"/>
                          <w:szCs w:val="24"/>
                        </w:rPr>
                      </m:ctrlPr>
                    </m:sSubPr>
                    <m:e>
                      <m:r>
                        <m:rPr>
                          <m:sty m:val="p"/>
                        </m:rPr>
                        <w:rPr>
                          <w:rFonts w:ascii="Cambria Math" w:hAnsi="Times New Roman" w:cs="Times New Roman"/>
                          <w:color w:val="000000"/>
                          <w:sz w:val="24"/>
                          <w:szCs w:val="24"/>
                        </w:rPr>
                        <m:t>I</m:t>
                      </m:r>
                    </m:e>
                    <m:sub>
                      <m:r>
                        <m:rPr>
                          <m:sty m:val="p"/>
                        </m:rPr>
                        <w:rPr>
                          <w:rFonts w:ascii="Cambria Math" w:hAnsi="Times New Roman" w:cs="Times New Roman"/>
                          <w:color w:val="000000"/>
                          <w:sz w:val="24"/>
                          <w:szCs w:val="24"/>
                        </w:rPr>
                        <m:t>corr</m:t>
                      </m:r>
                    </m:sub>
                  </m:sSub>
                  <m:d>
                    <m:dPr>
                      <m:ctrlPr>
                        <w:rPr>
                          <w:rFonts w:ascii="Cambria Math" w:hAnsi="Times New Roman" w:cs="Times New Roman"/>
                          <w:i/>
                          <w:color w:val="000000"/>
                          <w:sz w:val="24"/>
                          <w:szCs w:val="24"/>
                        </w:rPr>
                      </m:ctrlPr>
                    </m:dPr>
                    <m:e>
                      <m:r>
                        <m:rPr>
                          <m:sty m:val="p"/>
                        </m:rPr>
                        <w:rPr>
                          <w:rFonts w:ascii="Cambria Math" w:hAnsi="Times New Roman" w:cs="Times New Roman"/>
                          <w:color w:val="000000"/>
                          <w:sz w:val="24"/>
                          <w:szCs w:val="24"/>
                        </w:rPr>
                        <m:t>β</m:t>
                      </m:r>
                      <m:r>
                        <m:rPr>
                          <m:sty m:val="p"/>
                        </m:rPr>
                        <w:rPr>
                          <w:rFonts w:ascii="Cambria Math" w:hAnsi="Times New Roman" w:cs="Times New Roman"/>
                          <w:color w:val="000000"/>
                          <w:sz w:val="24"/>
                          <w:szCs w:val="24"/>
                        </w:rPr>
                        <m:t>a+</m:t>
                      </m:r>
                      <m:r>
                        <m:rPr>
                          <m:sty m:val="p"/>
                        </m:rPr>
                        <w:rPr>
                          <w:rFonts w:ascii="Cambria Math" w:hAnsi="Times New Roman" w:cs="Times New Roman"/>
                          <w:color w:val="000000"/>
                          <w:sz w:val="24"/>
                          <w:szCs w:val="24"/>
                        </w:rPr>
                        <m:t>β</m:t>
                      </m:r>
                      <m:r>
                        <m:rPr>
                          <m:sty m:val="p"/>
                        </m:rPr>
                        <w:rPr>
                          <w:rFonts w:ascii="Cambria Math" w:hAnsi="Times New Roman" w:cs="Times New Roman"/>
                          <w:color w:val="000000"/>
                          <w:sz w:val="24"/>
                          <w:szCs w:val="24"/>
                        </w:rPr>
                        <m:t>c</m:t>
                      </m:r>
                    </m:e>
                  </m:d>
                </m:den>
              </m:f>
            </m:e>
          </m:d>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..(i)</m:t>
          </m:r>
        </m:oMath>
      </m:oMathPara>
    </w:p>
    <w:p w:rsidR="005F7C59" w:rsidRDefault="00427A8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Where </w:t>
      </w:r>
      <w:proofErr w:type="spellStart"/>
      <w:r>
        <w:rPr>
          <w:rFonts w:ascii="Times New Roman" w:hAnsi="Times New Roman" w:cs="Times New Roman"/>
          <w:color w:val="000000"/>
          <w:sz w:val="24"/>
          <w:szCs w:val="24"/>
        </w:rPr>
        <w:t>R</w:t>
      </w:r>
      <w:r>
        <w:rPr>
          <w:rFonts w:ascii="Times New Roman" w:hAnsi="Times New Roman" w:cs="Times New Roman"/>
          <w:color w:val="000000"/>
          <w:sz w:val="24"/>
          <w:szCs w:val="24"/>
          <w:vertAlign w:val="subscript"/>
        </w:rPr>
        <w:t>p</w:t>
      </w:r>
      <w:proofErr w:type="spellEnd"/>
      <w:r>
        <w:rPr>
          <w:rFonts w:ascii="Times New Roman" w:hAnsi="Times New Roman" w:cs="Times New Roman"/>
          <w:color w:val="000000"/>
          <w:sz w:val="24"/>
          <w:szCs w:val="24"/>
        </w:rPr>
        <w:t xml:space="preserve"> gave corrosion resistance, </w:t>
      </w:r>
      <w:proofErr w:type="spellStart"/>
      <w:r>
        <w:rPr>
          <w:rFonts w:ascii="Times New Roman" w:hAnsi="Times New Roman" w:cs="Times New Roman"/>
          <w:color w:val="000000"/>
          <w:sz w:val="24"/>
          <w:szCs w:val="24"/>
        </w:rPr>
        <w:t>I</w:t>
      </w:r>
      <w:r>
        <w:rPr>
          <w:rFonts w:ascii="Times New Roman" w:hAnsi="Times New Roman" w:cs="Times New Roman"/>
          <w:color w:val="000000"/>
          <w:sz w:val="24"/>
          <w:szCs w:val="24"/>
          <w:vertAlign w:val="subscript"/>
        </w:rPr>
        <w:t>corr</w:t>
      </w:r>
      <w:proofErr w:type="spellEnd"/>
      <w:r>
        <w:rPr>
          <w:rFonts w:ascii="Times New Roman" w:hAnsi="Times New Roman" w:cs="Times New Roman"/>
          <w:color w:val="000000"/>
          <w:sz w:val="24"/>
          <w:szCs w:val="24"/>
        </w:rPr>
        <w:t xml:space="preserve"> corrosion current density</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β</w:t>
      </w:r>
      <w:r>
        <w:rPr>
          <w:rFonts w:ascii="Times New Roman" w:hAnsi="Times New Roman" w:cs="Times New Roman"/>
          <w:color w:val="000000"/>
          <w:sz w:val="24"/>
          <w:szCs w:val="24"/>
          <w:vertAlign w:val="subscript"/>
        </w:rPr>
        <w:t>a</w:t>
      </w:r>
      <w:r>
        <w:rPr>
          <w:rFonts w:ascii="Times New Roman" w:hAnsi="Times New Roman" w:cs="Times New Roman"/>
          <w:color w:val="000000"/>
          <w:sz w:val="24"/>
          <w:szCs w:val="24"/>
        </w:rPr>
        <w:t xml:space="preserve"> and β</w:t>
      </w:r>
      <w:r>
        <w:rPr>
          <w:rFonts w:ascii="Times New Roman" w:hAnsi="Times New Roman" w:cs="Times New Roman"/>
          <w:color w:val="000000"/>
          <w:sz w:val="24"/>
          <w:szCs w:val="24"/>
          <w:vertAlign w:val="subscript"/>
        </w:rPr>
        <w:t>c</w:t>
      </w:r>
      <w:r>
        <w:rPr>
          <w:rFonts w:ascii="Times New Roman" w:hAnsi="Times New Roman" w:cs="Times New Roman"/>
          <w:color w:val="000000"/>
          <w:sz w:val="24"/>
          <w:szCs w:val="24"/>
        </w:rPr>
        <w:t xml:space="preserve"> are </w:t>
      </w:r>
      <w:proofErr w:type="spellStart"/>
      <w:r>
        <w:rPr>
          <w:rFonts w:ascii="Times New Roman" w:hAnsi="Times New Roman" w:cs="Times New Roman"/>
          <w:color w:val="000000"/>
          <w:sz w:val="24"/>
          <w:szCs w:val="24"/>
        </w:rPr>
        <w:t>Tafel</w:t>
      </w:r>
      <w:proofErr w:type="spellEnd"/>
      <w:r>
        <w:rPr>
          <w:rFonts w:ascii="Times New Roman" w:hAnsi="Times New Roman" w:cs="Times New Roman"/>
          <w:color w:val="000000"/>
          <w:sz w:val="24"/>
          <w:szCs w:val="24"/>
        </w:rPr>
        <w:t xml:space="preserve"> constants.</w:t>
      </w:r>
    </w:p>
    <w:p w:rsidR="005F7C59" w:rsidRDefault="00427A8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Faraday’s formula </w:t>
      </w:r>
      <w:r w:rsidR="00C27D3F">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&lt;EndNote&gt;&lt;Cite&gt;&lt;Author&gt;Suprapto&lt;/Author&gt;&lt;Year&gt;2018&lt;/Year&gt;&lt;RecNum&gt;203&lt;/RecNum&gt;&lt;record&gt;&lt;rec-number&gt;203&lt;/rec-number&gt;&lt;foreign-keys&gt;&lt;key app="EN" db-id="dwert0fzhr0ttzepwrwpafrut99xtfavp9w5"&gt;203&lt;/key&gt;&lt;/foreign-keys&gt;&lt;ref-type name="Journal Article"&gt;17&lt;/ref-type&gt;&lt;contributors&gt;&lt;authors&gt;&lt;author&gt;Suprapto, Wahyono&lt;/author&gt;&lt;author&gt;Soenoko, Rudy&lt;/author&gt;&lt;author&gt;Gapsari, Femiana&lt;/author&gt;&lt;/authors&gt;&lt;/contributors&gt;&lt;titles&gt;&lt;title&gt;Comparation of the analytical and experimental models of 304SS corrosion rate in 0.5 m H2SS4 with bee wax propolis extract&lt;/title&gt;&lt;secondary-title&gt;Engineering Review: Međunarodni časopis namijenjen publiciranju originalnih istraživanja s aspekta analize konstrukcija, materijala i novih tehnologija u području strojarstva, brodogradnje, temeljnih tehničkih znanosti, elektrotehnike, računarstva i građevinarstva&lt;/secondary-title&gt;&lt;/titles&gt;&lt;pages&gt;182-188&lt;/pages&gt;&lt;volume&gt;38&lt;/volume&gt;&lt;number&gt;2&lt;/number&gt;&lt;dates&gt;&lt;year&gt;2018&lt;/year&gt;&lt;/dates&gt;&lt;publisher&gt;Faculty of Engineering/Faculty of Civil Engineering, University of Rijeka&lt;/publisher&gt;&lt;isbn&gt;1330-9587&lt;/isbn&gt;&lt;urls&gt;&lt;/urls&gt;&lt;/record&gt;&lt;/Cite&gt;&lt;/EndNote&gt;</w:instrText>
      </w:r>
      <w:r w:rsidR="00C27D3F">
        <w:rPr>
          <w:rFonts w:ascii="Times New Roman" w:hAnsi="Times New Roman" w:cs="Times New Roman"/>
          <w:sz w:val="24"/>
          <w:szCs w:val="24"/>
        </w:rPr>
        <w:fldChar w:fldCharType="separate"/>
      </w:r>
      <w:r>
        <w:rPr>
          <w:rFonts w:ascii="Times New Roman" w:hAnsi="Times New Roman" w:cs="Times New Roman"/>
          <w:sz w:val="24"/>
          <w:szCs w:val="24"/>
        </w:rPr>
        <w:t>(Suprapto, Soenoko, &amp; Gapsari, 2018)</w:t>
      </w:r>
      <w:r w:rsidR="00C27D3F">
        <w:rPr>
          <w:rFonts w:ascii="Times New Roman" w:hAnsi="Times New Roman" w:cs="Times New Roman"/>
          <w:sz w:val="24"/>
          <w:szCs w:val="24"/>
        </w:rPr>
        <w:fldChar w:fldCharType="end"/>
      </w:r>
      <w:r>
        <w:rPr>
          <w:rFonts w:ascii="Times New Roman" w:hAnsi="Times New Roman" w:cs="Times New Roman"/>
          <w:sz w:val="24"/>
          <w:szCs w:val="24"/>
        </w:rPr>
        <w:t xml:space="preserve"> can be used for estimating the corrosion rate (CR) as given below:</w:t>
      </w:r>
    </w:p>
    <w:p w:rsidR="005F7C59" w:rsidRDefault="00427A84">
      <w:pPr>
        <w:spacing w:line="480" w:lineRule="auto"/>
        <w:jc w:val="center"/>
        <w:rPr>
          <w:rFonts w:ascii="Times New Roman" w:hAnsi="Times New Roman" w:cs="Times New Roman"/>
          <w:color w:val="000000"/>
          <w:sz w:val="24"/>
          <w:szCs w:val="24"/>
        </w:rPr>
      </w:pPr>
      <m:oMathPara>
        <m:oMath>
          <m:r>
            <w:rPr>
              <w:rFonts w:ascii="Cambria Math" w:hAnsi="Cambria Math" w:cs="Times New Roman"/>
              <w:sz w:val="24"/>
              <w:szCs w:val="24"/>
            </w:rPr>
            <m:t>CR</m:t>
          </m:r>
          <m:r>
            <w:rPr>
              <w:rFonts w:ascii="Cambria Math" w:hAnsi="Times New Roman" w:cs="Times New Roman"/>
              <w:color w:val="000000"/>
              <w:sz w:val="24"/>
              <w:szCs w:val="24"/>
            </w:rPr>
            <m:t>=</m:t>
          </m:r>
          <m:r>
            <m:rPr>
              <m:sty m:val="p"/>
            </m:rPr>
            <w:rPr>
              <w:rFonts w:ascii="Cambria Math" w:hAnsi="Times New Roman" w:cs="Times New Roman"/>
              <w:color w:val="000000"/>
              <w:sz w:val="24"/>
              <w:szCs w:val="24"/>
            </w:rPr>
            <m:t>0.00327</m:t>
          </m:r>
          <m:d>
            <m:dPr>
              <m:ctrlPr>
                <w:rPr>
                  <w:rFonts w:ascii="Cambria Math" w:eastAsiaTheme="minorHAnsi" w:hAnsi="Times New Roman" w:cs="Times New Roman"/>
                  <w:color w:val="000000"/>
                  <w:sz w:val="24"/>
                  <w:szCs w:val="24"/>
                </w:rPr>
              </m:ctrlPr>
            </m:dPr>
            <m:e>
              <m:f>
                <m:fPr>
                  <m:ctrlPr>
                    <w:rPr>
                      <w:rFonts w:ascii="Cambria Math" w:eastAsiaTheme="minorHAnsi" w:hAnsi="Times New Roman" w:cs="Times New Roman"/>
                      <w:color w:val="000000"/>
                      <w:sz w:val="24"/>
                      <w:szCs w:val="24"/>
                    </w:rPr>
                  </m:ctrlPr>
                </m:fPr>
                <m:num>
                  <m:sSub>
                    <m:sSubPr>
                      <m:ctrlPr>
                        <w:rPr>
                          <w:rFonts w:ascii="Cambria Math" w:eastAsiaTheme="minorHAnsi" w:hAnsi="Times New Roman" w:cs="Times New Roman"/>
                          <w:color w:val="000000"/>
                          <w:sz w:val="24"/>
                          <w:szCs w:val="24"/>
                        </w:rPr>
                      </m:ctrlPr>
                    </m:sSubPr>
                    <m:e>
                      <m:r>
                        <m:rPr>
                          <m:sty m:val="p"/>
                        </m:rPr>
                        <w:rPr>
                          <w:rFonts w:ascii="Cambria Math" w:hAnsi="Times New Roman" w:cs="Times New Roman"/>
                          <w:color w:val="000000"/>
                          <w:sz w:val="24"/>
                          <w:szCs w:val="24"/>
                        </w:rPr>
                        <m:t>M I</m:t>
                      </m:r>
                    </m:e>
                    <m:sub>
                      <m:r>
                        <m:rPr>
                          <m:sty m:val="p"/>
                        </m:rPr>
                        <w:rPr>
                          <w:rFonts w:ascii="Cambria Math" w:hAnsi="Times New Roman" w:cs="Times New Roman"/>
                          <w:color w:val="000000"/>
                          <w:sz w:val="24"/>
                          <w:szCs w:val="24"/>
                        </w:rPr>
                        <m:t xml:space="preserve">corr </m:t>
                      </m:r>
                    </m:sub>
                  </m:sSub>
                </m:num>
                <m:den>
                  <m:r>
                    <m:rPr>
                      <m:sty m:val="p"/>
                    </m:rPr>
                    <w:rPr>
                      <w:rFonts w:ascii="Cambria Math" w:hAnsi="Times New Roman" w:cs="Times New Roman"/>
                      <w:color w:val="000000"/>
                      <w:sz w:val="24"/>
                      <w:szCs w:val="24"/>
                    </w:rPr>
                    <m:t>nd</m:t>
                  </m:r>
                </m:den>
              </m:f>
            </m:e>
          </m:d>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   (ii)</m:t>
          </m:r>
        </m:oMath>
      </m:oMathPara>
    </w:p>
    <w:p w:rsidR="005F7C59" w:rsidRDefault="00427A84">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I</w:t>
      </w:r>
      <w:r>
        <w:rPr>
          <w:rFonts w:ascii="Times New Roman" w:hAnsi="Times New Roman" w:cs="Times New Roman"/>
          <w:sz w:val="24"/>
          <w:szCs w:val="24"/>
          <w:vertAlign w:val="subscript"/>
        </w:rPr>
        <w:t>corr</w:t>
      </w:r>
      <w:proofErr w:type="spellEnd"/>
      <w:r>
        <w:rPr>
          <w:rFonts w:ascii="Times New Roman" w:hAnsi="Times New Roman" w:cs="Times New Roman"/>
          <w:sz w:val="24"/>
          <w:szCs w:val="24"/>
        </w:rPr>
        <w:t xml:space="preserve"> stands for corrosion current density, M for molar mass, n for number of charges, and d for density of the tested material.</w:t>
      </w:r>
    </w:p>
    <w:p w:rsidR="005F7C59" w:rsidRDefault="00427A8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Furthermore, the barrier protective efficiency (η) was estimated using the corrosion current density of the base sample (</w:t>
      </w:r>
      <w:proofErr w:type="spellStart"/>
      <w:r>
        <w:rPr>
          <w:rFonts w:ascii="Times New Roman" w:hAnsi="Times New Roman" w:cs="Times New Roman"/>
          <w:color w:val="000000"/>
          <w:sz w:val="24"/>
          <w:szCs w:val="24"/>
        </w:rPr>
        <w:t>I</w:t>
      </w:r>
      <w:r>
        <w:rPr>
          <w:rFonts w:ascii="Times New Roman" w:hAnsi="Times New Roman" w:cs="Times New Roman"/>
          <w:color w:val="000000"/>
          <w:sz w:val="24"/>
          <w:szCs w:val="24"/>
          <w:vertAlign w:val="subscript"/>
        </w:rPr>
        <w:t>corr</w:t>
      </w:r>
      <w:proofErr w:type="spellEnd"/>
      <w:r>
        <w:rPr>
          <w:rFonts w:ascii="Times New Roman" w:hAnsi="Times New Roman" w:cs="Times New Roman"/>
          <w:color w:val="000000"/>
          <w:sz w:val="24"/>
          <w:szCs w:val="24"/>
          <w:vertAlign w:val="subscript"/>
        </w:rPr>
        <w:t>-base sample</w:t>
      </w:r>
      <w:r>
        <w:rPr>
          <w:rFonts w:ascii="Times New Roman" w:hAnsi="Times New Roman" w:cs="Times New Roman"/>
          <w:color w:val="000000"/>
          <w:sz w:val="24"/>
          <w:szCs w:val="24"/>
        </w:rPr>
        <w:t>) and the corrosion current density of the coated sample (</w:t>
      </w:r>
      <w:proofErr w:type="spellStart"/>
      <w:r>
        <w:rPr>
          <w:rFonts w:ascii="Times New Roman" w:hAnsi="Times New Roman" w:cs="Times New Roman"/>
          <w:color w:val="000000"/>
          <w:sz w:val="24"/>
          <w:szCs w:val="24"/>
        </w:rPr>
        <w:t>I</w:t>
      </w:r>
      <w:r>
        <w:rPr>
          <w:rFonts w:ascii="Times New Roman" w:hAnsi="Times New Roman" w:cs="Times New Roman"/>
          <w:color w:val="000000"/>
          <w:sz w:val="24"/>
          <w:szCs w:val="24"/>
          <w:vertAlign w:val="subscript"/>
        </w:rPr>
        <w:t>corr</w:t>
      </w:r>
      <w:proofErr w:type="spellEnd"/>
      <w:r>
        <w:rPr>
          <w:rFonts w:ascii="Times New Roman" w:hAnsi="Times New Roman" w:cs="Times New Roman"/>
          <w:color w:val="000000"/>
          <w:sz w:val="24"/>
          <w:szCs w:val="24"/>
          <w:vertAlign w:val="subscript"/>
        </w:rPr>
        <w:t>-coated sample</w:t>
      </w:r>
      <w:r>
        <w:rPr>
          <w:rFonts w:ascii="Times New Roman" w:hAnsi="Times New Roman" w:cs="Times New Roman"/>
          <w:color w:val="000000"/>
          <w:sz w:val="24"/>
          <w:szCs w:val="24"/>
        </w:rPr>
        <w:t xml:space="preserve">) with the following equation </w:t>
      </w:r>
      <w:r w:rsidR="00C27D3F">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&lt;EndNote&gt;&lt;Cite&gt;&lt;Author&gt;Dudin&lt;/Author&gt;&lt;Year&gt;2017&lt;/Year&gt;&lt;RecNum&gt;200&lt;/RecNum&gt;&lt;record&gt;&lt;rec-number&gt;200&lt;/rec-number&gt;&lt;foreign-keys&gt;&lt;key app="EN" db-id="dwert0fzhr0ttzepwrwpafrut99xtfavp9w5"&gt;200&lt;/key&gt;&lt;/foreign-keys&gt;&lt;ref-type name="Journal Article"&gt;17&lt;/ref-type&gt;&lt;contributors&gt;&lt;authors&gt;&lt;author&gt;Dudin, Stanislav&lt;/author&gt;&lt;author&gt;Cotrut, Cosmin M&lt;/author&gt;&lt;author&gt;Dinu, Mihaela&lt;/author&gt;&lt;author&gt;Zykova, Anna&lt;/author&gt;&lt;author&gt;Parau, Anca C&lt;/author&gt;&lt;author&gt;Yakovin, Stanislav&lt;/author&gt;&lt;author&gt;Vladescu, Alina&lt;/author&gt;&lt;/authors&gt;&lt;/contributors&gt;&lt;titles&gt;&lt;title&gt;Comparative study of the hydroxyapatite coatings prepared with/without substrate bias&lt;/title&gt;&lt;secondary-title&gt;Ceramics International&lt;/secondary-title&gt;&lt;/titles&gt;&lt;pages&gt;14968-14975&lt;/pages&gt;&lt;volume&gt;43&lt;/volume&gt;&lt;number&gt;17&lt;/number&gt;&lt;dates&gt;&lt;year&gt;2017&lt;/year&gt;&lt;/dates&gt;&lt;publisher&gt;Elsevier&lt;/publisher&gt;&lt;isbn&gt;0272-8842&lt;/isbn&gt;&lt;urls&gt;&lt;/urls&gt;&lt;/record&gt;&lt;/Cite&gt;&lt;/EndNote&gt;</w:instrText>
      </w:r>
      <w:r w:rsidR="00C27D3F">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(Dudin, et al., 2017)</w:t>
      </w:r>
      <w:r w:rsidR="00C27D3F">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rsidR="005F7C59" w:rsidRDefault="00427A84">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color w:val="000000"/>
              <w:sz w:val="24"/>
              <w:szCs w:val="24"/>
            </w:rPr>
            <m:t>η</m:t>
          </m:r>
          <m:r>
            <w:rPr>
              <w:rFonts w:ascii="Cambria Math" w:hAnsi="Times New Roman" w:cs="Times New Roman"/>
              <w:color w:val="000000"/>
              <w:sz w:val="24"/>
              <w:szCs w:val="24"/>
            </w:rPr>
            <m:t>=</m:t>
          </m:r>
          <m:f>
            <m:fPr>
              <m:ctrlPr>
                <w:rPr>
                  <w:rFonts w:ascii="Cambria Math" w:eastAsiaTheme="minorHAnsi" w:hAnsi="Times New Roman" w:cs="Times New Roman"/>
                  <w:i/>
                  <w:color w:val="000000"/>
                  <w:sz w:val="24"/>
                  <w:szCs w:val="24"/>
                </w:rPr>
              </m:ctrlPr>
            </m:fPr>
            <m:num>
              <m:sSub>
                <m:sSubPr>
                  <m:ctrlPr>
                    <w:rPr>
                      <w:rFonts w:ascii="Cambria Math" w:eastAsiaTheme="minorHAnsi" w:hAnsi="Times New Roman" w:cs="Times New Roman"/>
                      <w:i/>
                      <w:color w:val="000000"/>
                      <w:sz w:val="24"/>
                      <w:szCs w:val="24"/>
                    </w:rPr>
                  </m:ctrlPr>
                </m:sSubPr>
                <m:e>
                  <m:r>
                    <w:rPr>
                      <w:rFonts w:ascii="Cambria Math" w:hAnsi="Times New Roman" w:cs="Times New Roman"/>
                      <w:color w:val="000000"/>
                      <w:sz w:val="24"/>
                      <w:szCs w:val="24"/>
                    </w:rPr>
                    <m:t>I</m:t>
                  </m:r>
                </m:e>
                <m:sub>
                  <m:r>
                    <w:rPr>
                      <w:rFonts w:ascii="Cambria Math" w:hAnsi="Times New Roman" w:cs="Times New Roman"/>
                      <w:color w:val="000000"/>
                      <w:sz w:val="24"/>
                      <w:szCs w:val="24"/>
                    </w:rPr>
                    <m:t>corr</m:t>
                  </m:r>
                  <m:r>
                    <w:rPr>
                      <w:rFonts w:ascii="Cambria Math" w:hAnsi="Times New Roman" w:cs="Times New Roman"/>
                      <w:color w:val="000000"/>
                      <w:sz w:val="24"/>
                      <w:szCs w:val="24"/>
                    </w:rPr>
                    <m:t>-</m:t>
                  </m:r>
                  <m:r>
                    <w:rPr>
                      <w:rFonts w:ascii="Cambria Math" w:hAnsi="Times New Roman" w:cs="Times New Roman"/>
                      <w:color w:val="000000"/>
                      <w:sz w:val="24"/>
                      <w:szCs w:val="24"/>
                    </w:rPr>
                    <m:t>basesample</m:t>
                  </m:r>
                </m:sub>
              </m:sSub>
              <m:r>
                <w:rPr>
                  <w:rFonts w:ascii="Cambria Math" w:hAnsi="Times New Roman" w:cs="Times New Roman"/>
                  <w:color w:val="000000"/>
                  <w:sz w:val="24"/>
                  <w:szCs w:val="24"/>
                </w:rPr>
                <m:t>-</m:t>
              </m:r>
              <m:sSub>
                <m:sSubPr>
                  <m:ctrlPr>
                    <w:rPr>
                      <w:rFonts w:ascii="Cambria Math" w:eastAsiaTheme="minorHAnsi" w:hAnsi="Times New Roman" w:cs="Times New Roman"/>
                      <w:i/>
                      <w:color w:val="000000"/>
                      <w:sz w:val="24"/>
                      <w:szCs w:val="24"/>
                    </w:rPr>
                  </m:ctrlPr>
                </m:sSubPr>
                <m:e>
                  <m:r>
                    <w:rPr>
                      <w:rFonts w:ascii="Cambria Math" w:hAnsi="Times New Roman" w:cs="Times New Roman"/>
                      <w:color w:val="000000"/>
                      <w:sz w:val="24"/>
                      <w:szCs w:val="24"/>
                    </w:rPr>
                    <m:t>I</m:t>
                  </m:r>
                </m:e>
                <m:sub>
                  <m:r>
                    <w:rPr>
                      <w:rFonts w:ascii="Cambria Math" w:hAnsi="Times New Roman" w:cs="Times New Roman"/>
                      <w:color w:val="000000"/>
                      <w:sz w:val="24"/>
                      <w:szCs w:val="24"/>
                    </w:rPr>
                    <m:t>corr</m:t>
                  </m:r>
                  <m:r>
                    <w:rPr>
                      <w:rFonts w:ascii="Cambria Math" w:hAnsi="Times New Roman" w:cs="Times New Roman"/>
                      <w:color w:val="000000"/>
                      <w:sz w:val="24"/>
                      <w:szCs w:val="24"/>
                    </w:rPr>
                    <m:t>-</m:t>
                  </m:r>
                  <m:r>
                    <w:rPr>
                      <w:rFonts w:ascii="Cambria Math" w:hAnsi="Times New Roman" w:cs="Times New Roman"/>
                      <w:color w:val="000000"/>
                      <w:sz w:val="24"/>
                      <w:szCs w:val="24"/>
                    </w:rPr>
                    <m:t>coatedsample</m:t>
                  </m:r>
                </m:sub>
              </m:sSub>
            </m:num>
            <m:den>
              <m:sSub>
                <m:sSubPr>
                  <m:ctrlPr>
                    <w:rPr>
                      <w:rFonts w:ascii="Cambria Math" w:eastAsiaTheme="minorHAnsi" w:hAnsi="Times New Roman" w:cs="Times New Roman"/>
                      <w:i/>
                      <w:color w:val="000000"/>
                      <w:sz w:val="24"/>
                      <w:szCs w:val="24"/>
                    </w:rPr>
                  </m:ctrlPr>
                </m:sSubPr>
                <m:e>
                  <m:r>
                    <w:rPr>
                      <w:rFonts w:ascii="Cambria Math" w:hAnsi="Times New Roman" w:cs="Times New Roman"/>
                      <w:color w:val="000000"/>
                      <w:sz w:val="24"/>
                      <w:szCs w:val="24"/>
                    </w:rPr>
                    <m:t>I</m:t>
                  </m:r>
                </m:e>
                <m:sub>
                  <m:r>
                    <w:rPr>
                      <w:rFonts w:ascii="Cambria Math" w:hAnsi="Times New Roman" w:cs="Times New Roman"/>
                      <w:color w:val="000000"/>
                      <w:sz w:val="24"/>
                      <w:szCs w:val="24"/>
                    </w:rPr>
                    <m:t>corr</m:t>
                  </m:r>
                  <m:r>
                    <w:rPr>
                      <w:rFonts w:ascii="Cambria Math" w:hAnsi="Times New Roman" w:cs="Times New Roman"/>
                      <w:color w:val="000000"/>
                      <w:sz w:val="24"/>
                      <w:szCs w:val="24"/>
                    </w:rPr>
                    <m:t>-</m:t>
                  </m:r>
                  <m:r>
                    <w:rPr>
                      <w:rFonts w:ascii="Cambria Math" w:hAnsi="Times New Roman" w:cs="Times New Roman"/>
                      <w:color w:val="000000"/>
                      <w:sz w:val="24"/>
                      <w:szCs w:val="24"/>
                    </w:rPr>
                    <m:t>basesample</m:t>
                  </m:r>
                </m:sub>
              </m:sSub>
            </m:den>
          </m:f>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  (iii)</m:t>
          </m:r>
        </m:oMath>
      </m:oMathPara>
    </w:p>
    <w:p w:rsidR="005F7C59" w:rsidRDefault="00427A84">
      <w:pPr>
        <w:spacing w:line="48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Elsener's</w:t>
      </w:r>
      <w:proofErr w:type="spellEnd"/>
      <w:r>
        <w:rPr>
          <w:rFonts w:ascii="Times New Roman" w:hAnsi="Times New Roman" w:cs="Times New Roman"/>
          <w:color w:val="000000"/>
          <w:sz w:val="24"/>
          <w:szCs w:val="24"/>
        </w:rPr>
        <w:t xml:space="preserve"> empirical relationship </w:t>
      </w:r>
      <w:r w:rsidR="00C27D3F">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&lt;EndNote&gt;&lt;Cite&gt;&lt;Author&gt;Vladescu&lt;/Author&gt;&lt;Year&gt;2017&lt;/Year&gt;&lt;RecNum&gt;199&lt;/RecNum&gt;&lt;record&gt;&lt;rec-number&gt;199&lt;/rec-number&gt;&lt;foreign-keys&gt;&lt;key app="EN" db-id="dwert0fzhr0ttzepwrwpafrut99xtfavp9w5"&gt;199&lt;/key&gt;&lt;/foreign-keys&gt;&lt;ref-type name="Journal Article"&gt;17&lt;/ref-type&gt;&lt;contributors&gt;&lt;authors&gt;&lt;author&gt;Vladescu, Alina&lt;/author&gt;&lt;author&gt;Vranceanu, Diana M&lt;/author&gt;&lt;author&gt;Kulesza, Slawek&lt;/author&gt;&lt;author&gt;Ivanov, Alexey N&lt;/author&gt;&lt;author&gt;Bramowicz, Mirosław&lt;/author&gt;&lt;author&gt;Fedonnikov, Alexander S&lt;/author&gt;&lt;author&gt;Braic, Mariana&lt;/author&gt;&lt;author&gt;Norkin, Igor A&lt;/author&gt;&lt;author&gt;Koptyug, Andrey&lt;/author&gt;&lt;author&gt;Kurtukova, Maria O&lt;/author&gt;&lt;/authors&gt;&lt;/contributors&gt;&lt;titles&gt;&lt;title&gt;Influence of the electrolyte’s pH on the properties of electrochemically deposited hydroxyapatite coating on additively manufactured Ti64 alloy&lt;/title&gt;&lt;secondary-title&gt;Scientific reports&lt;/secondary-title&gt;&lt;/titles&gt;&lt;pages&gt;1-20&lt;/pages&gt;&lt;volume&gt;7&lt;/volume&gt;&lt;number&gt;1&lt;/number&gt;&lt;dates&gt;&lt;year&gt;2017&lt;/year&gt;&lt;/dates&gt;&lt;publisher&gt;Nature Publishing Group&lt;/publisher&gt;&lt;isbn&gt;2045-2322&lt;/isbn&gt;&lt;urls&gt;&lt;/urls&gt;&lt;/record&gt;&lt;/Cite&gt;&lt;/EndNote&gt;</w:instrText>
      </w:r>
      <w:r w:rsidR="00C27D3F">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Vladescu</w:t>
      </w:r>
      <w:proofErr w:type="spellEnd"/>
      <w:r>
        <w:rPr>
          <w:rFonts w:ascii="Times New Roman" w:hAnsi="Times New Roman" w:cs="Times New Roman"/>
          <w:color w:val="000000"/>
          <w:sz w:val="24"/>
          <w:szCs w:val="24"/>
        </w:rPr>
        <w:t>, et al., 2017)</w:t>
      </w:r>
      <w:r w:rsidR="00C27D3F">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was applied to determine the porosity (</w:t>
      </w:r>
      <m:oMath>
        <m:r>
          <w:rPr>
            <w:rFonts w:ascii="Cambria Math" w:hAnsi="Cambria Math" w:cs="Times New Roman"/>
            <w:color w:val="000000"/>
            <w:sz w:val="24"/>
            <w:szCs w:val="24"/>
          </w:rPr>
          <m:t>p</m:t>
        </m:r>
      </m:oMath>
      <w:r>
        <w:rPr>
          <w:rFonts w:ascii="Times New Roman" w:hAnsi="Times New Roman" w:cs="Times New Roman"/>
          <w:color w:val="000000"/>
          <w:sz w:val="24"/>
          <w:szCs w:val="24"/>
        </w:rPr>
        <w:t>) of coated thin films and can be written as</w:t>
      </w:r>
    </w:p>
    <w:p w:rsidR="005F7C59" w:rsidRDefault="00427A84">
      <w:pPr>
        <w:spacing w:line="480" w:lineRule="auto"/>
        <w:jc w:val="both"/>
        <w:rPr>
          <w:rFonts w:ascii="Times New Roman" w:hAnsi="Times New Roman" w:cs="Times New Roman"/>
          <w:color w:val="000000"/>
          <w:sz w:val="24"/>
          <w:szCs w:val="24"/>
        </w:rPr>
      </w:pPr>
      <m:oMathPara>
        <m:oMathParaPr>
          <m:jc m:val="center"/>
        </m:oMathParaPr>
        <m:oMath>
          <m:r>
            <w:rPr>
              <w:rFonts w:ascii="Cambria Math" w:hAnsi="Cambria Math" w:cs="Times New Roman"/>
              <w:color w:val="000000"/>
              <w:sz w:val="24"/>
              <w:szCs w:val="24"/>
            </w:rPr>
            <m:t>p=</m:t>
          </m:r>
          <m:f>
            <m:fPr>
              <m:ctrlPr>
                <w:rPr>
                  <w:rFonts w:ascii="Cambria Math" w:eastAsiaTheme="minorHAnsi" w:hAnsi="Times New Roman" w:cs="Times New Roman"/>
                  <w:i/>
                  <w:color w:val="000000"/>
                  <w:sz w:val="24"/>
                  <w:szCs w:val="24"/>
                </w:rPr>
              </m:ctrlPr>
            </m:fPr>
            <m:num>
              <m:sSub>
                <m:sSubPr>
                  <m:ctrlPr>
                    <w:rPr>
                      <w:rFonts w:ascii="Cambria Math" w:eastAsiaTheme="minorHAnsi" w:hAnsi="Times New Roman" w:cs="Times New Roman"/>
                      <w:i/>
                      <w:color w:val="000000"/>
                      <w:sz w:val="24"/>
                      <w:szCs w:val="24"/>
                    </w:rPr>
                  </m:ctrlPr>
                </m:sSubPr>
                <m:e>
                  <m:r>
                    <w:rPr>
                      <w:rFonts w:ascii="Cambria Math" w:hAnsi="Times New Roman" w:cs="Times New Roman"/>
                      <w:color w:val="000000"/>
                      <w:sz w:val="24"/>
                      <w:szCs w:val="24"/>
                    </w:rPr>
                    <m:t>R</m:t>
                  </m:r>
                </m:e>
                <m:sub>
                  <m:r>
                    <w:rPr>
                      <w:rFonts w:ascii="Cambria Math" w:hAnsi="Times New Roman" w:cs="Times New Roman"/>
                      <w:color w:val="000000"/>
                      <w:sz w:val="24"/>
                      <w:szCs w:val="24"/>
                    </w:rPr>
                    <m:t>p</m:t>
                  </m:r>
                  <m:r>
                    <w:rPr>
                      <w:rFonts w:ascii="Cambria Math" w:hAnsi="Times New Roman" w:cs="Times New Roman"/>
                      <w:color w:val="000000"/>
                      <w:sz w:val="24"/>
                      <w:szCs w:val="24"/>
                    </w:rPr>
                    <m:t>-</m:t>
                  </m:r>
                  <m:r>
                    <w:rPr>
                      <w:rFonts w:ascii="Cambria Math" w:hAnsi="Times New Roman" w:cs="Times New Roman"/>
                      <w:color w:val="000000"/>
                      <w:sz w:val="24"/>
                      <w:szCs w:val="24"/>
                    </w:rPr>
                    <m:t>basesample</m:t>
                  </m:r>
                </m:sub>
              </m:sSub>
            </m:num>
            <m:den>
              <m:sSup>
                <m:sSupPr>
                  <m:ctrlPr>
                    <w:rPr>
                      <w:rFonts w:ascii="Cambria Math" w:eastAsiaTheme="minorHAnsi" w:hAnsi="Times New Roman" w:cs="Times New Roman"/>
                      <w:i/>
                      <w:color w:val="000000"/>
                      <w:sz w:val="24"/>
                      <w:szCs w:val="24"/>
                    </w:rPr>
                  </m:ctrlPr>
                </m:sSupPr>
                <m:e>
                  <m:r>
                    <w:rPr>
                      <w:rFonts w:ascii="Cambria Math" w:hAnsi="Times New Roman" w:cs="Times New Roman"/>
                      <w:color w:val="000000"/>
                      <w:sz w:val="24"/>
                      <w:szCs w:val="24"/>
                    </w:rPr>
                    <m:t>10</m:t>
                  </m:r>
                </m:e>
                <m:sup>
                  <m:d>
                    <m:dPr>
                      <m:ctrlPr>
                        <w:rPr>
                          <w:rFonts w:ascii="Cambria Math" w:eastAsiaTheme="minorHAnsi" w:hAnsi="Times New Roman" w:cs="Times New Roman"/>
                          <w:i/>
                          <w:color w:val="000000"/>
                          <w:sz w:val="24"/>
                          <w:szCs w:val="24"/>
                        </w:rPr>
                      </m:ctrlPr>
                    </m:dPr>
                    <m:e>
                      <m:f>
                        <m:fPr>
                          <m:type m:val="skw"/>
                          <m:ctrlPr>
                            <w:rPr>
                              <w:rFonts w:ascii="Cambria Math" w:eastAsiaTheme="minorHAnsi" w:hAnsi="Times New Roman" w:cs="Times New Roman"/>
                              <w:i/>
                              <w:color w:val="000000"/>
                              <w:sz w:val="24"/>
                              <w:szCs w:val="24"/>
                            </w:rPr>
                          </m:ctrlPr>
                        </m:fPr>
                        <m:num>
                          <m:sSub>
                            <m:sSubPr>
                              <m:ctrlPr>
                                <w:rPr>
                                  <w:rFonts w:ascii="Cambria Math" w:eastAsiaTheme="minorHAnsi" w:hAnsi="Times New Roman" w:cs="Times New Roman"/>
                                  <w:i/>
                                  <w:color w:val="000000"/>
                                  <w:sz w:val="24"/>
                                  <w:szCs w:val="24"/>
                                </w:rPr>
                              </m:ctrlPr>
                            </m:sSubPr>
                            <m:e>
                              <m:r>
                                <w:rPr>
                                  <w:rFonts w:ascii="Cambria Math" w:hAnsi="Times New Roman" w:cs="Times New Roman"/>
                                  <w:color w:val="000000"/>
                                  <w:sz w:val="24"/>
                                  <w:szCs w:val="24"/>
                                </w:rPr>
                                <m:t>E</m:t>
                              </m:r>
                            </m:e>
                            <m:sub>
                              <m:r>
                                <w:rPr>
                                  <w:rFonts w:ascii="Cambria Math" w:hAnsi="Times New Roman" w:cs="Times New Roman"/>
                                  <w:color w:val="000000"/>
                                  <w:sz w:val="24"/>
                                  <w:szCs w:val="24"/>
                                </w:rPr>
                                <m:t>corr</m:t>
                              </m:r>
                            </m:sub>
                          </m:sSub>
                        </m:num>
                        <m:den>
                          <m:sSub>
                            <m:sSubPr>
                              <m:ctrlPr>
                                <w:rPr>
                                  <w:rFonts w:ascii="Cambria Math" w:eastAsiaTheme="minorHAnsi" w:hAnsi="Times New Roman" w:cs="Times New Roman"/>
                                  <w:i/>
                                  <w:color w:val="000000"/>
                                  <w:sz w:val="24"/>
                                  <w:szCs w:val="24"/>
                                </w:rPr>
                              </m:ctrlPr>
                            </m:sSubPr>
                            <m:e>
                              <m:r>
                                <w:rPr>
                                  <w:rFonts w:ascii="Cambria Math" w:hAnsi="Cambria Math" w:cs="Times New Roman"/>
                                  <w:color w:val="000000"/>
                                  <w:sz w:val="24"/>
                                  <w:szCs w:val="24"/>
                                </w:rPr>
                                <m:t>β</m:t>
                              </m:r>
                            </m:e>
                            <m:sub>
                              <m:r>
                                <w:rPr>
                                  <w:rFonts w:ascii="Cambria Math" w:hAnsi="Times New Roman" w:cs="Times New Roman"/>
                                  <w:color w:val="000000"/>
                                  <w:sz w:val="24"/>
                                  <w:szCs w:val="24"/>
                                </w:rPr>
                                <m:t>a</m:t>
                              </m:r>
                            </m:sub>
                          </m:sSub>
                        </m:den>
                      </m:f>
                    </m:e>
                  </m:d>
                </m:sup>
              </m:sSup>
              <m:d>
                <m:dPr>
                  <m:ctrlPr>
                    <w:rPr>
                      <w:rFonts w:ascii="Cambria Math" w:eastAsiaTheme="minorHAnsi" w:hAnsi="Times New Roman" w:cs="Times New Roman"/>
                      <w:i/>
                      <w:color w:val="000000"/>
                      <w:sz w:val="24"/>
                      <w:szCs w:val="24"/>
                    </w:rPr>
                  </m:ctrlPr>
                </m:dPr>
                <m:e>
                  <m:sSub>
                    <m:sSubPr>
                      <m:ctrlPr>
                        <w:rPr>
                          <w:rFonts w:ascii="Cambria Math" w:eastAsiaTheme="minorHAnsi" w:hAnsi="Times New Roman" w:cs="Times New Roman"/>
                          <w:i/>
                          <w:color w:val="000000"/>
                          <w:sz w:val="24"/>
                          <w:szCs w:val="24"/>
                        </w:rPr>
                      </m:ctrlPr>
                    </m:sSubPr>
                    <m:e>
                      <m:r>
                        <w:rPr>
                          <w:rFonts w:ascii="Cambria Math" w:hAnsi="Times New Roman" w:cs="Times New Roman"/>
                          <w:color w:val="000000"/>
                          <w:sz w:val="24"/>
                          <w:szCs w:val="24"/>
                        </w:rPr>
                        <m:t>R</m:t>
                      </m:r>
                    </m:e>
                    <m:sub>
                      <m:r>
                        <w:rPr>
                          <w:rFonts w:ascii="Cambria Math" w:hAnsi="Times New Roman" w:cs="Times New Roman"/>
                          <w:color w:val="000000"/>
                          <w:sz w:val="24"/>
                          <w:szCs w:val="24"/>
                        </w:rPr>
                        <m:t>p</m:t>
                      </m:r>
                      <m:r>
                        <w:rPr>
                          <w:rFonts w:ascii="Cambria Math" w:hAnsi="Times New Roman" w:cs="Times New Roman"/>
                          <w:color w:val="000000"/>
                          <w:sz w:val="24"/>
                          <w:szCs w:val="24"/>
                        </w:rPr>
                        <m:t>-</m:t>
                      </m:r>
                      <m:r>
                        <w:rPr>
                          <w:rFonts w:ascii="Cambria Math" w:hAnsi="Times New Roman" w:cs="Times New Roman"/>
                          <w:color w:val="000000"/>
                          <w:sz w:val="24"/>
                          <w:szCs w:val="24"/>
                        </w:rPr>
                        <m:t>coatedsample</m:t>
                      </m:r>
                    </m:sub>
                  </m:sSub>
                </m:e>
              </m:d>
            </m:den>
          </m:f>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rPr>
            <m:t>..   (iv)</m:t>
          </m:r>
        </m:oMath>
      </m:oMathPara>
    </w:p>
    <w:p w:rsidR="005F7C59" w:rsidRDefault="00427A84">
      <w:pPr>
        <w:spacing w:line="48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Where </w:t>
      </w:r>
      <w:proofErr w:type="spellStart"/>
      <w:r>
        <w:rPr>
          <w:rFonts w:ascii="Times New Roman" w:hAnsi="Times New Roman" w:cs="Times New Roman"/>
          <w:color w:val="000000"/>
          <w:sz w:val="24"/>
          <w:szCs w:val="24"/>
        </w:rPr>
        <w:t>R</w:t>
      </w:r>
      <w:r>
        <w:rPr>
          <w:rFonts w:ascii="Times New Roman" w:hAnsi="Times New Roman" w:cs="Times New Roman"/>
          <w:color w:val="000000"/>
          <w:sz w:val="24"/>
          <w:szCs w:val="24"/>
          <w:vertAlign w:val="subscript"/>
        </w:rPr>
        <w:t>p</w:t>
      </w:r>
      <w:proofErr w:type="spellEnd"/>
      <w:r>
        <w:rPr>
          <w:rFonts w:ascii="Times New Roman" w:hAnsi="Times New Roman" w:cs="Times New Roman"/>
          <w:color w:val="000000"/>
          <w:sz w:val="24"/>
          <w:szCs w:val="24"/>
          <w:vertAlign w:val="subscript"/>
        </w:rPr>
        <w:t>-base sample</w:t>
      </w:r>
      <w:r>
        <w:rPr>
          <w:rFonts w:ascii="Times New Roman" w:hAnsi="Times New Roman" w:cs="Times New Roman"/>
          <w:color w:val="000000"/>
          <w:sz w:val="24"/>
          <w:szCs w:val="24"/>
        </w:rPr>
        <w:t xml:space="preserve"> is used for corrosion resistance of the base sample, </w:t>
      </w:r>
      <w:proofErr w:type="spellStart"/>
      <w:r>
        <w:rPr>
          <w:rFonts w:ascii="Times New Roman" w:hAnsi="Times New Roman" w:cs="Times New Roman"/>
          <w:color w:val="000000"/>
          <w:sz w:val="24"/>
          <w:szCs w:val="24"/>
        </w:rPr>
        <w:t>E</w:t>
      </w:r>
      <w:r>
        <w:rPr>
          <w:rFonts w:ascii="Times New Roman" w:hAnsi="Times New Roman" w:cs="Times New Roman"/>
          <w:color w:val="000000"/>
          <w:sz w:val="24"/>
          <w:szCs w:val="24"/>
          <w:vertAlign w:val="subscript"/>
        </w:rPr>
        <w:t>corr</w:t>
      </w:r>
      <w:proofErr w:type="spellEnd"/>
      <w:r>
        <w:rPr>
          <w:rFonts w:ascii="Times New Roman" w:hAnsi="Times New Roman" w:cs="Times New Roman"/>
          <w:color w:val="000000"/>
          <w:sz w:val="24"/>
          <w:szCs w:val="24"/>
        </w:rPr>
        <w:t xml:space="preserve"> for corrosion potential, β</w:t>
      </w:r>
      <w:r>
        <w:rPr>
          <w:rFonts w:ascii="Times New Roman" w:hAnsi="Times New Roman" w:cs="Times New Roman"/>
          <w:color w:val="000000"/>
          <w:sz w:val="24"/>
          <w:szCs w:val="24"/>
          <w:vertAlign w:val="subscript"/>
        </w:rPr>
        <w:t>a</w:t>
      </w:r>
      <w:r>
        <w:rPr>
          <w:rFonts w:ascii="Times New Roman" w:hAnsi="Times New Roman" w:cs="Times New Roman"/>
          <w:color w:val="000000"/>
          <w:sz w:val="24"/>
          <w:szCs w:val="24"/>
        </w:rPr>
        <w:t xml:space="preserve"> for anodic </w:t>
      </w:r>
      <w:proofErr w:type="spellStart"/>
      <w:r>
        <w:rPr>
          <w:rFonts w:ascii="Times New Roman" w:hAnsi="Times New Roman" w:cs="Times New Roman"/>
          <w:color w:val="000000"/>
          <w:sz w:val="24"/>
          <w:szCs w:val="24"/>
        </w:rPr>
        <w:t>Tafel</w:t>
      </w:r>
      <w:proofErr w:type="spellEnd"/>
      <w:r>
        <w:rPr>
          <w:rFonts w:ascii="Times New Roman" w:hAnsi="Times New Roman" w:cs="Times New Roman"/>
          <w:color w:val="000000"/>
          <w:sz w:val="24"/>
          <w:szCs w:val="24"/>
        </w:rPr>
        <w:t xml:space="preserve"> constant, and </w:t>
      </w:r>
      <w:proofErr w:type="spellStart"/>
      <w:r>
        <w:rPr>
          <w:rFonts w:ascii="Times New Roman" w:hAnsi="Times New Roman" w:cs="Times New Roman"/>
          <w:color w:val="000000"/>
          <w:sz w:val="24"/>
          <w:szCs w:val="24"/>
        </w:rPr>
        <w:t>R</w:t>
      </w:r>
      <w:r>
        <w:rPr>
          <w:rFonts w:ascii="Times New Roman" w:hAnsi="Times New Roman" w:cs="Times New Roman"/>
          <w:color w:val="000000"/>
          <w:sz w:val="24"/>
          <w:szCs w:val="24"/>
          <w:vertAlign w:val="subscript"/>
        </w:rPr>
        <w:t>p</w:t>
      </w:r>
      <w:proofErr w:type="spellEnd"/>
      <w:r>
        <w:rPr>
          <w:rFonts w:ascii="Times New Roman" w:hAnsi="Times New Roman" w:cs="Times New Roman"/>
          <w:color w:val="000000"/>
          <w:sz w:val="24"/>
          <w:szCs w:val="24"/>
          <w:vertAlign w:val="subscript"/>
        </w:rPr>
        <w:t>-coated sample</w:t>
      </w:r>
      <w:r>
        <w:rPr>
          <w:rFonts w:ascii="Times New Roman" w:hAnsi="Times New Roman" w:cs="Times New Roman"/>
          <w:color w:val="000000"/>
          <w:sz w:val="24"/>
          <w:szCs w:val="24"/>
        </w:rPr>
        <w:t xml:space="preserve"> for the corrosion resistance of coated sample.</w:t>
      </w:r>
      <w:proofErr w:type="gramEnd"/>
    </w:p>
    <w:p w:rsidR="00FE403A" w:rsidRDefault="00FE403A">
      <w:pPr>
        <w:spacing w:after="0" w:line="240" w:lineRule="auto"/>
        <w:ind w:left="720" w:hanging="720"/>
        <w:rPr>
          <w:rFonts w:ascii="Times New Roman" w:hAnsi="Times New Roman" w:cs="Times New Roman"/>
          <w:b/>
          <w:sz w:val="24"/>
          <w:szCs w:val="24"/>
        </w:rPr>
      </w:pPr>
    </w:p>
    <w:p w:rsidR="000A2431" w:rsidRPr="00F7051A" w:rsidRDefault="000A2431">
      <w:pPr>
        <w:spacing w:after="0" w:line="240" w:lineRule="auto"/>
        <w:ind w:left="720" w:hanging="720"/>
        <w:rPr>
          <w:rFonts w:ascii="Times New Roman" w:hAnsi="Times New Roman" w:cs="Times New Roman"/>
          <w:b/>
          <w:sz w:val="24"/>
          <w:szCs w:val="24"/>
          <w:lang w:val="fr-MA"/>
        </w:rPr>
      </w:pPr>
      <w:proofErr w:type="spellStart"/>
      <w:r w:rsidRPr="00F7051A">
        <w:rPr>
          <w:rFonts w:ascii="Times New Roman" w:hAnsi="Times New Roman" w:cs="Times New Roman"/>
          <w:b/>
          <w:sz w:val="24"/>
          <w:szCs w:val="24"/>
          <w:lang w:val="fr-MA"/>
        </w:rPr>
        <w:t>References</w:t>
      </w:r>
      <w:proofErr w:type="spellEnd"/>
      <w:r w:rsidRPr="00F7051A">
        <w:rPr>
          <w:rFonts w:ascii="Times New Roman" w:hAnsi="Times New Roman" w:cs="Times New Roman"/>
          <w:b/>
          <w:sz w:val="24"/>
          <w:szCs w:val="24"/>
          <w:lang w:val="fr-MA"/>
        </w:rPr>
        <w:t>:</w:t>
      </w:r>
    </w:p>
    <w:p w:rsidR="00FE403A" w:rsidRPr="00F7051A" w:rsidRDefault="00FE403A">
      <w:pPr>
        <w:spacing w:after="0" w:line="240" w:lineRule="auto"/>
        <w:ind w:left="720" w:hanging="720"/>
        <w:rPr>
          <w:b/>
          <w:lang w:val="fr-MA"/>
        </w:rPr>
      </w:pPr>
    </w:p>
    <w:p w:rsidR="005F7C59" w:rsidRPr="008338DB" w:rsidRDefault="00C27D3F" w:rsidP="008338DB">
      <w:pPr>
        <w:spacing w:after="120" w:line="240" w:lineRule="auto"/>
        <w:ind w:left="720" w:hanging="720"/>
        <w:rPr>
          <w:rFonts w:ascii="Times New Roman" w:hAnsi="Times New Roman" w:cs="Times New Roman"/>
          <w:sz w:val="24"/>
          <w:szCs w:val="24"/>
        </w:rPr>
      </w:pPr>
      <w:r w:rsidRPr="008338DB">
        <w:rPr>
          <w:rFonts w:ascii="Times New Roman" w:hAnsi="Times New Roman" w:cs="Times New Roman"/>
          <w:sz w:val="24"/>
          <w:szCs w:val="24"/>
        </w:rPr>
        <w:lastRenderedPageBreak/>
        <w:fldChar w:fldCharType="begin"/>
      </w:r>
      <w:r w:rsidR="00427A84" w:rsidRPr="00F7051A">
        <w:rPr>
          <w:rFonts w:ascii="Times New Roman" w:hAnsi="Times New Roman" w:cs="Times New Roman"/>
          <w:sz w:val="24"/>
          <w:szCs w:val="24"/>
          <w:lang w:val="fr-MA"/>
        </w:rPr>
        <w:instrText xml:space="preserve"> ADDIN EN.REFLIST </w:instrText>
      </w:r>
      <w:r w:rsidRPr="008338DB">
        <w:rPr>
          <w:rFonts w:ascii="Times New Roman" w:hAnsi="Times New Roman" w:cs="Times New Roman"/>
          <w:sz w:val="24"/>
          <w:szCs w:val="24"/>
        </w:rPr>
        <w:fldChar w:fldCharType="separate"/>
      </w:r>
      <w:r w:rsidR="00427A84" w:rsidRPr="00F7051A">
        <w:rPr>
          <w:rFonts w:ascii="Times New Roman" w:hAnsi="Times New Roman" w:cs="Times New Roman"/>
          <w:sz w:val="24"/>
          <w:szCs w:val="24"/>
          <w:lang w:val="fr-MA"/>
        </w:rPr>
        <w:t xml:space="preserve">Dudin, S., Cotrut, C. M., Dinu, M., Zykova, A., Parau, A. C., Yakovin, S., et al. </w:t>
      </w:r>
      <w:r w:rsidR="00427A84" w:rsidRPr="008338DB">
        <w:rPr>
          <w:rFonts w:ascii="Times New Roman" w:hAnsi="Times New Roman" w:cs="Times New Roman"/>
          <w:sz w:val="24"/>
          <w:szCs w:val="24"/>
        </w:rPr>
        <w:t xml:space="preserve">(2017). Comparative study of the hydroxyapatite coatings prepared with/without substrate bias. </w:t>
      </w:r>
      <w:r w:rsidR="00427A84" w:rsidRPr="008338DB">
        <w:rPr>
          <w:rFonts w:ascii="Times New Roman" w:hAnsi="Times New Roman" w:cs="Times New Roman"/>
          <w:i/>
          <w:sz w:val="24"/>
          <w:szCs w:val="24"/>
        </w:rPr>
        <w:t>Ceramics International, 43</w:t>
      </w:r>
      <w:r w:rsidR="00427A84" w:rsidRPr="008338DB">
        <w:rPr>
          <w:rFonts w:ascii="Times New Roman" w:hAnsi="Times New Roman" w:cs="Times New Roman"/>
          <w:sz w:val="24"/>
          <w:szCs w:val="24"/>
        </w:rPr>
        <w:t>(17), 14968-14975.</w:t>
      </w:r>
    </w:p>
    <w:p w:rsidR="005F7C59" w:rsidRPr="008338DB" w:rsidRDefault="00427A84" w:rsidP="008338DB">
      <w:pPr>
        <w:spacing w:after="120" w:line="240" w:lineRule="auto"/>
        <w:ind w:left="720" w:hanging="720"/>
        <w:rPr>
          <w:rFonts w:ascii="Times New Roman" w:hAnsi="Times New Roman" w:cs="Times New Roman"/>
          <w:sz w:val="24"/>
          <w:szCs w:val="24"/>
        </w:rPr>
      </w:pPr>
      <w:r w:rsidRPr="008338DB">
        <w:rPr>
          <w:rFonts w:ascii="Times New Roman" w:hAnsi="Times New Roman" w:cs="Times New Roman"/>
          <w:sz w:val="24"/>
          <w:szCs w:val="24"/>
        </w:rPr>
        <w:t xml:space="preserve">Stern, M., &amp; Geary, A. L. (1957). Electrochemical polarization: I. A theoretical analysis of the shape of polarization curves. </w:t>
      </w:r>
      <w:r w:rsidRPr="008338DB">
        <w:rPr>
          <w:rFonts w:ascii="Times New Roman" w:hAnsi="Times New Roman" w:cs="Times New Roman"/>
          <w:i/>
          <w:sz w:val="24"/>
          <w:szCs w:val="24"/>
        </w:rPr>
        <w:t>Journal of the electrochemical society, 104</w:t>
      </w:r>
      <w:r w:rsidRPr="008338DB">
        <w:rPr>
          <w:rFonts w:ascii="Times New Roman" w:hAnsi="Times New Roman" w:cs="Times New Roman"/>
          <w:sz w:val="24"/>
          <w:szCs w:val="24"/>
        </w:rPr>
        <w:t>(1), 56.</w:t>
      </w:r>
    </w:p>
    <w:p w:rsidR="005F7C59" w:rsidRPr="008338DB" w:rsidRDefault="00427A84" w:rsidP="008338DB">
      <w:pPr>
        <w:spacing w:after="120" w:line="240" w:lineRule="auto"/>
        <w:ind w:left="720" w:hanging="720"/>
        <w:rPr>
          <w:rFonts w:ascii="Times New Roman" w:hAnsi="Times New Roman" w:cs="Times New Roman"/>
          <w:sz w:val="24"/>
          <w:szCs w:val="24"/>
        </w:rPr>
      </w:pPr>
      <w:r w:rsidRPr="008338DB">
        <w:rPr>
          <w:rFonts w:ascii="Times New Roman" w:hAnsi="Times New Roman" w:cs="Times New Roman"/>
          <w:sz w:val="24"/>
          <w:szCs w:val="24"/>
        </w:rPr>
        <w:t xml:space="preserve">Suprapto, W., Soenoko, R., &amp; Gapsari, F. (2018). Comparation of the analytical and experimental models of 304SS corrosion rate in 0.5 m H2SS4 with bee wax propolis extract. </w:t>
      </w:r>
      <w:r w:rsidRPr="008338DB">
        <w:rPr>
          <w:rFonts w:ascii="Times New Roman" w:hAnsi="Times New Roman" w:cs="Times New Roman"/>
          <w:i/>
          <w:sz w:val="24"/>
          <w:szCs w:val="24"/>
        </w:rPr>
        <w:t>Engineering Review: Međunarodni časopis namijenjen publiciranju originalnih istraživanja s aspekta analize konstrukcija, materijala i novih tehnologija u području strojarstva, brodogradnje, temeljnih tehničkih znanosti, elektrotehnike, računarstva i građevinarstva, 38</w:t>
      </w:r>
      <w:r w:rsidRPr="008338DB">
        <w:rPr>
          <w:rFonts w:ascii="Times New Roman" w:hAnsi="Times New Roman" w:cs="Times New Roman"/>
          <w:sz w:val="24"/>
          <w:szCs w:val="24"/>
        </w:rPr>
        <w:t>(2), 182-188.</w:t>
      </w:r>
    </w:p>
    <w:p w:rsidR="005F7C59" w:rsidRPr="008338DB" w:rsidRDefault="00427A84" w:rsidP="008338DB">
      <w:pPr>
        <w:spacing w:after="120" w:line="240" w:lineRule="auto"/>
        <w:ind w:left="720" w:hanging="720"/>
        <w:rPr>
          <w:rFonts w:ascii="Times New Roman" w:hAnsi="Times New Roman" w:cs="Times New Roman"/>
          <w:sz w:val="24"/>
          <w:szCs w:val="24"/>
        </w:rPr>
      </w:pPr>
      <w:r w:rsidRPr="00F7051A">
        <w:rPr>
          <w:rFonts w:ascii="Times New Roman" w:hAnsi="Times New Roman" w:cs="Times New Roman"/>
          <w:sz w:val="24"/>
          <w:szCs w:val="24"/>
          <w:lang w:val="fr-MA"/>
        </w:rPr>
        <w:t xml:space="preserve">Vladescu, A., Vranceanu, D. M., Kulesza, S., Ivanov, A. N., Bramowicz, M., Fedonnikov, A. S., et al. </w:t>
      </w:r>
      <w:r w:rsidRPr="008338DB">
        <w:rPr>
          <w:rFonts w:ascii="Times New Roman" w:hAnsi="Times New Roman" w:cs="Times New Roman"/>
          <w:sz w:val="24"/>
          <w:szCs w:val="24"/>
        </w:rPr>
        <w:t xml:space="preserve">(2017). Influence of the electrolyte’s pH on the properties of electrochemically deposited hydroxyapatite coating on additively manufactured Ti64 alloy. </w:t>
      </w:r>
      <w:r w:rsidRPr="008338DB">
        <w:rPr>
          <w:rFonts w:ascii="Times New Roman" w:hAnsi="Times New Roman" w:cs="Times New Roman"/>
          <w:i/>
          <w:sz w:val="24"/>
          <w:szCs w:val="24"/>
        </w:rPr>
        <w:t>Scientific reports, 7</w:t>
      </w:r>
      <w:r w:rsidRPr="008338DB">
        <w:rPr>
          <w:rFonts w:ascii="Times New Roman" w:hAnsi="Times New Roman" w:cs="Times New Roman"/>
          <w:sz w:val="24"/>
          <w:szCs w:val="24"/>
        </w:rPr>
        <w:t>(1), 1-20.</w:t>
      </w:r>
    </w:p>
    <w:p w:rsidR="005F7C59" w:rsidRPr="008338DB" w:rsidRDefault="00427A84" w:rsidP="008338DB">
      <w:pPr>
        <w:spacing w:after="120" w:line="240" w:lineRule="auto"/>
        <w:ind w:left="720" w:hanging="720"/>
        <w:rPr>
          <w:rFonts w:ascii="Times New Roman" w:hAnsi="Times New Roman" w:cs="Times New Roman"/>
          <w:sz w:val="24"/>
          <w:szCs w:val="24"/>
        </w:rPr>
      </w:pPr>
      <w:r w:rsidRPr="008338DB">
        <w:rPr>
          <w:rFonts w:ascii="Times New Roman" w:hAnsi="Times New Roman" w:cs="Times New Roman"/>
          <w:sz w:val="24"/>
          <w:szCs w:val="24"/>
        </w:rPr>
        <w:t xml:space="preserve">Yazıcı, M., Çomaklı, O., Yetim, T., Yetim, A., &amp; Çelik, A. (2015). The effect of plasma nitriding temperature on the electrochemical and semiconducting properties of thin passive films formed on 316 L stainless steel implant material in SBF solution. </w:t>
      </w:r>
      <w:r w:rsidRPr="008338DB">
        <w:rPr>
          <w:rFonts w:ascii="Times New Roman" w:hAnsi="Times New Roman" w:cs="Times New Roman"/>
          <w:i/>
          <w:sz w:val="24"/>
          <w:szCs w:val="24"/>
        </w:rPr>
        <w:t>Surface and Coatings Technology, 261</w:t>
      </w:r>
      <w:r w:rsidRPr="008338DB">
        <w:rPr>
          <w:rFonts w:ascii="Times New Roman" w:hAnsi="Times New Roman" w:cs="Times New Roman"/>
          <w:sz w:val="24"/>
          <w:szCs w:val="24"/>
        </w:rPr>
        <w:t>, 181-188.</w:t>
      </w:r>
    </w:p>
    <w:p w:rsidR="005F7C59" w:rsidRPr="008338DB" w:rsidRDefault="005F7C59" w:rsidP="008338DB">
      <w:pPr>
        <w:spacing w:after="120" w:line="240" w:lineRule="auto"/>
        <w:ind w:left="720" w:hanging="720"/>
        <w:rPr>
          <w:rFonts w:ascii="Times New Roman" w:hAnsi="Times New Roman" w:cs="Times New Roman"/>
          <w:sz w:val="24"/>
          <w:szCs w:val="24"/>
        </w:rPr>
      </w:pPr>
    </w:p>
    <w:p w:rsidR="005F7C59" w:rsidRPr="008338DB" w:rsidRDefault="00C27D3F" w:rsidP="008338DB">
      <w:pPr>
        <w:spacing w:after="120"/>
        <w:rPr>
          <w:rFonts w:ascii="Times New Roman" w:hAnsi="Times New Roman" w:cs="Times New Roman"/>
          <w:sz w:val="24"/>
          <w:szCs w:val="24"/>
        </w:rPr>
      </w:pPr>
      <w:r w:rsidRPr="008338DB">
        <w:rPr>
          <w:rFonts w:ascii="Times New Roman" w:hAnsi="Times New Roman" w:cs="Times New Roman"/>
          <w:sz w:val="24"/>
          <w:szCs w:val="24"/>
        </w:rPr>
        <w:fldChar w:fldCharType="end"/>
      </w:r>
    </w:p>
    <w:sectPr w:rsidR="005F7C59" w:rsidRPr="008338DB" w:rsidSect="00CD18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A68" w:rsidRDefault="00DC7A68">
      <w:pPr>
        <w:spacing w:line="240" w:lineRule="auto"/>
      </w:pPr>
      <w:r>
        <w:separator/>
      </w:r>
    </w:p>
  </w:endnote>
  <w:endnote w:type="continuationSeparator" w:id="0">
    <w:p w:rsidR="00DC7A68" w:rsidRDefault="00DC7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A68" w:rsidRDefault="00DC7A68">
      <w:pPr>
        <w:spacing w:after="0"/>
      </w:pPr>
      <w:r>
        <w:separator/>
      </w:r>
    </w:p>
  </w:footnote>
  <w:footnote w:type="continuationSeparator" w:id="0">
    <w:p w:rsidR="00DC7A68" w:rsidRDefault="00DC7A6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y EndNote Library.enl&lt;/item&gt;&lt;/Libraries&gt;&lt;/ENLibraries&gt;"/>
  </w:docVars>
  <w:rsids>
    <w:rsidRoot w:val="00744470"/>
    <w:rsid w:val="00036AD2"/>
    <w:rsid w:val="000A2431"/>
    <w:rsid w:val="000B115C"/>
    <w:rsid w:val="00107E08"/>
    <w:rsid w:val="001411D6"/>
    <w:rsid w:val="0014733E"/>
    <w:rsid w:val="00197B44"/>
    <w:rsid w:val="001B7528"/>
    <w:rsid w:val="001D6A17"/>
    <w:rsid w:val="002201B2"/>
    <w:rsid w:val="002229EF"/>
    <w:rsid w:val="00264610"/>
    <w:rsid w:val="0029200C"/>
    <w:rsid w:val="002B040F"/>
    <w:rsid w:val="002F33BD"/>
    <w:rsid w:val="00346704"/>
    <w:rsid w:val="00390B2F"/>
    <w:rsid w:val="00390EEC"/>
    <w:rsid w:val="003C7F07"/>
    <w:rsid w:val="003F1A41"/>
    <w:rsid w:val="00406F8B"/>
    <w:rsid w:val="004119DB"/>
    <w:rsid w:val="00427A84"/>
    <w:rsid w:val="00450308"/>
    <w:rsid w:val="00472B30"/>
    <w:rsid w:val="004B2953"/>
    <w:rsid w:val="004B3D21"/>
    <w:rsid w:val="00524497"/>
    <w:rsid w:val="00550D29"/>
    <w:rsid w:val="00561867"/>
    <w:rsid w:val="00580851"/>
    <w:rsid w:val="005E1567"/>
    <w:rsid w:val="005F7C59"/>
    <w:rsid w:val="0063248B"/>
    <w:rsid w:val="006727EA"/>
    <w:rsid w:val="0068607C"/>
    <w:rsid w:val="006B0999"/>
    <w:rsid w:val="00744470"/>
    <w:rsid w:val="007B2259"/>
    <w:rsid w:val="007E09D0"/>
    <w:rsid w:val="007F491B"/>
    <w:rsid w:val="008338DB"/>
    <w:rsid w:val="00892CB9"/>
    <w:rsid w:val="0089605B"/>
    <w:rsid w:val="009E5BAE"/>
    <w:rsid w:val="009F0E71"/>
    <w:rsid w:val="009F6C83"/>
    <w:rsid w:val="00A21786"/>
    <w:rsid w:val="00A26D47"/>
    <w:rsid w:val="00A80A02"/>
    <w:rsid w:val="00A85DBF"/>
    <w:rsid w:val="00AD1D73"/>
    <w:rsid w:val="00AE7380"/>
    <w:rsid w:val="00AF23AC"/>
    <w:rsid w:val="00B23BEF"/>
    <w:rsid w:val="00B431CB"/>
    <w:rsid w:val="00B43DA0"/>
    <w:rsid w:val="00B45920"/>
    <w:rsid w:val="00BB126F"/>
    <w:rsid w:val="00BE3C8A"/>
    <w:rsid w:val="00C27D3F"/>
    <w:rsid w:val="00C473AB"/>
    <w:rsid w:val="00CD1890"/>
    <w:rsid w:val="00CE2BFA"/>
    <w:rsid w:val="00D151C9"/>
    <w:rsid w:val="00D275E3"/>
    <w:rsid w:val="00D6336E"/>
    <w:rsid w:val="00D63C49"/>
    <w:rsid w:val="00DB148A"/>
    <w:rsid w:val="00DC7A68"/>
    <w:rsid w:val="00DD5ABC"/>
    <w:rsid w:val="00E11422"/>
    <w:rsid w:val="00E5451A"/>
    <w:rsid w:val="00E7679D"/>
    <w:rsid w:val="00EA2202"/>
    <w:rsid w:val="00EA261C"/>
    <w:rsid w:val="00ED7397"/>
    <w:rsid w:val="00EF17AE"/>
    <w:rsid w:val="00F04EA5"/>
    <w:rsid w:val="00F34BAB"/>
    <w:rsid w:val="00F414D5"/>
    <w:rsid w:val="00F7051A"/>
    <w:rsid w:val="00F82734"/>
    <w:rsid w:val="00FA0C4E"/>
    <w:rsid w:val="00FE403A"/>
    <w:rsid w:val="745A29B0"/>
  </w:rsids>
  <m:mathPr>
    <m:mathFont m:val="Cambria Math"/>
    <m:brkBin m:val="before"/>
    <m:brkBinSub m:val="--"/>
    <m:smallFrac/>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890"/>
    <w:pPr>
      <w:spacing w:after="200" w:line="276" w:lineRule="auto"/>
    </w:pPr>
    <w:rPr>
      <w:rFonts w:eastAsiaTheme="minorEastAs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D1890"/>
    <w:pPr>
      <w:spacing w:line="240" w:lineRule="auto"/>
    </w:pPr>
    <w:rPr>
      <w:sz w:val="20"/>
      <w:szCs w:val="20"/>
    </w:rPr>
  </w:style>
  <w:style w:type="paragraph" w:styleId="BalloonText">
    <w:name w:val="Balloon Text"/>
    <w:basedOn w:val="Normal"/>
    <w:link w:val="BalloonTextChar"/>
    <w:uiPriority w:val="99"/>
    <w:semiHidden/>
    <w:unhideWhenUsed/>
    <w:rsid w:val="00CD1890"/>
    <w:pPr>
      <w:spacing w:after="0" w:line="240" w:lineRule="auto"/>
    </w:pPr>
    <w:rPr>
      <w:rFonts w:ascii="Tahoma" w:hAnsi="Tahoma" w:cs="Tahoma"/>
      <w:sz w:val="16"/>
      <w:szCs w:val="16"/>
    </w:rPr>
  </w:style>
  <w:style w:type="table" w:styleId="TableGrid">
    <w:name w:val="Table Grid"/>
    <w:basedOn w:val="TableNormal"/>
    <w:uiPriority w:val="59"/>
    <w:rsid w:val="00CD1890"/>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D1890"/>
    <w:rPr>
      <w:sz w:val="16"/>
      <w:szCs w:val="16"/>
    </w:rPr>
  </w:style>
  <w:style w:type="paragraph" w:styleId="ListParagraph">
    <w:name w:val="List Paragraph"/>
    <w:basedOn w:val="Normal"/>
    <w:uiPriority w:val="34"/>
    <w:qFormat/>
    <w:rsid w:val="00CD1890"/>
    <w:pPr>
      <w:ind w:left="720"/>
      <w:contextualSpacing/>
    </w:pPr>
    <w:rPr>
      <w:rFonts w:eastAsiaTheme="minorHAnsi"/>
    </w:rPr>
  </w:style>
  <w:style w:type="paragraph" w:styleId="NoSpacing">
    <w:name w:val="No Spacing"/>
    <w:uiPriority w:val="1"/>
    <w:qFormat/>
    <w:rsid w:val="00CD1890"/>
    <w:rPr>
      <w:rFonts w:eastAsiaTheme="minorEastAsia"/>
      <w:sz w:val="22"/>
      <w:szCs w:val="22"/>
      <w:lang w:val="en-US" w:eastAsia="en-US"/>
    </w:rPr>
  </w:style>
  <w:style w:type="character" w:customStyle="1" w:styleId="CommentTextChar">
    <w:name w:val="Comment Text Char"/>
    <w:basedOn w:val="DefaultParagraphFont"/>
    <w:link w:val="CommentText"/>
    <w:uiPriority w:val="99"/>
    <w:semiHidden/>
    <w:rsid w:val="00CD1890"/>
    <w:rPr>
      <w:rFonts w:eastAsiaTheme="minorEastAsia"/>
      <w:sz w:val="20"/>
      <w:szCs w:val="20"/>
    </w:rPr>
  </w:style>
  <w:style w:type="character" w:customStyle="1" w:styleId="BalloonTextChar">
    <w:name w:val="Balloon Text Char"/>
    <w:basedOn w:val="DefaultParagraphFont"/>
    <w:link w:val="BalloonText"/>
    <w:uiPriority w:val="99"/>
    <w:semiHidden/>
    <w:rsid w:val="00CD1890"/>
    <w:rPr>
      <w:rFonts w:ascii="Tahoma" w:eastAsiaTheme="minorEastAsia" w:hAnsi="Tahoma" w:cs="Tahoma"/>
      <w:sz w:val="16"/>
      <w:szCs w:val="16"/>
    </w:rPr>
  </w:style>
  <w:style w:type="character" w:styleId="Hyperlink">
    <w:name w:val="Hyperlink"/>
    <w:basedOn w:val="DefaultParagraphFont"/>
    <w:uiPriority w:val="99"/>
    <w:unhideWhenUsed/>
    <w:rsid w:val="001B7528"/>
    <w:rPr>
      <w:color w:val="0000FF" w:themeColor="hyperlink"/>
      <w:u w:val="single"/>
    </w:rPr>
  </w:style>
  <w:style w:type="paragraph" w:styleId="Caption">
    <w:name w:val="caption"/>
    <w:basedOn w:val="Normal"/>
    <w:next w:val="Normal"/>
    <w:uiPriority w:val="35"/>
    <w:unhideWhenUsed/>
    <w:qFormat/>
    <w:rsid w:val="00B4592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890"/>
    <w:pPr>
      <w:spacing w:after="200" w:line="276" w:lineRule="auto"/>
    </w:pPr>
    <w:rPr>
      <w:rFonts w:eastAsiaTheme="minorEastAs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D1890"/>
    <w:pPr>
      <w:spacing w:line="240" w:lineRule="auto"/>
    </w:pPr>
    <w:rPr>
      <w:sz w:val="20"/>
      <w:szCs w:val="20"/>
    </w:rPr>
  </w:style>
  <w:style w:type="paragraph" w:styleId="BalloonText">
    <w:name w:val="Balloon Text"/>
    <w:basedOn w:val="Normal"/>
    <w:link w:val="BalloonTextChar"/>
    <w:uiPriority w:val="99"/>
    <w:semiHidden/>
    <w:unhideWhenUsed/>
    <w:rsid w:val="00CD1890"/>
    <w:pPr>
      <w:spacing w:after="0" w:line="240" w:lineRule="auto"/>
    </w:pPr>
    <w:rPr>
      <w:rFonts w:ascii="Tahoma" w:hAnsi="Tahoma" w:cs="Tahoma"/>
      <w:sz w:val="16"/>
      <w:szCs w:val="16"/>
    </w:rPr>
  </w:style>
  <w:style w:type="table" w:styleId="TableGrid">
    <w:name w:val="Table Grid"/>
    <w:basedOn w:val="TableNormal"/>
    <w:uiPriority w:val="59"/>
    <w:rsid w:val="00CD1890"/>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D1890"/>
    <w:rPr>
      <w:sz w:val="16"/>
      <w:szCs w:val="16"/>
    </w:rPr>
  </w:style>
  <w:style w:type="paragraph" w:styleId="ListParagraph">
    <w:name w:val="List Paragraph"/>
    <w:basedOn w:val="Normal"/>
    <w:uiPriority w:val="34"/>
    <w:qFormat/>
    <w:rsid w:val="00CD1890"/>
    <w:pPr>
      <w:ind w:left="720"/>
      <w:contextualSpacing/>
    </w:pPr>
    <w:rPr>
      <w:rFonts w:eastAsiaTheme="minorHAnsi"/>
    </w:rPr>
  </w:style>
  <w:style w:type="paragraph" w:styleId="NoSpacing">
    <w:name w:val="No Spacing"/>
    <w:uiPriority w:val="1"/>
    <w:qFormat/>
    <w:rsid w:val="00CD1890"/>
    <w:rPr>
      <w:rFonts w:eastAsiaTheme="minorEastAsia"/>
      <w:sz w:val="22"/>
      <w:szCs w:val="22"/>
      <w:lang w:val="en-US" w:eastAsia="en-US"/>
    </w:rPr>
  </w:style>
  <w:style w:type="character" w:customStyle="1" w:styleId="CommentTextChar">
    <w:name w:val="Comment Text Char"/>
    <w:basedOn w:val="DefaultParagraphFont"/>
    <w:link w:val="CommentText"/>
    <w:uiPriority w:val="99"/>
    <w:semiHidden/>
    <w:rsid w:val="00CD1890"/>
    <w:rPr>
      <w:rFonts w:eastAsiaTheme="minorEastAsia"/>
      <w:sz w:val="20"/>
      <w:szCs w:val="20"/>
    </w:rPr>
  </w:style>
  <w:style w:type="character" w:customStyle="1" w:styleId="BalloonTextChar">
    <w:name w:val="Balloon Text Char"/>
    <w:basedOn w:val="DefaultParagraphFont"/>
    <w:link w:val="BalloonText"/>
    <w:uiPriority w:val="99"/>
    <w:semiHidden/>
    <w:rsid w:val="00CD1890"/>
    <w:rPr>
      <w:rFonts w:ascii="Tahoma" w:eastAsiaTheme="minorEastAsia" w:hAnsi="Tahoma" w:cs="Tahoma"/>
      <w:sz w:val="16"/>
      <w:szCs w:val="16"/>
    </w:rPr>
  </w:style>
  <w:style w:type="character" w:styleId="Hyperlink">
    <w:name w:val="Hyperlink"/>
    <w:basedOn w:val="DefaultParagraphFont"/>
    <w:uiPriority w:val="99"/>
    <w:unhideWhenUsed/>
    <w:rsid w:val="001B7528"/>
    <w:rPr>
      <w:color w:val="0000FF" w:themeColor="hyperlink"/>
      <w:u w:val="single"/>
    </w:rPr>
  </w:style>
  <w:style w:type="paragraph" w:styleId="Caption">
    <w:name w:val="caption"/>
    <w:basedOn w:val="Normal"/>
    <w:next w:val="Normal"/>
    <w:uiPriority w:val="35"/>
    <w:unhideWhenUsed/>
    <w:qFormat/>
    <w:rsid w:val="00B4592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immansha006@gmail.com" TargetMode="External"/><Relationship Id="rId3" Type="http://schemas.openxmlformats.org/officeDocument/2006/relationships/settings" Target="settings.xml"/><Relationship Id="rId7" Type="http://schemas.openxmlformats.org/officeDocument/2006/relationships/hyperlink" Target="mailto:tahir.awan@uog.edu.p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1876</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Berts-pc</Company>
  <LinksUpToDate>false</LinksUpToDate>
  <CharactersWithSpaces>12549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2023-07-10T20:33:00Z</dcterms:created>
  <dcterms:modified xsi:type="dcterms:W3CDTF">2023-07-24T22:53:00Z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3CBEDCC320F740519E41EEDA58E8E1FD</vt:lpwstr>
  </property>
</Properties>
</file>