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7AB0" w:rsidRPr="00A051EF" w:rsidRDefault="00A051EF">
      <w:pPr>
        <w:rPr>
          <w:rFonts w:ascii="Times New Roman" w:hAnsi="Times New Roman" w:cs="Times New Roman"/>
          <w:szCs w:val="21"/>
          <w:vertAlign w:val="superscript"/>
        </w:rPr>
      </w:pPr>
      <w:r w:rsidRPr="00A051EF">
        <w:rPr>
          <w:rFonts w:ascii="Times New Roman" w:hAnsi="Times New Roman" w:cs="Times New Roman"/>
          <w:szCs w:val="21"/>
        </w:rPr>
        <w:t xml:space="preserve">Table S1 </w:t>
      </w:r>
      <w:r>
        <w:rPr>
          <w:rFonts w:ascii="Times New Roman" w:hAnsi="Times New Roman" w:cs="Times New Roman"/>
          <w:szCs w:val="21"/>
        </w:rPr>
        <w:t xml:space="preserve">Definition of Life’s Simple 7 metrics </w:t>
      </w:r>
      <w:r>
        <w:rPr>
          <w:rFonts w:ascii="Times New Roman" w:hAnsi="Times New Roman" w:cs="Times New Roman"/>
          <w:szCs w:val="21"/>
          <w:vertAlign w:val="superscript"/>
        </w:rPr>
        <w:t>a</w:t>
      </w:r>
    </w:p>
    <w:tbl>
      <w:tblPr>
        <w:tblStyle w:val="a3"/>
        <w:tblW w:w="14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3598"/>
        <w:gridCol w:w="4111"/>
        <w:gridCol w:w="4394"/>
      </w:tblGrid>
      <w:tr w:rsidR="00A051EF" w:rsidTr="00692149">
        <w:tc>
          <w:tcPr>
            <w:tcW w:w="2072" w:type="dxa"/>
            <w:vMerge w:val="restart"/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etric</w:t>
            </w:r>
          </w:p>
        </w:tc>
        <w:tc>
          <w:tcPr>
            <w:tcW w:w="12103" w:type="dxa"/>
            <w:gridSpan w:val="3"/>
            <w:tcBorders>
              <w:bottom w:val="single" w:sz="4" w:space="0" w:color="auto"/>
            </w:tcBorders>
          </w:tcPr>
          <w:p w:rsidR="00A051EF" w:rsidRDefault="00A051EF" w:rsidP="00D63B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evel of Cardiovascular Health</w:t>
            </w:r>
          </w:p>
        </w:tc>
      </w:tr>
      <w:tr w:rsidR="00692149" w:rsidTr="00692149">
        <w:tc>
          <w:tcPr>
            <w:tcW w:w="2072" w:type="dxa"/>
            <w:vMerge/>
            <w:tcBorders>
              <w:bottom w:val="single" w:sz="4" w:space="0" w:color="auto"/>
            </w:tcBorders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oor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ntermediate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deal</w:t>
            </w:r>
          </w:p>
        </w:tc>
      </w:tr>
      <w:tr w:rsidR="00692149" w:rsidTr="00692149">
        <w:tc>
          <w:tcPr>
            <w:tcW w:w="2072" w:type="dxa"/>
            <w:tcBorders>
              <w:top w:val="single" w:sz="4" w:space="0" w:color="auto"/>
              <w:bottom w:val="nil"/>
            </w:tcBorders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lood pressure</w:t>
            </w:r>
          </w:p>
        </w:tc>
        <w:tc>
          <w:tcPr>
            <w:tcW w:w="3598" w:type="dxa"/>
            <w:tcBorders>
              <w:top w:val="single" w:sz="4" w:space="0" w:color="auto"/>
              <w:bottom w:val="nil"/>
            </w:tcBorders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BP </w:t>
            </w:r>
            <w:r w:rsidRPr="00257738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140/90 mmHg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692149" w:rsidRPr="00A051EF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SBP 120 to 139 mmHg or DBP 80 to 89 mmHg or treated to &lt; 120/80 mmHg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120/80 mmHg and not on antihypertensive medication</w:t>
            </w:r>
          </w:p>
        </w:tc>
      </w:tr>
      <w:tr w:rsidR="00692149" w:rsidTr="00692149">
        <w:tc>
          <w:tcPr>
            <w:tcW w:w="2072" w:type="dxa"/>
          </w:tcPr>
          <w:p w:rsidR="00692149" w:rsidRPr="00692149" w:rsidRDefault="00692149" w:rsidP="0044381A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lycemic status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 xml:space="preserve"> b</w:t>
            </w:r>
          </w:p>
        </w:tc>
        <w:tc>
          <w:tcPr>
            <w:tcW w:w="3598" w:type="dxa"/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 xml:space="preserve">bA1c </w:t>
            </w:r>
            <w:r w:rsidRPr="00E73C98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szCs w:val="21"/>
              </w:rPr>
              <w:t xml:space="preserve"> 6.5%</w:t>
            </w:r>
          </w:p>
        </w:tc>
        <w:tc>
          <w:tcPr>
            <w:tcW w:w="4111" w:type="dxa"/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bA1c 5.7% to 6.4% or treated with insulin or oral medications to HbA1c &lt; 5.7%</w:t>
            </w:r>
          </w:p>
        </w:tc>
        <w:tc>
          <w:tcPr>
            <w:tcW w:w="4394" w:type="dxa"/>
          </w:tcPr>
          <w:p w:rsidR="00692149" w:rsidRPr="00A051EF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 xml:space="preserve">bA1c &lt; 5.7% and not on </w:t>
            </w:r>
            <w:r>
              <w:rPr>
                <w:rFonts w:ascii="Times New Roman" w:hAnsi="Times New Roman" w:cs="Times New Roman"/>
              </w:rPr>
              <w:t xml:space="preserve">glucose-lowering </w:t>
            </w:r>
            <w:r>
              <w:rPr>
                <w:rFonts w:ascii="Times New Roman" w:hAnsi="Times New Roman" w:cs="Times New Roman"/>
                <w:szCs w:val="21"/>
              </w:rPr>
              <w:t>medication</w:t>
            </w:r>
          </w:p>
        </w:tc>
      </w:tr>
      <w:tr w:rsidR="00692149" w:rsidTr="00692149">
        <w:tc>
          <w:tcPr>
            <w:tcW w:w="2072" w:type="dxa"/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 cholesterol</w:t>
            </w:r>
          </w:p>
        </w:tc>
        <w:tc>
          <w:tcPr>
            <w:tcW w:w="3598" w:type="dxa"/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 w:rsidRPr="00257738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240 mg/dL</w:t>
            </w:r>
          </w:p>
        </w:tc>
        <w:tc>
          <w:tcPr>
            <w:tcW w:w="4111" w:type="dxa"/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00 to 239 mg/dL or treated </w:t>
            </w:r>
            <w:r>
              <w:rPr>
                <w:rFonts w:ascii="Times New Roman" w:hAnsi="Times New Roman" w:cs="Times New Roman" w:hint="eastAsia"/>
                <w:szCs w:val="21"/>
              </w:rPr>
              <w:t>to</w:t>
            </w:r>
            <w:r>
              <w:rPr>
                <w:rFonts w:ascii="Times New Roman" w:hAnsi="Times New Roman" w:cs="Times New Roman"/>
                <w:szCs w:val="21"/>
              </w:rPr>
              <w:t xml:space="preserve"> &lt; 200 mg/dL</w:t>
            </w:r>
          </w:p>
        </w:tc>
        <w:tc>
          <w:tcPr>
            <w:tcW w:w="4394" w:type="dxa"/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200 mg/dL and not on lipid-lowering medication</w:t>
            </w:r>
          </w:p>
        </w:tc>
      </w:tr>
      <w:tr w:rsidR="00692149" w:rsidTr="00692149">
        <w:tc>
          <w:tcPr>
            <w:tcW w:w="2072" w:type="dxa"/>
          </w:tcPr>
          <w:p w:rsidR="00692149" w:rsidRDefault="00692149" w:rsidP="004438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ody mass index</w:t>
            </w:r>
          </w:p>
        </w:tc>
        <w:tc>
          <w:tcPr>
            <w:tcW w:w="3598" w:type="dxa"/>
          </w:tcPr>
          <w:p w:rsidR="00692149" w:rsidRPr="00A051EF" w:rsidRDefault="00692149" w:rsidP="0044381A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257738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30 kg/m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692149" w:rsidRPr="00A051EF" w:rsidRDefault="00692149" w:rsidP="0044381A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 to 29.9 kg/m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692149" w:rsidRPr="00A051EF" w:rsidRDefault="00692149" w:rsidP="0044381A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25 kg/m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692149" w:rsidTr="00692149">
        <w:tc>
          <w:tcPr>
            <w:tcW w:w="2072" w:type="dxa"/>
            <w:tcBorders>
              <w:top w:val="nil"/>
            </w:tcBorders>
          </w:tcPr>
          <w:p w:rsidR="00A051EF" w:rsidRPr="00692149" w:rsidRDefault="00A051EF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moking</w:t>
            </w:r>
            <w:r w:rsidR="00692149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c</w:t>
            </w:r>
          </w:p>
        </w:tc>
        <w:tc>
          <w:tcPr>
            <w:tcW w:w="3598" w:type="dxa"/>
            <w:tcBorders>
              <w:top w:val="nil"/>
            </w:tcBorders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urrent smoker</w:t>
            </w:r>
            <w:r w:rsidR="0069214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92149">
              <w:rPr>
                <w:rFonts w:ascii="Times New Roman" w:hAnsi="Times New Roman" w:cs="Times New Roman"/>
              </w:rPr>
              <w:t xml:space="preserve">who had smoked </w:t>
            </w:r>
            <w:r w:rsidR="00692149" w:rsidRPr="00E73C98">
              <w:rPr>
                <w:rFonts w:ascii="Times New Roman" w:hAnsi="Times New Roman" w:cs="Times New Roman"/>
              </w:rPr>
              <w:t>≥</w:t>
            </w:r>
            <w:r w:rsidR="00692149">
              <w:rPr>
                <w:rFonts w:ascii="Times New Roman" w:hAnsi="Times New Roman" w:cs="Times New Roman"/>
              </w:rPr>
              <w:t xml:space="preserve"> 100 </w:t>
            </w:r>
            <w:r w:rsidR="00692149" w:rsidRPr="00257738">
              <w:rPr>
                <w:rFonts w:ascii="Times New Roman" w:hAnsi="Times New Roman" w:cs="Times New Roman"/>
              </w:rPr>
              <w:t>cigarettes in</w:t>
            </w:r>
            <w:r w:rsidR="00692149">
              <w:rPr>
                <w:rFonts w:ascii="Times New Roman" w:hAnsi="Times New Roman" w:cs="Times New Roman"/>
              </w:rPr>
              <w:t xml:space="preserve"> their</w:t>
            </w:r>
            <w:r w:rsidR="00692149" w:rsidRPr="00257738">
              <w:rPr>
                <w:rFonts w:ascii="Times New Roman" w:hAnsi="Times New Roman" w:cs="Times New Roman"/>
              </w:rPr>
              <w:t xml:space="preserve"> life</w:t>
            </w:r>
            <w:r w:rsidR="00692149">
              <w:rPr>
                <w:rFonts w:ascii="Times New Roman" w:hAnsi="Times New Roman" w:cs="Times New Roman"/>
              </w:rPr>
              <w:t>time and currently</w:t>
            </w:r>
            <w:r w:rsidR="00692149" w:rsidRPr="00257738">
              <w:rPr>
                <w:rFonts w:ascii="Times New Roman" w:hAnsi="Times New Roman" w:cs="Times New Roman"/>
              </w:rPr>
              <w:t xml:space="preserve"> smoke</w:t>
            </w:r>
            <w:r w:rsidR="00692149">
              <w:rPr>
                <w:rFonts w:ascii="Times New Roman" w:hAnsi="Times New Roman" w:cs="Times New Roman"/>
              </w:rPr>
              <w:t xml:space="preserve"> </w:t>
            </w:r>
            <w:r w:rsidR="00692149" w:rsidRPr="00257738">
              <w:rPr>
                <w:rFonts w:ascii="Times New Roman" w:hAnsi="Times New Roman" w:cs="Times New Roman"/>
              </w:rPr>
              <w:t>some days or every day</w:t>
            </w:r>
          </w:p>
        </w:tc>
        <w:tc>
          <w:tcPr>
            <w:tcW w:w="4111" w:type="dxa"/>
            <w:tcBorders>
              <w:top w:val="nil"/>
            </w:tcBorders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ormer smoker</w:t>
            </w:r>
            <w:r w:rsidR="0069214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92149">
              <w:rPr>
                <w:rFonts w:ascii="Times New Roman" w:hAnsi="Times New Roman" w:cs="Times New Roman"/>
              </w:rPr>
              <w:t xml:space="preserve">who had </w:t>
            </w:r>
            <w:r w:rsidR="00692149" w:rsidRPr="00257738">
              <w:rPr>
                <w:rFonts w:ascii="Times New Roman" w:hAnsi="Times New Roman" w:cs="Times New Roman"/>
              </w:rPr>
              <w:t>smoked</w:t>
            </w:r>
            <w:r w:rsidR="00692149">
              <w:rPr>
                <w:rFonts w:ascii="Times New Roman" w:hAnsi="Times New Roman" w:cs="Times New Roman"/>
              </w:rPr>
              <w:t xml:space="preserve"> </w:t>
            </w:r>
            <w:r w:rsidR="00692149" w:rsidRPr="00E73C98">
              <w:rPr>
                <w:rFonts w:ascii="Times New Roman" w:hAnsi="Times New Roman" w:cs="Times New Roman"/>
              </w:rPr>
              <w:t>≥</w:t>
            </w:r>
            <w:r w:rsidR="00692149">
              <w:rPr>
                <w:rFonts w:ascii="Times New Roman" w:hAnsi="Times New Roman" w:cs="Times New Roman"/>
              </w:rPr>
              <w:t xml:space="preserve"> 100</w:t>
            </w:r>
            <w:r w:rsidR="00692149" w:rsidRPr="00257738">
              <w:rPr>
                <w:rFonts w:ascii="Times New Roman" w:hAnsi="Times New Roman" w:cs="Times New Roman"/>
              </w:rPr>
              <w:t xml:space="preserve"> cigarettes in </w:t>
            </w:r>
            <w:r w:rsidR="00692149">
              <w:rPr>
                <w:rFonts w:ascii="Times New Roman" w:hAnsi="Times New Roman" w:cs="Times New Roman"/>
              </w:rPr>
              <w:t xml:space="preserve">their </w:t>
            </w:r>
            <w:r w:rsidR="00692149" w:rsidRPr="00257738">
              <w:rPr>
                <w:rFonts w:ascii="Times New Roman" w:hAnsi="Times New Roman" w:cs="Times New Roman"/>
              </w:rPr>
              <w:t>life</w:t>
            </w:r>
            <w:r w:rsidR="00692149">
              <w:rPr>
                <w:rFonts w:ascii="Times New Roman" w:hAnsi="Times New Roman" w:cs="Times New Roman"/>
              </w:rPr>
              <w:t xml:space="preserve">time but did </w:t>
            </w:r>
            <w:r w:rsidR="00692149">
              <w:rPr>
                <w:rFonts w:ascii="Times New Roman" w:hAnsi="Times New Roman" w:cs="Times New Roman" w:hint="eastAsia"/>
              </w:rPr>
              <w:t>no</w:t>
            </w:r>
            <w:r w:rsidR="00692149">
              <w:rPr>
                <w:rFonts w:ascii="Times New Roman" w:hAnsi="Times New Roman" w:cs="Times New Roman"/>
              </w:rPr>
              <w:t>t currently smoke</w:t>
            </w:r>
          </w:p>
        </w:tc>
        <w:tc>
          <w:tcPr>
            <w:tcW w:w="4394" w:type="dxa"/>
            <w:tcBorders>
              <w:top w:val="nil"/>
            </w:tcBorders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ever smoker</w:t>
            </w:r>
            <w:r w:rsidR="0069214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92149">
              <w:rPr>
                <w:rFonts w:ascii="Times New Roman" w:hAnsi="Times New Roman" w:cs="Times New Roman" w:hint="eastAsia"/>
                <w:szCs w:val="21"/>
              </w:rPr>
              <w:t>or</w:t>
            </w:r>
            <w:r w:rsidR="0069214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92149">
              <w:rPr>
                <w:rFonts w:ascii="Times New Roman" w:hAnsi="Times New Roman" w:cs="Times New Roman"/>
              </w:rPr>
              <w:t>had smoked &lt; 100 cigarettes in their lifetime</w:t>
            </w:r>
          </w:p>
        </w:tc>
      </w:tr>
      <w:tr w:rsidR="00A051EF" w:rsidTr="00692149">
        <w:tc>
          <w:tcPr>
            <w:tcW w:w="2072" w:type="dxa"/>
          </w:tcPr>
          <w:p w:rsidR="00A051EF" w:rsidRPr="00692149" w:rsidRDefault="00A051EF">
            <w:pPr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iet</w:t>
            </w:r>
            <w:r w:rsidR="0069214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92149">
              <w:rPr>
                <w:rFonts w:ascii="Times New Roman" w:hAnsi="Times New Roman" w:cs="Times New Roman"/>
                <w:szCs w:val="21"/>
                <w:vertAlign w:val="superscript"/>
              </w:rPr>
              <w:t>d</w:t>
            </w:r>
          </w:p>
        </w:tc>
        <w:tc>
          <w:tcPr>
            <w:tcW w:w="3598" w:type="dxa"/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EI &lt; 50</w:t>
            </w:r>
          </w:p>
        </w:tc>
        <w:tc>
          <w:tcPr>
            <w:tcW w:w="4111" w:type="dxa"/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EI 50 to 80</w:t>
            </w:r>
          </w:p>
        </w:tc>
        <w:tc>
          <w:tcPr>
            <w:tcW w:w="4394" w:type="dxa"/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EI &gt; 80</w:t>
            </w:r>
          </w:p>
        </w:tc>
      </w:tr>
      <w:tr w:rsidR="00A051EF" w:rsidTr="00692149">
        <w:tc>
          <w:tcPr>
            <w:tcW w:w="2072" w:type="dxa"/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hysical activity</w:t>
            </w:r>
          </w:p>
        </w:tc>
        <w:tc>
          <w:tcPr>
            <w:tcW w:w="3598" w:type="dxa"/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 xml:space="preserve">o activity </w:t>
            </w:r>
          </w:p>
        </w:tc>
        <w:tc>
          <w:tcPr>
            <w:tcW w:w="4111" w:type="dxa"/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to 149 minutes moderate/vigorous per week</w:t>
            </w:r>
          </w:p>
        </w:tc>
        <w:tc>
          <w:tcPr>
            <w:tcW w:w="4394" w:type="dxa"/>
          </w:tcPr>
          <w:p w:rsidR="00A051EF" w:rsidRDefault="00A051EF">
            <w:pPr>
              <w:rPr>
                <w:rFonts w:ascii="Times New Roman" w:hAnsi="Times New Roman" w:cs="Times New Roman"/>
                <w:szCs w:val="21"/>
              </w:rPr>
            </w:pPr>
            <w:r w:rsidRPr="00257738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150 minutes moderate/vigorous per week</w:t>
            </w:r>
          </w:p>
        </w:tc>
      </w:tr>
    </w:tbl>
    <w:p w:rsidR="00A051EF" w:rsidRPr="00A051EF" w:rsidRDefault="00692149" w:rsidP="00692149">
      <w:pPr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A051EF" w:rsidRPr="00A051EF">
        <w:rPr>
          <w:rFonts w:ascii="Times New Roman" w:hAnsi="Times New Roman" w:cs="Times New Roman"/>
          <w:szCs w:val="21"/>
        </w:rPr>
        <w:t>The</w:t>
      </w:r>
      <w:r w:rsidR="00FA380F">
        <w:rPr>
          <w:rFonts w:ascii="Times New Roman" w:hAnsi="Times New Roman" w:cs="Times New Roman"/>
          <w:szCs w:val="21"/>
        </w:rPr>
        <w:t xml:space="preserve"> </w:t>
      </w:r>
      <w:r w:rsidR="00FA380F" w:rsidRPr="00A051EF">
        <w:rPr>
          <w:rFonts w:ascii="Times New Roman" w:hAnsi="Times New Roman" w:cs="Times New Roman"/>
          <w:szCs w:val="21"/>
        </w:rPr>
        <w:t>American Heart Association</w:t>
      </w:r>
      <w:r w:rsidR="00A051EF" w:rsidRPr="00A051EF">
        <w:rPr>
          <w:rFonts w:ascii="Times New Roman" w:hAnsi="Times New Roman" w:cs="Times New Roman"/>
          <w:szCs w:val="21"/>
        </w:rPr>
        <w:t xml:space="preserve"> definitions for poor, intermediate, and ideal health were used for blood pressure, cholesterol, BMI, and physical activity; however, modified definitions were used for </w:t>
      </w:r>
      <w:r w:rsidR="00824EAE">
        <w:rPr>
          <w:rFonts w:ascii="Times New Roman" w:hAnsi="Times New Roman" w:cs="Times New Roman"/>
          <w:szCs w:val="21"/>
        </w:rPr>
        <w:t>glycemic status</w:t>
      </w:r>
      <w:r w:rsidR="00A051EF" w:rsidRPr="00A051EF">
        <w:rPr>
          <w:rFonts w:ascii="Times New Roman" w:hAnsi="Times New Roman" w:cs="Times New Roman"/>
          <w:szCs w:val="21"/>
        </w:rPr>
        <w:t>,</w:t>
      </w:r>
      <w:r w:rsidR="00A051EF">
        <w:rPr>
          <w:rFonts w:ascii="Times New Roman" w:hAnsi="Times New Roman" w:cs="Times New Roman" w:hint="eastAsia"/>
          <w:szCs w:val="21"/>
        </w:rPr>
        <w:t xml:space="preserve"> </w:t>
      </w:r>
      <w:r w:rsidR="00A051EF" w:rsidRPr="00A051EF">
        <w:rPr>
          <w:rFonts w:ascii="Times New Roman" w:hAnsi="Times New Roman" w:cs="Times New Roman"/>
          <w:szCs w:val="21"/>
        </w:rPr>
        <w:t xml:space="preserve">smoking, and diet </w:t>
      </w:r>
      <w:r>
        <w:rPr>
          <w:rFonts w:ascii="Times New Roman" w:hAnsi="Times New Roman" w:cs="Times New Roman"/>
          <w:szCs w:val="21"/>
        </w:rPr>
        <w:t>in NHANES</w:t>
      </w:r>
      <w:bookmarkStart w:id="0" w:name="_GoBack"/>
      <w:bookmarkEnd w:id="0"/>
    </w:p>
    <w:p w:rsidR="00A051EF" w:rsidRPr="00A051EF" w:rsidRDefault="00692149" w:rsidP="0069214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 xml:space="preserve">b </w:t>
      </w:r>
      <w:r>
        <w:rPr>
          <w:rFonts w:ascii="Times New Roman" w:hAnsi="Times New Roman" w:cs="Times New Roman"/>
          <w:szCs w:val="21"/>
        </w:rPr>
        <w:t>Glycemic status</w:t>
      </w:r>
      <w:r w:rsidR="00A051EF" w:rsidRPr="00A051EF">
        <w:rPr>
          <w:rFonts w:ascii="Times New Roman" w:hAnsi="Times New Roman" w:cs="Times New Roman"/>
          <w:szCs w:val="21"/>
        </w:rPr>
        <w:t>: AHA defined poor health as FPG ≥126 mg/dL or HgbA1C ≥7%, intermediate health as FPG 100 to 125 mg/dL or HgbA1C &lt;7%, and ideal health as FPG &lt;100 mg/dL</w:t>
      </w:r>
    </w:p>
    <w:p w:rsidR="00A051EF" w:rsidRPr="00A051EF" w:rsidRDefault="00692149" w:rsidP="0069214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 xml:space="preserve">c </w:t>
      </w:r>
      <w:r w:rsidR="00A051EF" w:rsidRPr="00A051EF">
        <w:rPr>
          <w:rFonts w:ascii="Times New Roman" w:hAnsi="Times New Roman" w:cs="Times New Roman"/>
          <w:szCs w:val="21"/>
        </w:rPr>
        <w:t>Smoking: AHA defined poor health as current smoker, intermediate health as quit smoking &lt;12 months, and ideal health as never smoker or quit smoking ≥12 months</w:t>
      </w:r>
    </w:p>
    <w:p w:rsidR="00A051EF" w:rsidRDefault="00692149" w:rsidP="0069214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 xml:space="preserve">d </w:t>
      </w:r>
      <w:r w:rsidR="00A051EF" w:rsidRPr="00A051EF">
        <w:rPr>
          <w:rFonts w:ascii="Times New Roman" w:hAnsi="Times New Roman" w:cs="Times New Roman"/>
          <w:szCs w:val="21"/>
        </w:rPr>
        <w:t>HEI score includes 3 of 5 primary criteria included in the AHA healthy dietary score: fruits and vegetables, whole grains, and sodium. Not included are sugar-sweetened beverages and fish</w:t>
      </w:r>
      <w:r w:rsidR="00A051EF">
        <w:rPr>
          <w:rFonts w:ascii="Times New Roman" w:hAnsi="Times New Roman" w:cs="Times New Roman" w:hint="eastAsia"/>
          <w:szCs w:val="21"/>
        </w:rPr>
        <w:t xml:space="preserve"> </w:t>
      </w:r>
      <w:r w:rsidR="00A051EF" w:rsidRPr="00A051EF">
        <w:rPr>
          <w:rFonts w:ascii="Times New Roman" w:hAnsi="Times New Roman" w:cs="Times New Roman"/>
          <w:szCs w:val="21"/>
        </w:rPr>
        <w:t>consumption</w:t>
      </w:r>
    </w:p>
    <w:p w:rsidR="00D63B4D" w:rsidRPr="00A051EF" w:rsidRDefault="00D63B4D" w:rsidP="00692149">
      <w:pPr>
        <w:rPr>
          <w:rFonts w:ascii="Times New Roman" w:hAnsi="Times New Roman" w:cs="Times New Roman"/>
          <w:szCs w:val="21"/>
        </w:rPr>
      </w:pPr>
      <w:r w:rsidRPr="00A051EF">
        <w:rPr>
          <w:rFonts w:ascii="Calibri" w:hAnsi="Calibri" w:cs="Calibri"/>
          <w:szCs w:val="21"/>
        </w:rPr>
        <w:t>﻿</w:t>
      </w:r>
      <w:r w:rsidRPr="002A4052">
        <w:rPr>
          <w:rFonts w:ascii="Times New Roman" w:hAnsi="Times New Roman" w:cs="Times New Roman"/>
          <w:i/>
          <w:iCs/>
          <w:szCs w:val="21"/>
        </w:rPr>
        <w:t>BMI</w:t>
      </w:r>
      <w:r w:rsidRPr="00A051EF">
        <w:rPr>
          <w:rFonts w:ascii="Times New Roman" w:hAnsi="Times New Roman" w:cs="Times New Roman"/>
          <w:szCs w:val="21"/>
        </w:rPr>
        <w:t xml:space="preserve"> body mass index</w:t>
      </w:r>
      <w:r w:rsidR="002A4052">
        <w:rPr>
          <w:rFonts w:ascii="Times New Roman" w:hAnsi="Times New Roman" w:cs="Times New Roman"/>
          <w:szCs w:val="21"/>
        </w:rPr>
        <w:t>,</w:t>
      </w:r>
      <w:r w:rsidRPr="00A051EF">
        <w:rPr>
          <w:rFonts w:ascii="Times New Roman" w:hAnsi="Times New Roman" w:cs="Times New Roman"/>
          <w:szCs w:val="21"/>
        </w:rPr>
        <w:t xml:space="preserve"> </w:t>
      </w:r>
      <w:r w:rsidRPr="002A4052">
        <w:rPr>
          <w:rFonts w:ascii="Times New Roman" w:hAnsi="Times New Roman" w:cs="Times New Roman"/>
          <w:i/>
          <w:iCs/>
          <w:szCs w:val="21"/>
        </w:rPr>
        <w:t xml:space="preserve">BP </w:t>
      </w:r>
      <w:r w:rsidRPr="00A051EF">
        <w:rPr>
          <w:rFonts w:ascii="Times New Roman" w:hAnsi="Times New Roman" w:cs="Times New Roman"/>
          <w:szCs w:val="21"/>
        </w:rPr>
        <w:t>blood pressure</w:t>
      </w:r>
      <w:r w:rsidR="002A4052">
        <w:rPr>
          <w:rFonts w:ascii="Times New Roman" w:hAnsi="Times New Roman" w:cs="Times New Roman"/>
          <w:szCs w:val="21"/>
        </w:rPr>
        <w:t>,</w:t>
      </w:r>
      <w:r w:rsidRPr="00A051EF">
        <w:rPr>
          <w:rFonts w:ascii="Times New Roman" w:hAnsi="Times New Roman" w:cs="Times New Roman"/>
          <w:szCs w:val="21"/>
        </w:rPr>
        <w:t xml:space="preserve"> </w:t>
      </w:r>
      <w:r w:rsidRPr="002A4052">
        <w:rPr>
          <w:rFonts w:ascii="Times New Roman" w:hAnsi="Times New Roman" w:cs="Times New Roman"/>
          <w:i/>
          <w:iCs/>
          <w:szCs w:val="21"/>
        </w:rPr>
        <w:t xml:space="preserve">DBP </w:t>
      </w:r>
      <w:r w:rsidRPr="00A051EF">
        <w:rPr>
          <w:rFonts w:ascii="Times New Roman" w:hAnsi="Times New Roman" w:cs="Times New Roman"/>
          <w:szCs w:val="21"/>
        </w:rPr>
        <w:t>diastolic blood pressure</w:t>
      </w:r>
      <w:r w:rsidR="002A4052">
        <w:rPr>
          <w:rFonts w:ascii="Times New Roman" w:hAnsi="Times New Roman" w:cs="Times New Roman"/>
          <w:szCs w:val="21"/>
        </w:rPr>
        <w:t>,</w:t>
      </w:r>
      <w:r w:rsidRPr="00A051EF">
        <w:rPr>
          <w:rFonts w:ascii="Times New Roman" w:hAnsi="Times New Roman" w:cs="Times New Roman"/>
          <w:szCs w:val="21"/>
        </w:rPr>
        <w:t xml:space="preserve"> </w:t>
      </w:r>
      <w:r w:rsidRPr="002A4052">
        <w:rPr>
          <w:rFonts w:ascii="Times New Roman" w:hAnsi="Times New Roman" w:cs="Times New Roman"/>
          <w:i/>
          <w:iCs/>
          <w:szCs w:val="21"/>
        </w:rPr>
        <w:t>FPG</w:t>
      </w:r>
      <w:r w:rsidRPr="00A051EF">
        <w:rPr>
          <w:rFonts w:ascii="Times New Roman" w:hAnsi="Times New Roman" w:cs="Times New Roman"/>
          <w:szCs w:val="21"/>
        </w:rPr>
        <w:t xml:space="preserve"> fasting plasma glucose</w:t>
      </w:r>
      <w:r w:rsidR="002A4052">
        <w:rPr>
          <w:rFonts w:ascii="Times New Roman" w:hAnsi="Times New Roman" w:cs="Times New Roman"/>
          <w:szCs w:val="21"/>
        </w:rPr>
        <w:t>,</w:t>
      </w:r>
      <w:r w:rsidRPr="00A051EF">
        <w:rPr>
          <w:rFonts w:ascii="Times New Roman" w:hAnsi="Times New Roman" w:cs="Times New Roman"/>
          <w:szCs w:val="21"/>
        </w:rPr>
        <w:t xml:space="preserve"> </w:t>
      </w:r>
      <w:r w:rsidRPr="002A4052">
        <w:rPr>
          <w:rFonts w:ascii="Times New Roman" w:hAnsi="Times New Roman" w:cs="Times New Roman"/>
          <w:i/>
          <w:iCs/>
          <w:szCs w:val="21"/>
        </w:rPr>
        <w:t>HbA1C</w:t>
      </w:r>
      <w:r w:rsidRPr="00A051EF">
        <w:rPr>
          <w:rFonts w:ascii="Times New Roman" w:hAnsi="Times New Roman" w:cs="Times New Roman"/>
          <w:szCs w:val="21"/>
        </w:rPr>
        <w:t xml:space="preserve"> hemoglobin A1c</w:t>
      </w:r>
      <w:r w:rsidR="002A4052">
        <w:rPr>
          <w:rFonts w:ascii="Times New Roman" w:hAnsi="Times New Roman" w:cs="Times New Roman"/>
          <w:szCs w:val="21"/>
        </w:rPr>
        <w:t>,</w:t>
      </w:r>
      <w:r w:rsidRPr="00A051EF">
        <w:rPr>
          <w:rFonts w:ascii="Times New Roman" w:hAnsi="Times New Roman" w:cs="Times New Roman"/>
          <w:szCs w:val="21"/>
        </w:rPr>
        <w:t xml:space="preserve"> </w:t>
      </w:r>
      <w:r w:rsidRPr="002A4052">
        <w:rPr>
          <w:rFonts w:ascii="Times New Roman" w:hAnsi="Times New Roman" w:cs="Times New Roman"/>
          <w:i/>
          <w:iCs/>
          <w:szCs w:val="21"/>
        </w:rPr>
        <w:t>HEI</w:t>
      </w:r>
      <w:r w:rsidRPr="00A051EF">
        <w:rPr>
          <w:rFonts w:ascii="Times New Roman" w:hAnsi="Times New Roman" w:cs="Times New Roman"/>
          <w:szCs w:val="21"/>
        </w:rPr>
        <w:t xml:space="preserve"> Healthy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051EF">
        <w:rPr>
          <w:rFonts w:ascii="Times New Roman" w:hAnsi="Times New Roman" w:cs="Times New Roman"/>
          <w:szCs w:val="21"/>
        </w:rPr>
        <w:t>Eating Index</w:t>
      </w:r>
      <w:r w:rsidR="002A4052">
        <w:rPr>
          <w:rFonts w:ascii="Times New Roman" w:hAnsi="Times New Roman" w:cs="Times New Roman"/>
          <w:szCs w:val="21"/>
        </w:rPr>
        <w:t>,</w:t>
      </w:r>
      <w:r w:rsidRPr="00A051EF">
        <w:rPr>
          <w:rFonts w:ascii="Times New Roman" w:hAnsi="Times New Roman" w:cs="Times New Roman"/>
          <w:szCs w:val="21"/>
        </w:rPr>
        <w:t xml:space="preserve"> </w:t>
      </w:r>
      <w:r w:rsidRPr="002A4052">
        <w:rPr>
          <w:rFonts w:ascii="Times New Roman" w:hAnsi="Times New Roman" w:cs="Times New Roman"/>
          <w:i/>
          <w:iCs/>
          <w:szCs w:val="21"/>
        </w:rPr>
        <w:t>SBP</w:t>
      </w:r>
      <w:r w:rsidRPr="00A051EF">
        <w:rPr>
          <w:rFonts w:ascii="Times New Roman" w:hAnsi="Times New Roman" w:cs="Times New Roman"/>
          <w:szCs w:val="21"/>
        </w:rPr>
        <w:t xml:space="preserve"> systolic blood pressure</w:t>
      </w:r>
    </w:p>
    <w:sectPr w:rsidR="00D63B4D" w:rsidRPr="00A051EF" w:rsidSect="00A051EF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69"/>
    <w:rsid w:val="00010056"/>
    <w:rsid w:val="0002566A"/>
    <w:rsid w:val="00086A60"/>
    <w:rsid w:val="000C457A"/>
    <w:rsid w:val="000E3641"/>
    <w:rsid w:val="000E7AB0"/>
    <w:rsid w:val="000F4F91"/>
    <w:rsid w:val="00135195"/>
    <w:rsid w:val="00171418"/>
    <w:rsid w:val="001724AB"/>
    <w:rsid w:val="00181053"/>
    <w:rsid w:val="001D0EF3"/>
    <w:rsid w:val="00222DDE"/>
    <w:rsid w:val="00266AAA"/>
    <w:rsid w:val="00294A74"/>
    <w:rsid w:val="002A4052"/>
    <w:rsid w:val="003034D7"/>
    <w:rsid w:val="003E19A1"/>
    <w:rsid w:val="003E7622"/>
    <w:rsid w:val="004261E0"/>
    <w:rsid w:val="00444E69"/>
    <w:rsid w:val="004A3B29"/>
    <w:rsid w:val="0054529D"/>
    <w:rsid w:val="005D1B04"/>
    <w:rsid w:val="005D388A"/>
    <w:rsid w:val="005F3B78"/>
    <w:rsid w:val="005F6262"/>
    <w:rsid w:val="006063AD"/>
    <w:rsid w:val="006325CA"/>
    <w:rsid w:val="00692149"/>
    <w:rsid w:val="006E317A"/>
    <w:rsid w:val="007014E2"/>
    <w:rsid w:val="0073253B"/>
    <w:rsid w:val="00752756"/>
    <w:rsid w:val="007843BD"/>
    <w:rsid w:val="007A6A53"/>
    <w:rsid w:val="00804D3C"/>
    <w:rsid w:val="00810DE9"/>
    <w:rsid w:val="00824EAE"/>
    <w:rsid w:val="00874293"/>
    <w:rsid w:val="008C3EEF"/>
    <w:rsid w:val="008D6356"/>
    <w:rsid w:val="00923A20"/>
    <w:rsid w:val="009244D6"/>
    <w:rsid w:val="00972EBE"/>
    <w:rsid w:val="00976D22"/>
    <w:rsid w:val="00986498"/>
    <w:rsid w:val="009A7BB4"/>
    <w:rsid w:val="009D6A32"/>
    <w:rsid w:val="00A051EF"/>
    <w:rsid w:val="00A55EA2"/>
    <w:rsid w:val="00A61237"/>
    <w:rsid w:val="00A664E1"/>
    <w:rsid w:val="00AD1F42"/>
    <w:rsid w:val="00B144A2"/>
    <w:rsid w:val="00B163BE"/>
    <w:rsid w:val="00B65769"/>
    <w:rsid w:val="00BE5C07"/>
    <w:rsid w:val="00C40D5C"/>
    <w:rsid w:val="00C57CB9"/>
    <w:rsid w:val="00CA1E10"/>
    <w:rsid w:val="00CB2662"/>
    <w:rsid w:val="00CC1DC1"/>
    <w:rsid w:val="00CE3598"/>
    <w:rsid w:val="00CE45BE"/>
    <w:rsid w:val="00D25688"/>
    <w:rsid w:val="00D31094"/>
    <w:rsid w:val="00D35CB4"/>
    <w:rsid w:val="00D63B4D"/>
    <w:rsid w:val="00DB2F5F"/>
    <w:rsid w:val="00DC3865"/>
    <w:rsid w:val="00DE61D4"/>
    <w:rsid w:val="00EC1B9A"/>
    <w:rsid w:val="00EF6476"/>
    <w:rsid w:val="00F158A3"/>
    <w:rsid w:val="00F31DDF"/>
    <w:rsid w:val="00FA380F"/>
    <w:rsid w:val="00FA4208"/>
    <w:rsid w:val="00FC6742"/>
    <w:rsid w:val="00FC777E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4B2E90"/>
  <w15:chartTrackingRefBased/>
  <w15:docId w15:val="{85192358-514C-494C-BAE9-C5BAAF02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3EEF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C3EEF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双</dc:creator>
  <cp:keywords/>
  <dc:description/>
  <cp:lastModifiedBy>吴 双</cp:lastModifiedBy>
  <cp:revision>12</cp:revision>
  <dcterms:created xsi:type="dcterms:W3CDTF">2023-07-12T16:35:00Z</dcterms:created>
  <dcterms:modified xsi:type="dcterms:W3CDTF">2023-07-24T15:15:00Z</dcterms:modified>
</cp:coreProperties>
</file>