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1ABA3" w14:textId="77777777" w:rsidR="00520408" w:rsidRDefault="00520408" w:rsidP="00520408">
      <w:pPr>
        <w:keepNext/>
      </w:pPr>
    </w:p>
    <w:p w14:paraId="10827963" w14:textId="61E4A822" w:rsidR="00520408" w:rsidRDefault="00520408" w:rsidP="00520408">
      <w:pPr>
        <w:rPr>
          <w:rFonts w:ascii="Segoe UI" w:hAnsi="Segoe UI" w:cs="Segoe UI"/>
          <w:color w:val="212121"/>
          <w:shd w:val="clear" w:color="auto" w:fill="FFFFFF"/>
        </w:rPr>
      </w:pPr>
      <w:r>
        <w:rPr>
          <w:rFonts w:ascii="Segoe UI" w:hAnsi="Segoe UI" w:cs="Segoe UI"/>
          <w:color w:val="212121"/>
          <w:shd w:val="clear" w:color="auto" w:fill="FFFFFF"/>
        </w:rPr>
        <w:t>Chloroquine is an </w:t>
      </w:r>
      <w:hyperlink r:id="rId6" w:history="1">
        <w:r w:rsidRPr="000D2AA3">
          <w:rPr>
            <w:rFonts w:ascii="Segoe UI" w:hAnsi="Segoe UI" w:cs="Segoe UI"/>
            <w:color w:val="212121"/>
            <w:shd w:val="clear" w:color="auto" w:fill="FFFFFF"/>
          </w:rPr>
          <w:t>aminoquinoline</w:t>
        </w:r>
      </w:hyperlink>
      <w:r>
        <w:rPr>
          <w:rFonts w:ascii="Segoe UI" w:hAnsi="Segoe UI" w:cs="Segoe UI"/>
          <w:color w:val="212121"/>
          <w:shd w:val="clear" w:color="auto" w:fill="FFFFFF"/>
        </w:rPr>
        <w:t xml:space="preserve"> used for preventing and </w:t>
      </w:r>
      <w:r>
        <w:rPr>
          <w:rFonts w:ascii="Segoe UI" w:hAnsi="Segoe UI" w:cs="Segoe UI" w:hint="eastAsia"/>
          <w:color w:val="212121"/>
          <w:shd w:val="clear" w:color="auto" w:fill="FFFFFF"/>
        </w:rPr>
        <w:t>c</w:t>
      </w:r>
      <w:r>
        <w:rPr>
          <w:rFonts w:ascii="Segoe UI" w:hAnsi="Segoe UI" w:cs="Segoe UI"/>
          <w:color w:val="212121"/>
          <w:shd w:val="clear" w:color="auto" w:fill="FFFFFF"/>
        </w:rPr>
        <w:t>uring of malaria. It is also recognized as an effective approach in extraintestinal amebiasis and as an anti-inflammatory agent for therapy of lupus erythematosus and</w:t>
      </w:r>
      <w:r w:rsidRPr="001D1E19">
        <w:rPr>
          <w:rFonts w:ascii="Segoe UI" w:hAnsi="Segoe UI" w:cs="Segoe UI"/>
          <w:color w:val="212121"/>
          <w:shd w:val="clear" w:color="auto" w:fill="FFFFFF"/>
        </w:rPr>
        <w:t xml:space="preserve"> </w:t>
      </w:r>
      <w:r>
        <w:rPr>
          <w:rFonts w:ascii="Segoe UI" w:hAnsi="Segoe UI" w:cs="Segoe UI"/>
          <w:color w:val="212121"/>
          <w:shd w:val="clear" w:color="auto" w:fill="FFFFFF"/>
        </w:rPr>
        <w:t>rheumatoid arthritis. Chloroquine is not related with serum enzyme elevations and it is an extremely rare cause of clinically apparent acute liver injury.</w:t>
      </w:r>
    </w:p>
    <w:p w14:paraId="78779777" w14:textId="77777777" w:rsidR="00520408" w:rsidRDefault="00520408" w:rsidP="00520408">
      <w:pPr>
        <w:rPr>
          <w:rFonts w:ascii="Segoe UI" w:hAnsi="Segoe UI" w:cs="Segoe UI"/>
          <w:color w:val="212121"/>
          <w:shd w:val="clear" w:color="auto" w:fill="FFFFFF"/>
        </w:rPr>
      </w:pPr>
    </w:p>
    <w:p w14:paraId="1EFA9B88" w14:textId="34DEC5D5" w:rsidR="00520408" w:rsidRDefault="00520408" w:rsidP="00520408">
      <w:pPr>
        <w:rPr>
          <w:rFonts w:ascii="Segoe UI" w:hAnsi="Segoe UI" w:cs="Segoe UI"/>
          <w:color w:val="212121"/>
          <w:shd w:val="clear" w:color="auto" w:fill="FFFFFF"/>
        </w:rPr>
      </w:pPr>
      <w:r>
        <w:rPr>
          <w:rFonts w:ascii="Segoe UI" w:hAnsi="Segoe UI" w:cs="Segoe UI"/>
          <w:color w:val="212121"/>
          <w:shd w:val="clear" w:color="auto" w:fill="FFFFFF"/>
        </w:rPr>
        <w:t>Remdesivir is a broad-spectrum antiviral prodrug proved to be potential in vitro antiviral activity against a diverse panel of RNA viruses such as Ebola virus, MERS-</w:t>
      </w:r>
      <w:proofErr w:type="spellStart"/>
      <w:r>
        <w:rPr>
          <w:rFonts w:ascii="Segoe UI" w:hAnsi="Segoe UI" w:cs="Segoe UI"/>
          <w:color w:val="212121"/>
          <w:shd w:val="clear" w:color="auto" w:fill="FFFFFF"/>
        </w:rPr>
        <w:t>CoV</w:t>
      </w:r>
      <w:proofErr w:type="spellEnd"/>
      <w:r>
        <w:rPr>
          <w:rFonts w:ascii="Segoe UI" w:hAnsi="Segoe UI" w:cs="Segoe UI"/>
          <w:color w:val="212121"/>
          <w:shd w:val="clear" w:color="auto" w:fill="FFFFFF"/>
        </w:rPr>
        <w:t xml:space="preserve"> and SARS-</w:t>
      </w:r>
      <w:proofErr w:type="spellStart"/>
      <w:r>
        <w:rPr>
          <w:rFonts w:ascii="Segoe UI" w:hAnsi="Segoe UI" w:cs="Segoe UI"/>
          <w:color w:val="212121"/>
          <w:shd w:val="clear" w:color="auto" w:fill="FFFFFF"/>
        </w:rPr>
        <w:t>CoV</w:t>
      </w:r>
      <w:proofErr w:type="spellEnd"/>
      <w:r>
        <w:rPr>
          <w:rFonts w:ascii="Segoe UI" w:hAnsi="Segoe UI" w:cs="Segoe UI"/>
          <w:color w:val="212121"/>
          <w:shd w:val="clear" w:color="auto" w:fill="FFFFFF"/>
        </w:rPr>
        <w:t>. It is currently for the treatment of Covid-19 in adults</w:t>
      </w:r>
      <w:r w:rsidRPr="00036D69">
        <w:rPr>
          <w:rFonts w:ascii="Segoe UI" w:hAnsi="Segoe UI" w:cs="Segoe UI"/>
          <w:color w:val="212121"/>
          <w:shd w:val="clear" w:color="auto" w:fill="FFFFFF"/>
        </w:rPr>
        <w:t xml:space="preserve"> </w:t>
      </w:r>
      <w:r>
        <w:rPr>
          <w:rFonts w:ascii="Segoe UI" w:hAnsi="Segoe UI" w:cs="Segoe UI"/>
          <w:color w:val="212121"/>
          <w:shd w:val="clear" w:color="auto" w:fill="FFFFFF"/>
        </w:rPr>
        <w:t>in Phase III clinical trials. It plays an important role as an antiviral drug, a prodrug and an anti-coronaviral agent. It is a carboxylic ester, a </w:t>
      </w:r>
      <w:proofErr w:type="spellStart"/>
      <w:r>
        <w:fldChar w:fldCharType="begin"/>
      </w:r>
      <w:r>
        <w:instrText xml:space="preserve"> HYPERLINK "https://pubchem.ncbi.nlm.nih.gov/compound/pyrrolotriazine" </w:instrText>
      </w:r>
      <w:r>
        <w:fldChar w:fldCharType="separate"/>
      </w:r>
      <w:r w:rsidRPr="000D2AA3">
        <w:rPr>
          <w:color w:val="212121"/>
        </w:rPr>
        <w:t>pyrrolotriazine</w:t>
      </w:r>
      <w:proofErr w:type="spellEnd"/>
      <w:r>
        <w:rPr>
          <w:color w:val="212121"/>
        </w:rPr>
        <w:fldChar w:fldCharType="end"/>
      </w:r>
      <w:r>
        <w:rPr>
          <w:rFonts w:ascii="Segoe UI" w:hAnsi="Segoe UI" w:cs="Segoe UI"/>
          <w:color w:val="212121"/>
          <w:shd w:val="clear" w:color="auto" w:fill="FFFFFF"/>
        </w:rPr>
        <w:t xml:space="preserve">, a nitrile, a </w:t>
      </w:r>
      <w:proofErr w:type="spellStart"/>
      <w:r>
        <w:rPr>
          <w:rFonts w:ascii="Segoe UI" w:hAnsi="Segoe UI" w:cs="Segoe UI"/>
          <w:color w:val="212121"/>
          <w:shd w:val="clear" w:color="auto" w:fill="FFFFFF"/>
        </w:rPr>
        <w:t>phosphoramidate</w:t>
      </w:r>
      <w:proofErr w:type="spellEnd"/>
      <w:r>
        <w:rPr>
          <w:rFonts w:ascii="Segoe UI" w:hAnsi="Segoe UI" w:cs="Segoe UI"/>
          <w:color w:val="212121"/>
          <w:shd w:val="clear" w:color="auto" w:fill="FFFFFF"/>
        </w:rPr>
        <w:t xml:space="preserve"> ester, a C-nucleoside and an aromatic amine. It derives from a </w:t>
      </w:r>
      <w:hyperlink r:id="rId7" w:history="1">
        <w:r w:rsidRPr="000D2AA3">
          <w:rPr>
            <w:color w:val="212121"/>
          </w:rPr>
          <w:t>GS-441524</w:t>
        </w:r>
      </w:hyperlink>
      <w:r>
        <w:rPr>
          <w:rFonts w:ascii="Segoe UI" w:hAnsi="Segoe UI" w:cs="Segoe UI"/>
          <w:color w:val="212121"/>
          <w:shd w:val="clear" w:color="auto" w:fill="FFFFFF"/>
        </w:rPr>
        <w:t>.</w:t>
      </w:r>
    </w:p>
    <w:p w14:paraId="0F2D6815" w14:textId="77777777" w:rsidR="00520408" w:rsidRDefault="00520408" w:rsidP="00520408">
      <w:pPr>
        <w:rPr>
          <w:rFonts w:ascii="Segoe UI" w:hAnsi="Segoe UI" w:cs="Segoe UI"/>
          <w:color w:val="212121"/>
          <w:shd w:val="clear" w:color="auto" w:fill="FFFFFF"/>
        </w:rPr>
      </w:pPr>
    </w:p>
    <w:p w14:paraId="5BFE9F88" w14:textId="33FE5618" w:rsidR="00520408" w:rsidRDefault="00520408" w:rsidP="00520408">
      <w:pPr>
        <w:rPr>
          <w:rFonts w:ascii="Segoe UI" w:hAnsi="Segoe UI" w:cs="Segoe UI"/>
          <w:color w:val="212121"/>
          <w:shd w:val="clear" w:color="auto" w:fill="FFFFFF"/>
        </w:rPr>
      </w:pPr>
      <w:r>
        <w:rPr>
          <w:rFonts w:ascii="Segoe UI" w:hAnsi="Segoe UI" w:cs="Segoe UI"/>
          <w:color w:val="212121"/>
          <w:shd w:val="clear" w:color="auto" w:fill="FFFFFF"/>
        </w:rPr>
        <w:t>Ritonavir is widely used in the therapy and prevention of human immunodeficiency virus (HIV) infection and the acquired immunodeficiency syndrome (AIDS)</w:t>
      </w:r>
      <w:r w:rsidRPr="00E978F8">
        <w:rPr>
          <w:rFonts w:ascii="Segoe UI" w:hAnsi="Segoe UI" w:cs="Segoe UI"/>
          <w:color w:val="212121"/>
          <w:shd w:val="clear" w:color="auto" w:fill="FFFFFF"/>
        </w:rPr>
        <w:t xml:space="preserve"> </w:t>
      </w:r>
      <w:r>
        <w:rPr>
          <w:rFonts w:ascii="Segoe UI" w:hAnsi="Segoe UI" w:cs="Segoe UI"/>
          <w:color w:val="212121"/>
          <w:shd w:val="clear" w:color="auto" w:fill="FFFFFF"/>
        </w:rPr>
        <w:t>in combination with other protease inhibitors</w:t>
      </w:r>
      <w:r w:rsidRPr="00D823B8">
        <w:rPr>
          <w:rFonts w:ascii="Segoe UI" w:hAnsi="Segoe UI" w:cs="Segoe UI"/>
          <w:color w:val="212121"/>
          <w:shd w:val="clear" w:color="auto" w:fill="FFFFFF"/>
        </w:rPr>
        <w:t xml:space="preserve"> </w:t>
      </w:r>
      <w:r>
        <w:rPr>
          <w:rFonts w:ascii="Segoe UI" w:hAnsi="Segoe UI" w:cs="Segoe UI"/>
          <w:color w:val="212121"/>
          <w:shd w:val="clear" w:color="auto" w:fill="FFFFFF"/>
        </w:rPr>
        <w:t>as an anti-retroviral protease inhibitor. Ritonavir can cause transient, as</w:t>
      </w:r>
      <w:r>
        <w:rPr>
          <w:rFonts w:ascii="Segoe UI" w:hAnsi="Segoe UI" w:cs="Segoe UI" w:hint="eastAsia"/>
          <w:color w:val="212121"/>
          <w:shd w:val="clear" w:color="auto" w:fill="FFFFFF"/>
        </w:rPr>
        <w:t xml:space="preserve"> </w:t>
      </w:r>
      <w:r>
        <w:rPr>
          <w:rFonts w:ascii="Segoe UI" w:hAnsi="Segoe UI" w:cs="Segoe UI"/>
          <w:color w:val="212121"/>
          <w:shd w:val="clear" w:color="auto" w:fill="FFFFFF"/>
        </w:rPr>
        <w:t>well as, can rarely contribute to clinically apparent acute liver injury. In HBV or HCV coinfected patients, highly active antiretroviral therapy with ritonavir may lead to an exacerbation of the underlying chronic hepatitis B or C.</w:t>
      </w:r>
    </w:p>
    <w:p w14:paraId="523AFD32" w14:textId="0B9120D8" w:rsidR="00520408" w:rsidRDefault="00520408" w:rsidP="00520408">
      <w:pPr>
        <w:rPr>
          <w:rFonts w:ascii="Segoe UI" w:hAnsi="Segoe UI" w:cs="Segoe UI"/>
          <w:color w:val="212121"/>
          <w:shd w:val="clear" w:color="auto" w:fill="FFFFFF"/>
        </w:rPr>
      </w:pPr>
      <w:r>
        <w:rPr>
          <w:rFonts w:ascii="Segoe UI" w:hAnsi="Segoe UI" w:cs="Segoe UI"/>
          <w:color w:val="212121"/>
          <w:shd w:val="clear" w:color="auto" w:fill="FFFFFF"/>
        </w:rPr>
        <w:t>N(4)-</w:t>
      </w:r>
      <w:proofErr w:type="spellStart"/>
      <w:r>
        <w:rPr>
          <w:rFonts w:ascii="Segoe UI" w:hAnsi="Segoe UI" w:cs="Segoe UI"/>
          <w:color w:val="212121"/>
          <w:shd w:val="clear" w:color="auto" w:fill="FFFFFF"/>
        </w:rPr>
        <w:t>hydroxycytidine</w:t>
      </w:r>
      <w:proofErr w:type="spellEnd"/>
      <w:r>
        <w:rPr>
          <w:rFonts w:ascii="Segoe UI" w:hAnsi="Segoe UI" w:cs="Segoe UI"/>
          <w:color w:val="212121"/>
          <w:shd w:val="clear" w:color="auto" w:fill="FFFFFF"/>
        </w:rPr>
        <w:t xml:space="preserve"> is a nucleoside analogue which carries a </w:t>
      </w:r>
      <w:hyperlink r:id="rId8" w:history="1">
        <w:r w:rsidRPr="000D2AA3">
          <w:rPr>
            <w:color w:val="212121"/>
          </w:rPr>
          <w:t>hydroxy</w:t>
        </w:r>
      </w:hyperlink>
      <w:r>
        <w:rPr>
          <w:rFonts w:ascii="Segoe UI" w:hAnsi="Segoe UI" w:cs="Segoe UI"/>
          <w:color w:val="212121"/>
          <w:shd w:val="clear" w:color="auto" w:fill="FFFFFF"/>
        </w:rPr>
        <w:t> group at the N(4)-</w:t>
      </w:r>
      <w:proofErr w:type="spellStart"/>
      <w:r>
        <w:rPr>
          <w:rFonts w:ascii="Segoe UI" w:hAnsi="Segoe UI" w:cs="Segoe UI"/>
          <w:color w:val="212121"/>
          <w:shd w:val="clear" w:color="auto" w:fill="FFFFFF"/>
        </w:rPr>
        <w:t>positon</w:t>
      </w:r>
      <w:proofErr w:type="spellEnd"/>
      <w:r>
        <w:rPr>
          <w:rFonts w:ascii="Segoe UI" w:hAnsi="Segoe UI" w:cs="Segoe UI"/>
          <w:color w:val="212121"/>
          <w:shd w:val="clear" w:color="auto" w:fill="FFFFFF"/>
        </w:rPr>
        <w:t>. It has broad-spectrum antiviral activity against influenza, SARS-</w:t>
      </w:r>
      <w:proofErr w:type="spellStart"/>
      <w:r>
        <w:rPr>
          <w:rFonts w:ascii="Segoe UI" w:hAnsi="Segoe UI" w:cs="Segoe UI"/>
          <w:color w:val="212121"/>
          <w:shd w:val="clear" w:color="auto" w:fill="FFFFFF"/>
        </w:rPr>
        <w:t>CoV</w:t>
      </w:r>
      <w:proofErr w:type="spellEnd"/>
      <w:r>
        <w:rPr>
          <w:rFonts w:ascii="Segoe UI" w:hAnsi="Segoe UI" w:cs="Segoe UI"/>
          <w:color w:val="212121"/>
          <w:shd w:val="clear" w:color="auto" w:fill="FFFFFF"/>
        </w:rPr>
        <w:t>, SARS-CoV-2 and MERS-</w:t>
      </w:r>
      <w:proofErr w:type="spellStart"/>
      <w:r>
        <w:rPr>
          <w:rFonts w:ascii="Segoe UI" w:hAnsi="Segoe UI" w:cs="Segoe UI"/>
          <w:color w:val="212121"/>
          <w:shd w:val="clear" w:color="auto" w:fill="FFFFFF"/>
        </w:rPr>
        <w:t>CoV</w:t>
      </w:r>
      <w:proofErr w:type="spellEnd"/>
      <w:r>
        <w:rPr>
          <w:rFonts w:ascii="Segoe UI" w:hAnsi="Segoe UI" w:cs="Segoe UI"/>
          <w:color w:val="212121"/>
          <w:shd w:val="clear" w:color="auto" w:fill="FFFFFF"/>
        </w:rPr>
        <w:t>. It plays an important role as a drug metabolite, a human xenobiotic metabolite, an anti-coronaviral agent and an antiviral agent. It is a nucleoside analogue and a ketoxime. It derives from a </w:t>
      </w:r>
      <w:hyperlink r:id="rId9" w:history="1">
        <w:r w:rsidRPr="000D2AA3">
          <w:rPr>
            <w:color w:val="212121"/>
          </w:rPr>
          <w:t>cytidine</w:t>
        </w:r>
      </w:hyperlink>
      <w:r>
        <w:rPr>
          <w:rFonts w:ascii="Segoe UI" w:hAnsi="Segoe UI" w:cs="Segoe UI"/>
          <w:color w:val="212121"/>
          <w:shd w:val="clear" w:color="auto" w:fill="FFFFFF"/>
        </w:rPr>
        <w:t>.</w:t>
      </w:r>
    </w:p>
    <w:p w14:paraId="3C104A5F" w14:textId="77777777" w:rsidR="00520408" w:rsidRDefault="00520408" w:rsidP="00520408">
      <w:pPr>
        <w:rPr>
          <w:rFonts w:ascii="Segoe UI" w:hAnsi="Segoe UI" w:cs="Segoe UI"/>
          <w:color w:val="212121"/>
          <w:shd w:val="clear" w:color="auto" w:fill="FFFFFF"/>
        </w:rPr>
      </w:pPr>
    </w:p>
    <w:p w14:paraId="5801E4DE" w14:textId="58E0811B" w:rsidR="00520408" w:rsidRDefault="00520408" w:rsidP="00520408">
      <w:pPr>
        <w:rPr>
          <w:rFonts w:ascii="Segoe UI" w:hAnsi="Segoe UI" w:cs="Segoe UI"/>
          <w:color w:val="212121"/>
          <w:shd w:val="clear" w:color="auto" w:fill="FFFFFF"/>
        </w:rPr>
      </w:pPr>
      <w:r>
        <w:rPr>
          <w:rFonts w:ascii="Segoe UI" w:hAnsi="Segoe UI" w:cs="Segoe UI"/>
          <w:color w:val="212121"/>
          <w:shd w:val="clear" w:color="auto" w:fill="FFFFFF"/>
        </w:rPr>
        <w:t xml:space="preserve">Fingolimod is an </w:t>
      </w:r>
      <w:proofErr w:type="spellStart"/>
      <w:r>
        <w:rPr>
          <w:rFonts w:ascii="Segoe UI" w:hAnsi="Segoe UI" w:cs="Segoe UI"/>
          <w:color w:val="212121"/>
          <w:shd w:val="clear" w:color="auto" w:fill="FFFFFF"/>
        </w:rPr>
        <w:t>aminodiol</w:t>
      </w:r>
      <w:proofErr w:type="spellEnd"/>
      <w:r>
        <w:rPr>
          <w:rFonts w:ascii="Segoe UI" w:hAnsi="Segoe UI" w:cs="Segoe UI"/>
          <w:color w:val="212121"/>
          <w:shd w:val="clear" w:color="auto" w:fill="FFFFFF"/>
        </w:rPr>
        <w:t xml:space="preserve"> consisting of </w:t>
      </w:r>
      <w:hyperlink r:id="rId10" w:history="1">
        <w:r w:rsidRPr="000D2AA3">
          <w:rPr>
            <w:color w:val="212121"/>
          </w:rPr>
          <w:t>propane-1,3-diol</w:t>
        </w:r>
      </w:hyperlink>
      <w:r>
        <w:rPr>
          <w:rFonts w:ascii="Segoe UI" w:hAnsi="Segoe UI" w:cs="Segoe UI"/>
          <w:color w:val="212121"/>
          <w:shd w:val="clear" w:color="auto" w:fill="FFFFFF"/>
        </w:rPr>
        <w:t> having </w:t>
      </w:r>
      <w:hyperlink r:id="rId11" w:history="1">
        <w:r w:rsidRPr="000D2AA3">
          <w:rPr>
            <w:color w:val="212121"/>
          </w:rPr>
          <w:t>amino</w:t>
        </w:r>
      </w:hyperlink>
      <w:r>
        <w:rPr>
          <w:rFonts w:ascii="Segoe UI" w:hAnsi="Segoe UI" w:cs="Segoe UI"/>
          <w:color w:val="212121"/>
          <w:shd w:val="clear" w:color="auto" w:fill="FFFFFF"/>
        </w:rPr>
        <w:t> and 2-(4-octylphenyl)ethyl substituents at the 2-position. It is a </w:t>
      </w:r>
      <w:hyperlink r:id="rId12" w:history="1">
        <w:r w:rsidRPr="000D2AA3">
          <w:rPr>
            <w:color w:val="212121"/>
          </w:rPr>
          <w:t>sphingosine 1-phosphate</w:t>
        </w:r>
      </w:hyperlink>
      <w:r>
        <w:rPr>
          <w:rFonts w:ascii="Segoe UI" w:hAnsi="Segoe UI" w:cs="Segoe UI"/>
          <w:color w:val="212121"/>
          <w:shd w:val="clear" w:color="auto" w:fill="FFFFFF"/>
        </w:rPr>
        <w:t> receptor modulator as the treatment of relapsing-remitting multiple sclerosis. It is regarded as an immunosuppressive agent, a prodrug, an antineoplastic agent, a </w:t>
      </w:r>
      <w:hyperlink r:id="rId13" w:history="1">
        <w:r w:rsidRPr="000D2AA3">
          <w:rPr>
            <w:color w:val="212121"/>
          </w:rPr>
          <w:t>sphingosine-1-phosphate</w:t>
        </w:r>
      </w:hyperlink>
      <w:r>
        <w:rPr>
          <w:rFonts w:ascii="Segoe UI" w:hAnsi="Segoe UI" w:cs="Segoe UI"/>
          <w:color w:val="212121"/>
          <w:shd w:val="clear" w:color="auto" w:fill="FFFFFF"/>
        </w:rPr>
        <w:t xml:space="preserve"> receptor agonist and a CB1 receptor antagonist. It is an </w:t>
      </w:r>
      <w:proofErr w:type="spellStart"/>
      <w:r>
        <w:rPr>
          <w:rFonts w:ascii="Segoe UI" w:hAnsi="Segoe UI" w:cs="Segoe UI"/>
          <w:color w:val="212121"/>
          <w:shd w:val="clear" w:color="auto" w:fill="FFFFFF"/>
        </w:rPr>
        <w:t>aminodiol</w:t>
      </w:r>
      <w:proofErr w:type="spellEnd"/>
      <w:r>
        <w:rPr>
          <w:rFonts w:ascii="Segoe UI" w:hAnsi="Segoe UI" w:cs="Segoe UI"/>
          <w:color w:val="212121"/>
          <w:shd w:val="clear" w:color="auto" w:fill="FFFFFF"/>
        </w:rPr>
        <w:t xml:space="preserve"> and a primary </w:t>
      </w:r>
      <w:hyperlink r:id="rId14" w:history="1">
        <w:r w:rsidRPr="000D2AA3">
          <w:rPr>
            <w:color w:val="212121"/>
          </w:rPr>
          <w:t>amino</w:t>
        </w:r>
      </w:hyperlink>
      <w:r>
        <w:rPr>
          <w:rFonts w:ascii="Segoe UI" w:hAnsi="Segoe UI" w:cs="Segoe UI"/>
          <w:color w:val="212121"/>
          <w:shd w:val="clear" w:color="auto" w:fill="FFFFFF"/>
        </w:rPr>
        <w:t> compound. It is a conjugate base of a fingolimod(1+).</w:t>
      </w:r>
    </w:p>
    <w:p w14:paraId="5BB607FE" w14:textId="77777777" w:rsidR="00520408" w:rsidRDefault="00520408" w:rsidP="00520408">
      <w:pPr>
        <w:rPr>
          <w:rFonts w:ascii="Segoe UI" w:hAnsi="Segoe UI" w:cs="Segoe UI"/>
          <w:color w:val="212121"/>
          <w:shd w:val="clear" w:color="auto" w:fill="FFFFFF"/>
        </w:rPr>
      </w:pPr>
    </w:p>
    <w:p w14:paraId="715D71F6" w14:textId="186FA141" w:rsidR="00520408" w:rsidRDefault="00520408" w:rsidP="00520408">
      <w:pPr>
        <w:rPr>
          <w:rFonts w:ascii="Segoe UI" w:hAnsi="Segoe UI" w:cs="Segoe UI"/>
          <w:color w:val="212121"/>
          <w:shd w:val="clear" w:color="auto" w:fill="FFFFFF"/>
        </w:rPr>
      </w:pPr>
      <w:r>
        <w:rPr>
          <w:rFonts w:ascii="Segoe UI" w:hAnsi="Segoe UI" w:cs="Segoe UI"/>
          <w:color w:val="212121"/>
          <w:shd w:val="clear" w:color="auto" w:fill="FFFFFF"/>
        </w:rPr>
        <w:t>Favipiravir is one of the class of pyrazines that is </w:t>
      </w:r>
      <w:hyperlink r:id="rId15" w:history="1">
        <w:r w:rsidRPr="000D2AA3">
          <w:rPr>
            <w:color w:val="212121"/>
          </w:rPr>
          <w:t>pyrazine</w:t>
        </w:r>
      </w:hyperlink>
      <w:r>
        <w:rPr>
          <w:rFonts w:ascii="Segoe UI" w:hAnsi="Segoe UI" w:cs="Segoe UI"/>
          <w:color w:val="212121"/>
          <w:shd w:val="clear" w:color="auto" w:fill="FFFFFF"/>
        </w:rPr>
        <w:t> substituted by aminocarbonyl, </w:t>
      </w:r>
      <w:hyperlink r:id="rId16" w:history="1">
        <w:r w:rsidRPr="000D2AA3">
          <w:rPr>
            <w:color w:val="212121"/>
          </w:rPr>
          <w:t>hydroxy</w:t>
        </w:r>
      </w:hyperlink>
      <w:r>
        <w:rPr>
          <w:rFonts w:ascii="Segoe UI" w:hAnsi="Segoe UI" w:cs="Segoe UI"/>
          <w:color w:val="212121"/>
          <w:shd w:val="clear" w:color="auto" w:fill="FFFFFF"/>
        </w:rPr>
        <w:t> and </w:t>
      </w:r>
      <w:proofErr w:type="spellStart"/>
      <w:r>
        <w:fldChar w:fldCharType="begin"/>
      </w:r>
      <w:r>
        <w:instrText xml:space="preserve"> HYPERLINK "https://pubchem.ncbi.nlm.nih.gov/compound/fluoro" </w:instrText>
      </w:r>
      <w:r>
        <w:fldChar w:fldCharType="separate"/>
      </w:r>
      <w:r w:rsidRPr="000D2AA3">
        <w:rPr>
          <w:color w:val="212121"/>
        </w:rPr>
        <w:t>fluoro</w:t>
      </w:r>
      <w:proofErr w:type="spellEnd"/>
      <w:r>
        <w:rPr>
          <w:color w:val="212121"/>
        </w:rPr>
        <w:fldChar w:fldCharType="end"/>
      </w:r>
      <w:r>
        <w:rPr>
          <w:rFonts w:ascii="Segoe UI" w:hAnsi="Segoe UI" w:cs="Segoe UI"/>
          <w:color w:val="212121"/>
          <w:shd w:val="clear" w:color="auto" w:fill="FFFFFF"/>
        </w:rPr>
        <w:t xml:space="preserve"> groups at positions 2, 3 and 6, respectively. It is an anti-viral agent which inhibits RNA-dependent RNA polymerase of several RNA viruses as well as is approved to be the treatment of influenza in Japan. It has a role as an antiviral drug, an anti-coronaviral agent and an EC 2.7.7.48 (RNA-directed RNA polymerase) inhibitor. It is a primary carboxamide, a </w:t>
      </w:r>
      <w:proofErr w:type="spellStart"/>
      <w:r>
        <w:rPr>
          <w:rFonts w:ascii="Segoe UI" w:hAnsi="Segoe UI" w:cs="Segoe UI"/>
          <w:color w:val="212121"/>
          <w:shd w:val="clear" w:color="auto" w:fill="FFFFFF"/>
        </w:rPr>
        <w:t>hydroxypyrazine</w:t>
      </w:r>
      <w:proofErr w:type="spellEnd"/>
      <w:r>
        <w:rPr>
          <w:rFonts w:ascii="Segoe UI" w:hAnsi="Segoe UI" w:cs="Segoe UI"/>
          <w:color w:val="212121"/>
          <w:shd w:val="clear" w:color="auto" w:fill="FFFFFF"/>
        </w:rPr>
        <w:t xml:space="preserve"> and an </w:t>
      </w:r>
      <w:proofErr w:type="spellStart"/>
      <w:r>
        <w:rPr>
          <w:rFonts w:ascii="Segoe UI" w:hAnsi="Segoe UI" w:cs="Segoe UI"/>
          <w:color w:val="212121"/>
          <w:shd w:val="clear" w:color="auto" w:fill="FFFFFF"/>
        </w:rPr>
        <w:t>organofluorine</w:t>
      </w:r>
      <w:proofErr w:type="spellEnd"/>
      <w:r>
        <w:rPr>
          <w:rFonts w:ascii="Segoe UI" w:hAnsi="Segoe UI" w:cs="Segoe UI"/>
          <w:color w:val="212121"/>
          <w:shd w:val="clear" w:color="auto" w:fill="FFFFFF"/>
        </w:rPr>
        <w:t xml:space="preserve"> compound.</w:t>
      </w:r>
    </w:p>
    <w:p w14:paraId="28E9F0A4" w14:textId="77777777" w:rsidR="00520408" w:rsidRDefault="00520408" w:rsidP="00520408">
      <w:pPr>
        <w:rPr>
          <w:rFonts w:ascii="Segoe UI" w:hAnsi="Segoe UI" w:cs="Segoe UI"/>
          <w:color w:val="212121"/>
          <w:shd w:val="clear" w:color="auto" w:fill="FFFFFF"/>
        </w:rPr>
      </w:pPr>
    </w:p>
    <w:p w14:paraId="31C18A3D" w14:textId="64F56EA2" w:rsidR="00520408" w:rsidRDefault="00520408" w:rsidP="00520408">
      <w:pPr>
        <w:rPr>
          <w:rFonts w:ascii="Segoe UI" w:hAnsi="Segoe UI" w:cs="Segoe UI"/>
          <w:color w:val="212121"/>
          <w:shd w:val="clear" w:color="auto" w:fill="FFFFFF"/>
        </w:rPr>
      </w:pPr>
      <w:proofErr w:type="spellStart"/>
      <w:r>
        <w:rPr>
          <w:rFonts w:ascii="Segoe UI" w:hAnsi="Segoe UI" w:cs="Segoe UI"/>
          <w:color w:val="212121"/>
          <w:shd w:val="clear" w:color="auto" w:fill="FFFFFF"/>
        </w:rPr>
        <w:t>Riamilovir</w:t>
      </w:r>
      <w:proofErr w:type="spellEnd"/>
      <w:r>
        <w:rPr>
          <w:rFonts w:ascii="Segoe UI" w:hAnsi="Segoe UI" w:cs="Segoe UI"/>
          <w:color w:val="212121"/>
          <w:shd w:val="clear" w:color="auto" w:fill="FFFFFF"/>
        </w:rPr>
        <w:t xml:space="preserve"> is a synthetic </w:t>
      </w:r>
      <w:hyperlink r:id="rId17" w:history="1">
        <w:r w:rsidRPr="000D2AA3">
          <w:rPr>
            <w:color w:val="212121"/>
          </w:rPr>
          <w:t>guanine</w:t>
        </w:r>
      </w:hyperlink>
      <w:r>
        <w:rPr>
          <w:rFonts w:ascii="Segoe UI" w:hAnsi="Segoe UI" w:cs="Segoe UI"/>
          <w:color w:val="212121"/>
          <w:shd w:val="clear" w:color="auto" w:fill="FFFFFF"/>
        </w:rPr>
        <w:t xml:space="preserve"> derivative potentially possessing broad-spectrum antiviral activity. Upon administration, </w:t>
      </w:r>
      <w:proofErr w:type="spellStart"/>
      <w:r>
        <w:rPr>
          <w:rFonts w:ascii="Segoe UI" w:hAnsi="Segoe UI" w:cs="Segoe UI"/>
          <w:color w:val="212121"/>
          <w:shd w:val="clear" w:color="auto" w:fill="FFFFFF"/>
        </w:rPr>
        <w:t>riamilovir</w:t>
      </w:r>
      <w:proofErr w:type="spellEnd"/>
      <w:r>
        <w:rPr>
          <w:rFonts w:ascii="Segoe UI" w:hAnsi="Segoe UI" w:cs="Segoe UI"/>
          <w:color w:val="212121"/>
          <w:shd w:val="clear" w:color="auto" w:fill="FFFFFF"/>
        </w:rPr>
        <w:t xml:space="preserve"> inhibits viral RNA synthesis, consequently preventing viral transcription and replication. </w:t>
      </w:r>
      <w:proofErr w:type="spellStart"/>
      <w:r>
        <w:rPr>
          <w:rFonts w:ascii="Segoe UI" w:hAnsi="Segoe UI" w:cs="Segoe UI"/>
          <w:color w:val="212121"/>
          <w:shd w:val="clear" w:color="auto" w:fill="FFFFFF"/>
        </w:rPr>
        <w:t>Riamilovir</w:t>
      </w:r>
      <w:proofErr w:type="spellEnd"/>
      <w:r>
        <w:rPr>
          <w:rFonts w:ascii="Segoe UI" w:hAnsi="Segoe UI" w:cs="Segoe UI"/>
          <w:color w:val="212121"/>
          <w:shd w:val="clear" w:color="auto" w:fill="FFFFFF"/>
        </w:rPr>
        <w:t xml:space="preserve"> may also bind to severe acute respiratory syndrome coronavirus-2 (SARS-CoV-2) and human angiotensin-converting </w:t>
      </w:r>
      <w:r>
        <w:rPr>
          <w:rFonts w:ascii="Segoe UI" w:hAnsi="Segoe UI" w:cs="Segoe UI"/>
          <w:color w:val="212121"/>
          <w:shd w:val="clear" w:color="auto" w:fill="FFFFFF"/>
        </w:rPr>
        <w:lastRenderedPageBreak/>
        <w:t>enzyme 2 (ACE2). This may block the entry of SARS-CoV-2 into human host cells.</w:t>
      </w:r>
    </w:p>
    <w:p w14:paraId="68E104A6" w14:textId="77777777" w:rsidR="00520408" w:rsidRDefault="00520408" w:rsidP="00520408">
      <w:pPr>
        <w:jc w:val="left"/>
        <w:rPr>
          <w:rFonts w:ascii="Segoe UI" w:hAnsi="Segoe UI" w:cs="Segoe UI"/>
          <w:color w:val="212121"/>
          <w:shd w:val="clear" w:color="auto" w:fill="FFFFFF"/>
        </w:rPr>
      </w:pPr>
    </w:p>
    <w:p w14:paraId="1B7C40E1" w14:textId="5CF0A73D" w:rsidR="00520408" w:rsidRDefault="00520408" w:rsidP="00520408">
      <w:pPr>
        <w:rPr>
          <w:rFonts w:ascii="Segoe UI" w:hAnsi="Segoe UI" w:cs="Segoe UI"/>
          <w:color w:val="212121"/>
          <w:shd w:val="clear" w:color="auto" w:fill="FFFFFF"/>
        </w:rPr>
      </w:pPr>
      <w:proofErr w:type="spellStart"/>
      <w:r>
        <w:rPr>
          <w:rFonts w:ascii="Segoe UI" w:hAnsi="Segoe UI" w:cs="Segoe UI"/>
          <w:color w:val="212121"/>
          <w:shd w:val="clear" w:color="auto" w:fill="FFFFFF"/>
        </w:rPr>
        <w:t>Galidesivir</w:t>
      </w:r>
      <w:proofErr w:type="spellEnd"/>
      <w:r>
        <w:rPr>
          <w:rFonts w:ascii="Segoe UI" w:hAnsi="Segoe UI" w:cs="Segoe UI"/>
          <w:color w:val="212121"/>
          <w:shd w:val="clear" w:color="auto" w:fill="FFFFFF"/>
        </w:rPr>
        <w:t xml:space="preserve"> is an </w:t>
      </w:r>
      <w:hyperlink r:id="rId18" w:history="1">
        <w:r w:rsidRPr="000D2AA3">
          <w:rPr>
            <w:color w:val="212121"/>
          </w:rPr>
          <w:t>adenosine</w:t>
        </w:r>
      </w:hyperlink>
      <w:r>
        <w:rPr>
          <w:rFonts w:ascii="Segoe UI" w:hAnsi="Segoe UI" w:cs="Segoe UI"/>
          <w:color w:val="212121"/>
          <w:shd w:val="clear" w:color="auto" w:fill="FFFFFF"/>
        </w:rPr>
        <w:t xml:space="preserve"> analogue which has been recognized as an inhibitor against Zaire Ebolavirus. In animal studies, </w:t>
      </w:r>
      <w:proofErr w:type="spellStart"/>
      <w:r>
        <w:rPr>
          <w:rFonts w:ascii="Segoe UI" w:hAnsi="Segoe UI" w:cs="Segoe UI"/>
          <w:color w:val="212121"/>
          <w:shd w:val="clear" w:color="auto" w:fill="FFFFFF"/>
        </w:rPr>
        <w:t>galidesivir</w:t>
      </w:r>
      <w:proofErr w:type="spellEnd"/>
      <w:r>
        <w:rPr>
          <w:rFonts w:ascii="Segoe UI" w:hAnsi="Segoe UI" w:cs="Segoe UI"/>
          <w:color w:val="212121"/>
          <w:shd w:val="clear" w:color="auto" w:fill="FFFFFF"/>
        </w:rPr>
        <w:t xml:space="preserve"> is proved to be effective in increasing the survival rates from infections that is caused by varieties of pathogens, including Ebola, Marburg, Yellow Fever and Zika viruses. </w:t>
      </w:r>
      <w:r w:rsidRPr="000D2AA3">
        <w:rPr>
          <w:rFonts w:ascii="Segoe UI" w:hAnsi="Segoe UI" w:cs="Segoe UI"/>
          <w:color w:val="212121"/>
          <w:shd w:val="clear" w:color="auto" w:fill="FFFFFF"/>
        </w:rPr>
        <w:t>In vitro</w:t>
      </w:r>
      <w:r>
        <w:rPr>
          <w:rFonts w:ascii="Segoe UI" w:hAnsi="Segoe UI" w:cs="Segoe UI"/>
          <w:color w:val="212121"/>
          <w:shd w:val="clear" w:color="auto" w:fill="FFFFFF"/>
        </w:rPr>
        <w:t>, it displays broad-spectrum antiviral activity against various negative- and positive-sense RNA viruses, including coronaviruses, filoviruses, and arenaviruses. Due to its activity against other coronaviruses, it may be looked into as a potential therapy for COVID-19.</w:t>
      </w:r>
    </w:p>
    <w:p w14:paraId="37B09CD2" w14:textId="77777777" w:rsidR="00927671" w:rsidRPr="00520408" w:rsidRDefault="00927671"/>
    <w:sectPr w:rsidR="00927671" w:rsidRPr="005204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62D31" w14:textId="77777777" w:rsidR="007620DA" w:rsidRDefault="007620DA" w:rsidP="00631685">
      <w:r>
        <w:separator/>
      </w:r>
    </w:p>
  </w:endnote>
  <w:endnote w:type="continuationSeparator" w:id="0">
    <w:p w14:paraId="72699C1C" w14:textId="77777777" w:rsidR="007620DA" w:rsidRDefault="007620DA" w:rsidP="0063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F6A97" w14:textId="77777777" w:rsidR="007620DA" w:rsidRDefault="007620DA" w:rsidP="00631685">
      <w:r>
        <w:separator/>
      </w:r>
    </w:p>
  </w:footnote>
  <w:footnote w:type="continuationSeparator" w:id="0">
    <w:p w14:paraId="35C02637" w14:textId="77777777" w:rsidR="007620DA" w:rsidRDefault="007620DA" w:rsidP="00631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408"/>
    <w:rsid w:val="00520408"/>
    <w:rsid w:val="00631685"/>
    <w:rsid w:val="007620DA"/>
    <w:rsid w:val="00927671"/>
    <w:rsid w:val="00DE0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F4F0A"/>
  <w15:chartTrackingRefBased/>
  <w15:docId w15:val="{3B87BC32-4702-4D25-8647-5D4A30AB1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4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168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31685"/>
    <w:rPr>
      <w:sz w:val="18"/>
      <w:szCs w:val="18"/>
    </w:rPr>
  </w:style>
  <w:style w:type="paragraph" w:styleId="a5">
    <w:name w:val="footer"/>
    <w:basedOn w:val="a"/>
    <w:link w:val="a6"/>
    <w:uiPriority w:val="99"/>
    <w:unhideWhenUsed/>
    <w:rsid w:val="00631685"/>
    <w:pPr>
      <w:tabs>
        <w:tab w:val="center" w:pos="4153"/>
        <w:tab w:val="right" w:pos="8306"/>
      </w:tabs>
      <w:snapToGrid w:val="0"/>
      <w:jc w:val="left"/>
    </w:pPr>
    <w:rPr>
      <w:sz w:val="18"/>
      <w:szCs w:val="18"/>
    </w:rPr>
  </w:style>
  <w:style w:type="character" w:customStyle="1" w:styleId="a6">
    <w:name w:val="页脚 字符"/>
    <w:basedOn w:val="a0"/>
    <w:link w:val="a5"/>
    <w:uiPriority w:val="99"/>
    <w:rsid w:val="006316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chem.ncbi.nlm.nih.gov/compound/hydroxy" TargetMode="External"/><Relationship Id="rId13" Type="http://schemas.openxmlformats.org/officeDocument/2006/relationships/hyperlink" Target="https://pubchem.ncbi.nlm.nih.gov/compound/sphingosine-1-phosphate" TargetMode="External"/><Relationship Id="rId18" Type="http://schemas.openxmlformats.org/officeDocument/2006/relationships/hyperlink" Target="https://pubchem.ncbi.nlm.nih.gov/compound/adenosine" TargetMode="External"/><Relationship Id="rId3" Type="http://schemas.openxmlformats.org/officeDocument/2006/relationships/webSettings" Target="webSettings.xml"/><Relationship Id="rId7" Type="http://schemas.openxmlformats.org/officeDocument/2006/relationships/hyperlink" Target="https://pubchem.ncbi.nlm.nih.gov/compound/GS-441524" TargetMode="External"/><Relationship Id="rId12" Type="http://schemas.openxmlformats.org/officeDocument/2006/relationships/hyperlink" Target="https://pubchem.ncbi.nlm.nih.gov/compound/sphingosine%201-phosphate" TargetMode="External"/><Relationship Id="rId17" Type="http://schemas.openxmlformats.org/officeDocument/2006/relationships/hyperlink" Target="https://pubchem.ncbi.nlm.nih.gov/compound/guanine" TargetMode="External"/><Relationship Id="rId2" Type="http://schemas.openxmlformats.org/officeDocument/2006/relationships/settings" Target="settings.xml"/><Relationship Id="rId16" Type="http://schemas.openxmlformats.org/officeDocument/2006/relationships/hyperlink" Target="https://pubchem.ncbi.nlm.nih.gov/compound/hydroxy"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ubchem.ncbi.nlm.nih.gov/compound/aminoquinoline" TargetMode="External"/><Relationship Id="rId11" Type="http://schemas.openxmlformats.org/officeDocument/2006/relationships/hyperlink" Target="https://pubchem.ncbi.nlm.nih.gov/compound/amino" TargetMode="External"/><Relationship Id="rId5" Type="http://schemas.openxmlformats.org/officeDocument/2006/relationships/endnotes" Target="endnotes.xml"/><Relationship Id="rId15" Type="http://schemas.openxmlformats.org/officeDocument/2006/relationships/hyperlink" Target="https://pubchem.ncbi.nlm.nih.gov/compound/pyrazine" TargetMode="External"/><Relationship Id="rId10" Type="http://schemas.openxmlformats.org/officeDocument/2006/relationships/hyperlink" Target="https://pubchem.ncbi.nlm.nih.gov/compound/propane-1%2C3-diol"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pubchem.ncbi.nlm.nih.gov/compound/cytidine" TargetMode="External"/><Relationship Id="rId14" Type="http://schemas.openxmlformats.org/officeDocument/2006/relationships/hyperlink" Target="https://pubchem.ncbi.nlm.nih.gov/compound/amin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725</Words>
  <Characters>4134</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韩 宇恒</dc:creator>
  <cp:keywords/>
  <dc:description/>
  <cp:lastModifiedBy>ym</cp:lastModifiedBy>
  <cp:revision>2</cp:revision>
  <dcterms:created xsi:type="dcterms:W3CDTF">2022-09-23T12:08:00Z</dcterms:created>
  <dcterms:modified xsi:type="dcterms:W3CDTF">2023-04-29T06:42:00Z</dcterms:modified>
</cp:coreProperties>
</file>