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8650B" w14:textId="77777777" w:rsidR="001B0056" w:rsidRDefault="001B0056" w:rsidP="001B005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86D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386D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 w:rsidRPr="00C6386D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386D">
        <w:rPr>
          <w:rFonts w:ascii="Times New Roman" w:hAnsi="Times New Roman" w:cs="Times New Roman"/>
          <w:sz w:val="24"/>
          <w:szCs w:val="24"/>
        </w:rPr>
        <w:t xml:space="preserve">emodynamic parameters obtained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C6386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6386D">
        <w:rPr>
          <w:rFonts w:ascii="Times New Roman" w:hAnsi="Times New Roman" w:cs="Times New Roman"/>
          <w:sz w:val="24"/>
          <w:szCs w:val="24"/>
        </w:rPr>
        <w:t>PulsePen</w:t>
      </w:r>
      <w:proofErr w:type="spellEnd"/>
      <w:r w:rsidRPr="00C6386D">
        <w:rPr>
          <w:rFonts w:ascii="Times New Roman" w:hAnsi="Times New Roman" w:cs="Times New Roman"/>
          <w:sz w:val="24"/>
          <w:szCs w:val="24"/>
        </w:rPr>
        <w:t>® System.</w:t>
      </w:r>
    </w:p>
    <w:p w14:paraId="3F992239" w14:textId="77777777" w:rsidR="001B0056" w:rsidRPr="001538FE" w:rsidRDefault="001B0056" w:rsidP="001B005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Parameters obtained </w:t>
      </w:r>
      <w:r w:rsidRPr="00C6386D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C63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6386D">
        <w:rPr>
          <w:rFonts w:ascii="Times New Roman" w:hAnsi="Times New Roman" w:cs="Times New Roman"/>
          <w:sz w:val="24"/>
          <w:szCs w:val="24"/>
        </w:rPr>
        <w:t xml:space="preserve">arotid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6386D">
        <w:rPr>
          <w:rFonts w:ascii="Times New Roman" w:hAnsi="Times New Roman" w:cs="Times New Roman"/>
          <w:sz w:val="24"/>
          <w:szCs w:val="24"/>
        </w:rPr>
        <w:t xml:space="preserve">ulse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C6386D">
        <w:rPr>
          <w:rFonts w:ascii="Times New Roman" w:hAnsi="Times New Roman" w:cs="Times New Roman"/>
          <w:sz w:val="24"/>
          <w:szCs w:val="24"/>
        </w:rPr>
        <w:t xml:space="preserve">ave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386D">
        <w:rPr>
          <w:rFonts w:ascii="Times New Roman" w:hAnsi="Times New Roman" w:cs="Times New Roman"/>
          <w:sz w:val="24"/>
          <w:szCs w:val="24"/>
        </w:rPr>
        <w:t>nalysis (upper panel)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C638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6386D">
        <w:rPr>
          <w:rFonts w:ascii="Times New Roman" w:hAnsi="Times New Roman" w:cs="Times New Roman"/>
          <w:sz w:val="24"/>
          <w:szCs w:val="24"/>
        </w:rPr>
        <w:t xml:space="preserve">ulse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C6386D">
        <w:rPr>
          <w:rFonts w:ascii="Times New Roman" w:hAnsi="Times New Roman" w:cs="Times New Roman"/>
          <w:sz w:val="24"/>
          <w:szCs w:val="24"/>
        </w:rPr>
        <w:t xml:space="preserve">ave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6386D">
        <w:rPr>
          <w:rFonts w:ascii="Times New Roman" w:hAnsi="Times New Roman" w:cs="Times New Roman"/>
          <w:sz w:val="24"/>
          <w:szCs w:val="24"/>
        </w:rPr>
        <w:t xml:space="preserve">eparation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386D">
        <w:rPr>
          <w:rFonts w:ascii="Times New Roman" w:hAnsi="Times New Roman" w:cs="Times New Roman"/>
          <w:sz w:val="24"/>
          <w:szCs w:val="24"/>
        </w:rPr>
        <w:t>nalysis (lower panel)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2CCA1" w14:textId="77777777" w:rsidR="001B0056" w:rsidRPr="00C6386D" w:rsidRDefault="001B0056" w:rsidP="001B005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13A37" w14:textId="77777777" w:rsidR="001B0056" w:rsidRPr="00627CBF" w:rsidRDefault="001B0056" w:rsidP="001B0056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538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1538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material </w:t>
      </w:r>
      <w:r w:rsidRPr="00C6386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2.</w:t>
      </w:r>
      <w:r w:rsidRPr="00C6386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bookmarkStart w:id="0" w:name="_Hlk122939831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</w:t>
      </w:r>
      <w:r w:rsidRPr="00C6386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ypometabolic clusters of patients with high or very high CVD risk compared to those with low to moderate</w:t>
      </w:r>
      <w:bookmarkStart w:id="1" w:name="_Hlk123573508"/>
      <w:bookmarkEnd w:id="0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</w:p>
    <w:bookmarkEnd w:id="1"/>
    <w:p w14:paraId="07934865" w14:textId="77777777" w:rsidR="001B0056" w:rsidRPr="001538FE" w:rsidRDefault="001B0056" w:rsidP="001B0056">
      <w:pPr>
        <w:pStyle w:val="Lgende"/>
        <w:spacing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Results of significant clusters</w:t>
      </w:r>
      <w:r w:rsidRPr="00C6386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projected onto 3D volume-rendered images, spatially normali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</w:t>
      </w:r>
      <w:r w:rsidRPr="00C6386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ed, and smoothed into the standard SPM template (p-voxel= 0.005, uncorrected, corrected for the cluster volume)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C6386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In red:  all significant clusters (A); In purple: </w:t>
      </w:r>
      <w:r w:rsidRPr="00C91B8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clusters assigned to the Alzheimer’s areas (B). CVD risk was assessed according to the latest guidelines on cardiovascular disease prevention by the European Society of Cardiology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ADDIN ZOTERO_ITEM CSL_CITATION {"citationID":"xrJaARTO","properties":{"formattedCitation":"(16)","plainCitation":"(16)","noteIndex":0},"citationItems":[{"id":1016,"uris":["http://zotero.org/users/local/8d9lBsCs/items/ACFXWMMJ"],"itemData":{"id":1016,"type":"article-journal","container-title":"European Heart Journal","DOI":"10.1093/eurheartj/ehab484","ISSN":"1522-9645","issue":"34","journalAbbreviation":"Eur Heart J","language":"eng","note":"PMID: 34458905","page":"3227-3337","source":"PubMed","title":"2021 ESC Guidelines on cardiovascular disease prevention in clinical practice","volume":"42","author":[{"family":"Visseren","given":"Frank L. J."},{"family":"Mach","given":"François"},{"family":"Smulders","given":"Yvo M."},{"family":"Carballo","given":"David"},{"family":"Koskinas","given":"Konstantinos C."},{"family":"Bäck","given":"Maria"},{"family":"Benetos","given":"Athanase"},{"family":"Biffi","given":"Alessandro"},{"family":"Boavida","given":"José-Manuel"},{"family":"Capodanno","given":"Davide"},{"family":"Cosyns","given":"Bernard"},{"family":"Crawford","given":"Carolyn"},{"family":"Davos","given":"Constantinos H."},{"family":"Desormais","given":"Ileana"},{"family":"Di Angelantonio","given":"Emanuele"},{"family":"Franco","given":"Oscar H."},{"family":"Halvorsen","given":"Sigrun"},{"family":"Hobbs","given":"F. D. Richard"},{"family":"Hollander","given":"Monika"},{"family":"Jankowska","given":"Ewa A."},{"family":"Michal","given":"Matthias"},{"family":"Sacco","given":"Simona"},{"family":"Sattar","given":"Naveed"},{"family":"Tokgozoglu","given":"Lale"},{"family":"Tonstad","given":"Serena"},{"family":"Tsioufis","given":"Konstantinos P."},{"family":"Dis","given":"Ineke","non-dropping-particle":"van"},{"family":"Gelder","given":"Isabelle C.","non-dropping-particle":"van"},{"family":"Wanner","given":"Christoph"},{"family":"Williams","given":"Bryan"},{"literal":"ESC National Cardiac Societies"},{"literal":"ESC Scientific Document Group"}],"issued":{"date-parts":[["2021",9,7]]}}}],"schema":"https://github.com/citation-style-language/schema/raw/master/csl-citation.json"} </w:instrTex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Pr="00A2173E">
        <w:rPr>
          <w:rFonts w:ascii="Times New Roman" w:hAnsi="Times New Roman" w:cs="Times New Roman"/>
          <w:sz w:val="24"/>
        </w:rPr>
        <w:t>(16)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</w:p>
    <w:p w14:paraId="384CFA46" w14:textId="77777777" w:rsidR="001B0056" w:rsidRPr="00627CBF" w:rsidRDefault="001B0056" w:rsidP="001B0056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386D">
        <w:rPr>
          <w:rFonts w:ascii="Times New Roman" w:hAnsi="Times New Roman" w:cs="Times New Roman"/>
          <w:i/>
          <w:iCs/>
          <w:sz w:val="24"/>
          <w:szCs w:val="24"/>
        </w:rPr>
        <w:t>CVD: cardiovascular disease</w:t>
      </w:r>
    </w:p>
    <w:p w14:paraId="12183DF1" w14:textId="77777777" w:rsidR="000E2075" w:rsidRDefault="000E2075"/>
    <w:sectPr w:rsidR="000E2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56"/>
    <w:rsid w:val="000E2075"/>
    <w:rsid w:val="001B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CD4C"/>
  <w15:chartTrackingRefBased/>
  <w15:docId w15:val="{B335533F-E3CA-472A-8D94-219E5C0E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056"/>
    <w:pPr>
      <w:spacing w:after="160" w:line="259" w:lineRule="auto"/>
    </w:pPr>
    <w:rPr>
      <w:kern w:val="0"/>
      <w:lang w:val="en-GB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1B005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VERGER Antoine</dc:creator>
  <cp:keywords/>
  <dc:description/>
  <cp:lastModifiedBy>VERGER Antoine</cp:lastModifiedBy>
  <cp:revision>1</cp:revision>
  <dcterms:created xsi:type="dcterms:W3CDTF">2023-07-24T09:41:00Z</dcterms:created>
  <dcterms:modified xsi:type="dcterms:W3CDTF">2023-07-24T09:42:00Z</dcterms:modified>
</cp:coreProperties>
</file>